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noProof/>
        </w:rPr>
        <w:id w:val="-135466"/>
        <w:docPartObj>
          <w:docPartGallery w:val="Cover Pages"/>
          <w:docPartUnique/>
        </w:docPartObj>
      </w:sdtPr>
      <w:sdtEndPr>
        <w:rPr>
          <w:noProof w:val="0"/>
        </w:rPr>
      </w:sdtEndPr>
      <w:sdtContent>
        <w:p w14:paraId="6719784F" w14:textId="77777777" w:rsidR="00D013C0" w:rsidRDefault="00D013C0" w:rsidP="0004001A">
          <w:pPr>
            <w:rPr>
              <w:noProof/>
            </w:rPr>
          </w:pPr>
          <w:r>
            <w:rPr>
              <w:noProof/>
              <w:lang w:val="en-US"/>
            </w:rPr>
            <mc:AlternateContent>
              <mc:Choice Requires="wps">
                <w:drawing>
                  <wp:anchor distT="0" distB="0" distL="114300" distR="114300" simplePos="0" relativeHeight="251658240" behindDoc="1" locked="0" layoutInCell="1" allowOverlap="1" wp14:anchorId="035225AA" wp14:editId="7CA6F342">
                    <wp:simplePos x="0" y="0"/>
                    <wp:positionH relativeFrom="column">
                      <wp:posOffset>-735993</wp:posOffset>
                    </wp:positionH>
                    <wp:positionV relativeFrom="paragraph">
                      <wp:posOffset>-220097</wp:posOffset>
                    </wp:positionV>
                    <wp:extent cx="7575578" cy="3713260"/>
                    <wp:effectExtent l="0" t="0" r="6350" b="1905"/>
                    <wp:wrapNone/>
                    <wp:docPr id="470" name="Rectangle 470"/>
                    <wp:cNvGraphicFramePr/>
                    <a:graphic xmlns:a="http://schemas.openxmlformats.org/drawingml/2006/main">
                      <a:graphicData uri="http://schemas.microsoft.com/office/word/2010/wordprocessingShape">
                        <wps:wsp>
                          <wps:cNvSpPr/>
                          <wps:spPr>
                            <a:xfrm>
                              <a:off x="0" y="0"/>
                              <a:ext cx="7575578" cy="3713260"/>
                            </a:xfrm>
                            <a:prstGeom prst="rect">
                              <a:avLst/>
                            </a:prstGeom>
                            <a:blipFill dpi="0" rotWithShape="1">
                              <a:blip r:embed="rId11">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txbx>
                            <w:txbxContent>
                              <w:p w14:paraId="73CBD880" w14:textId="29174B3B" w:rsidR="002C5654" w:rsidRPr="0045504C" w:rsidRDefault="002C5654" w:rsidP="0004001A">
                                <w:pPr>
                                  <w:jc w:val="center"/>
                                  <w:rPr>
                                    <w:sz w:val="32"/>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225AA" id="Rectangle 470" o:spid="_x0000_s1026" style="position:absolute;margin-left:-57.95pt;margin-top:-17.35pt;width:596.5pt;height:29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" stroked="f" strokeweight="1pt">
                    <v:fill r:id="rId12" o:title="" recolor="t" rotate="t" type="frame"/>
                    <v:textbox>
                      <w:txbxContent>
                        <w:p w14:paraId="73CBD880" w14:textId="29174B3B" w:rsidR="002C5654" w:rsidRPr="0045504C" w:rsidRDefault="002C5654" w:rsidP="0004001A">
                          <w:pPr>
                            <w:jc w:val="center"/>
                            <w:rPr>
                              <w:sz w:val="32"/>
                            </w:rPr>
                          </w:pPr>
                        </w:p>
                      </w:txbxContent>
                    </v:textbox>
                  </v:rect>
                </w:pict>
              </mc:Fallback>
            </mc:AlternateContent>
          </w:r>
        </w:p>
        <w:p w14:paraId="57295BA5" w14:textId="77777777" w:rsidR="00D013C0" w:rsidRDefault="00D013C0" w:rsidP="0004001A">
          <w:pPr>
            <w:rPr>
              <w:noProof/>
            </w:rPr>
          </w:pPr>
        </w:p>
        <w:p w14:paraId="68ADA6D3" w14:textId="77777777" w:rsidR="00D013C0" w:rsidRDefault="00D013C0" w:rsidP="0004001A">
          <w:pPr>
            <w:rPr>
              <w:noProof/>
            </w:rPr>
          </w:pPr>
        </w:p>
        <w:p w14:paraId="68E5DD58" w14:textId="77777777" w:rsidR="00D013C0" w:rsidRDefault="00D013C0" w:rsidP="0004001A">
          <w:pPr>
            <w:rPr>
              <w:noProof/>
            </w:rPr>
          </w:pPr>
        </w:p>
        <w:p w14:paraId="55695A00" w14:textId="77777777" w:rsidR="00D013C0" w:rsidRDefault="00D013C0" w:rsidP="0004001A">
          <w:pPr>
            <w:rPr>
              <w:noProof/>
            </w:rPr>
          </w:pPr>
        </w:p>
        <w:p w14:paraId="45AE9475" w14:textId="77777777" w:rsidR="00D013C0" w:rsidRDefault="00D013C0" w:rsidP="0004001A">
          <w:pPr>
            <w:rPr>
              <w:noProof/>
            </w:rPr>
          </w:pPr>
        </w:p>
        <w:p w14:paraId="558219E7" w14:textId="77777777" w:rsidR="00D013C0" w:rsidRDefault="00D013C0" w:rsidP="0004001A">
          <w:pPr>
            <w:rPr>
              <w:noProof/>
            </w:rPr>
          </w:pPr>
        </w:p>
        <w:p w14:paraId="7B28A51B" w14:textId="77777777" w:rsidR="00D013C0" w:rsidRDefault="00D013C0" w:rsidP="0004001A">
          <w:pPr>
            <w:rPr>
              <w:noProof/>
            </w:rPr>
          </w:pPr>
        </w:p>
        <w:p w14:paraId="6152F61E" w14:textId="77777777" w:rsidR="00D013C0" w:rsidRDefault="00D013C0" w:rsidP="0004001A">
          <w:pPr>
            <w:rPr>
              <w:noProof/>
            </w:rPr>
          </w:pPr>
        </w:p>
        <w:p w14:paraId="46B8B9BC" w14:textId="77777777" w:rsidR="00D013C0" w:rsidRDefault="00D013C0" w:rsidP="0004001A">
          <w:pPr>
            <w:rPr>
              <w:noProof/>
            </w:rPr>
          </w:pPr>
        </w:p>
        <w:p w14:paraId="37BA3D29" w14:textId="77777777" w:rsidR="00D013C0" w:rsidRDefault="00D013C0" w:rsidP="0004001A">
          <w:pPr>
            <w:rPr>
              <w:noProof/>
            </w:rPr>
          </w:pPr>
          <w:r>
            <w:rPr>
              <w:noProof/>
              <w:lang w:val="en-US"/>
            </w:rPr>
            <mc:AlternateContent>
              <mc:Choice Requires="wpg">
                <w:drawing>
                  <wp:anchor distT="0" distB="0" distL="114300" distR="114300" simplePos="0" relativeHeight="251658241" behindDoc="1" locked="0" layoutInCell="1" allowOverlap="1" wp14:anchorId="7F133C99" wp14:editId="2008B40E">
                    <wp:simplePos x="0" y="0"/>
                    <wp:positionH relativeFrom="column">
                      <wp:posOffset>-720090</wp:posOffset>
                    </wp:positionH>
                    <wp:positionV relativeFrom="page">
                      <wp:posOffset>3676650</wp:posOffset>
                    </wp:positionV>
                    <wp:extent cx="7559675" cy="184150"/>
                    <wp:effectExtent l="0" t="0" r="3175" b="6350"/>
                    <wp:wrapNone/>
                    <wp:docPr id="471" name="Groupe 15"/>
                    <wp:cNvGraphicFramePr/>
                    <a:graphic xmlns:a="http://schemas.openxmlformats.org/drawingml/2006/main">
                      <a:graphicData uri="http://schemas.microsoft.com/office/word/2010/wordprocessingGroup">
                        <wpg:wgp>
                          <wpg:cNvGrpSpPr/>
                          <wpg:grpSpPr>
                            <a:xfrm>
                              <a:off x="0" y="0"/>
                              <a:ext cx="7559675" cy="184150"/>
                              <a:chOff x="0" y="0"/>
                              <a:chExt cx="10691813" cy="374132"/>
                            </a:xfrm>
                          </wpg:grpSpPr>
                          <wps:wsp>
                            <wps:cNvPr id="472" name="Rectangle 472"/>
                            <wps:cNvSpPr/>
                            <wps:spPr>
                              <a:xfrm>
                                <a:off x="0" y="0"/>
                                <a:ext cx="10691813" cy="374132"/>
                              </a:xfrm>
                              <a:prstGeom prst="rect">
                                <a:avLst/>
                              </a:prstGeom>
                              <a:solidFill>
                                <a:srgbClr val="005D83"/>
                              </a:solidFill>
                              <a:ln w="12700" cap="flat" cmpd="sng" algn="ctr">
                                <a:noFill/>
                                <a:prstDash val="solid"/>
                                <a:miter lim="800000"/>
                              </a:ln>
                              <a:effectLst/>
                            </wps:spPr>
                            <wps:bodyPr rtlCol="0" anchor="ctr"/>
                          </wps:wsp>
                          <pic:pic xmlns:pic="http://schemas.openxmlformats.org/drawingml/2006/picture">
                            <pic:nvPicPr>
                              <pic:cNvPr id="473" name="Image 473"/>
                              <pic:cNvPicPr>
                                <a:picLocks noChangeAspect="1"/>
                              </pic:cNvPicPr>
                            </pic:nvPicPr>
                            <pic:blipFill rotWithShape="1">
                              <a:blip r:embed="rId13" cstate="print">
                                <a:extLst>
                                  <a:ext uri="{28A0092B-C50C-407E-A947-70E740481C1C}">
                                    <a14:useLocalDpi xmlns:a14="http://schemas.microsoft.com/office/drawing/2010/main" val="0"/>
                                  </a:ext>
                                </a:extLst>
                              </a:blip>
                              <a:srcRect l="9844" t="5007" r="-1"/>
                              <a:stretch/>
                            </pic:blipFill>
                            <pic:spPr>
                              <a:xfrm>
                                <a:off x="5971798" y="0"/>
                                <a:ext cx="4720015" cy="3716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D4992A" id="Groupe 15" o:spid="_x0000_s1026" style="position:absolute;margin-left:-56.7pt;margin-top:289.5pt;width:595.25pt;height:14.5pt;z-index:-251658239;mso-position-vertical-relative:page;mso-width-relative:margin;mso-height-relative:margin" coordsize="106918,3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">
                    <v:rect id="Rectangle 472" o:spid="_x0000_s1027" style="position:absolute;width:106918;height:3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" fillcolor="#005d83"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73" o:spid="_x0000_s1028" type="#_x0000_t75" style="position:absolute;left:59717;width:47201;height: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">
                      <v:imagedata r:id="rId14" o:title="" croptop="3281f" cropleft="6451f" cropright="-1f"/>
                    </v:shape>
                    <w10:wrap anchory="page"/>
                  </v:group>
                </w:pict>
              </mc:Fallback>
            </mc:AlternateContent>
          </w:r>
        </w:p>
        <w:p w14:paraId="7EC91BE4" w14:textId="77777777" w:rsidR="00D013C0" w:rsidRDefault="00D013C0" w:rsidP="0004001A">
          <w:pPr>
            <w:rPr>
              <w:noProof/>
            </w:rPr>
          </w:pPr>
        </w:p>
        <w:tbl>
          <w:tblPr>
            <w:tblpPr w:leftFromText="142" w:rightFromText="142" w:vertAnchor="page" w:horzAnchor="margin" w:tblpY="5725"/>
            <w:tblOverlap w:val="never"/>
            <w:tblW w:w="0" w:type="auto"/>
            <w:tblLook w:val="04A0" w:firstRow="1" w:lastRow="0" w:firstColumn="1" w:lastColumn="0" w:noHBand="0" w:noVBand="1"/>
          </w:tblPr>
          <w:tblGrid>
            <w:gridCol w:w="2387"/>
            <w:gridCol w:w="222"/>
            <w:gridCol w:w="2616"/>
          </w:tblGrid>
          <w:tr w:rsidR="00D013C0" w14:paraId="6FC576E1" w14:textId="77777777" w:rsidTr="0004001A">
            <w:trPr>
              <w:trHeight w:val="713"/>
            </w:trPr>
            <w:tc>
              <w:tcPr>
                <w:tcW w:w="0" w:type="auto"/>
              </w:tcPr>
              <w:p w14:paraId="043FFD68" w14:textId="77777777" w:rsidR="00D013C0" w:rsidRDefault="00D013C0" w:rsidP="0004001A"/>
            </w:tc>
            <w:tc>
              <w:tcPr>
                <w:tcW w:w="0" w:type="auto"/>
              </w:tcPr>
              <w:p w14:paraId="25E930C3" w14:textId="77777777" w:rsidR="00D013C0" w:rsidRDefault="00D013C0" w:rsidP="0004001A"/>
            </w:tc>
            <w:tc>
              <w:tcPr>
                <w:tcW w:w="0" w:type="auto"/>
              </w:tcPr>
              <w:p w14:paraId="7E00623B" w14:textId="77777777" w:rsidR="00D013C0" w:rsidRDefault="00D013C0" w:rsidP="0004001A"/>
            </w:tc>
          </w:tr>
          <w:tr w:rsidR="00D013C0" w14:paraId="60AC47B2" w14:textId="77777777" w:rsidTr="0004001A">
            <w:trPr>
              <w:trHeight w:val="1701"/>
            </w:trPr>
            <w:tc>
              <w:tcPr>
                <w:tcW w:w="0" w:type="auto"/>
              </w:tcPr>
              <w:p w14:paraId="056E82EA" w14:textId="77777777" w:rsidR="00D013C0" w:rsidRPr="00EC1D4E" w:rsidRDefault="00000000" w:rsidP="0004001A">
                <w:sdt>
                  <w:sdtPr>
                    <w:id w:val="-1556607851"/>
                    <w:picture/>
                  </w:sdtPr>
                  <w:sdtContent>
                    <w:r w:rsidR="00D013C0">
                      <w:rPr>
                        <w:noProof/>
                        <w:lang w:val="en-US"/>
                      </w:rPr>
                      <w:drawing>
                        <wp:inline distT="0" distB="0" distL="0" distR="0" wp14:anchorId="08F03429" wp14:editId="724489F5">
                          <wp:extent cx="1378857" cy="1524000"/>
                          <wp:effectExtent l="0" t="0" r="0" b="0"/>
                          <wp:docPr id="47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 8"/>
                                  <pic:cNvPicPr>
                                    <a:picLocks noChangeAspect="1" noChangeArrowheads="1"/>
                                  </pic:cNvPicPr>
                                </pic:nvPicPr>
                                <pic:blipFill>
                                  <a:blip r:embed="rId15"/>
                                  <a:stretch>
                                    <a:fillRect/>
                                  </a:stretch>
                                </pic:blipFill>
                                <pic:spPr bwMode="auto">
                                  <a:xfrm>
                                    <a:off x="0" y="0"/>
                                    <a:ext cx="1378857" cy="1524000"/>
                                  </a:xfrm>
                                  <a:prstGeom prst="rect">
                                    <a:avLst/>
                                  </a:prstGeom>
                                  <a:noFill/>
                                  <a:ln>
                                    <a:noFill/>
                                  </a:ln>
                                </pic:spPr>
                              </pic:pic>
                            </a:graphicData>
                          </a:graphic>
                        </wp:inline>
                      </w:drawing>
                    </w:r>
                  </w:sdtContent>
                </w:sdt>
              </w:p>
            </w:tc>
            <w:tc>
              <w:tcPr>
                <w:tcW w:w="0" w:type="auto"/>
              </w:tcPr>
              <w:p w14:paraId="7BA0F125" w14:textId="77777777" w:rsidR="00D013C0" w:rsidRDefault="00D013C0" w:rsidP="0004001A"/>
            </w:tc>
            <w:tc>
              <w:tcPr>
                <w:tcW w:w="0" w:type="auto"/>
              </w:tcPr>
              <w:p w14:paraId="685003BD" w14:textId="77777777" w:rsidR="00D013C0" w:rsidRPr="000678C4" w:rsidRDefault="00000000" w:rsidP="0004001A">
                <w:sdt>
                  <w:sdtPr>
                    <w:id w:val="-345634235"/>
                    <w:showingPlcHdr/>
                    <w:picture/>
                  </w:sdtPr>
                  <w:sdtContent>
                    <w:r w:rsidR="00D013C0">
                      <w:rPr>
                        <w:noProof/>
                        <w:lang w:val="en-US"/>
                      </w:rPr>
                      <w:drawing>
                        <wp:inline distT="0" distB="0" distL="0" distR="0" wp14:anchorId="66E8D8B0" wp14:editId="0DCDB827">
                          <wp:extent cx="1524000" cy="1524000"/>
                          <wp:effectExtent l="0" t="0" r="0" b="0"/>
                          <wp:docPr id="47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alphaModFix amt="0"/>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sdtContent>
                </w:sdt>
              </w:p>
            </w:tc>
          </w:tr>
          <w:tr w:rsidR="00D013C0" w14:paraId="7F4F06DC" w14:textId="77777777" w:rsidTr="0004001A">
            <w:trPr>
              <w:trHeight w:val="228"/>
            </w:trPr>
            <w:tc>
              <w:tcPr>
                <w:tcW w:w="0" w:type="auto"/>
              </w:tcPr>
              <w:p w14:paraId="4C474FEE" w14:textId="77777777" w:rsidR="00D013C0" w:rsidRDefault="00D013C0" w:rsidP="0004001A"/>
            </w:tc>
            <w:tc>
              <w:tcPr>
                <w:tcW w:w="0" w:type="auto"/>
              </w:tcPr>
              <w:p w14:paraId="66D23640" w14:textId="77777777" w:rsidR="00D013C0" w:rsidRDefault="00D013C0" w:rsidP="0004001A"/>
            </w:tc>
            <w:tc>
              <w:tcPr>
                <w:tcW w:w="0" w:type="auto"/>
              </w:tcPr>
              <w:p w14:paraId="29781875" w14:textId="77777777" w:rsidR="00D013C0" w:rsidRDefault="00D013C0" w:rsidP="0004001A"/>
            </w:tc>
          </w:tr>
        </w:tbl>
        <w:p w14:paraId="15C71545" w14:textId="77777777" w:rsidR="00D013C0" w:rsidRDefault="00D013C0" w:rsidP="0004001A">
          <w:pPr>
            <w:rPr>
              <w:noProof/>
            </w:rPr>
          </w:pPr>
        </w:p>
        <w:tbl>
          <w:tblPr>
            <w:tblpPr w:leftFromText="142" w:rightFromText="142" w:vertAnchor="page" w:horzAnchor="margin" w:tblpX="-852" w:tblpY="8725"/>
            <w:tblOverlap w:val="never"/>
            <w:tblW w:w="9429" w:type="dxa"/>
            <w:tblLook w:val="04A0" w:firstRow="1" w:lastRow="0" w:firstColumn="1" w:lastColumn="0" w:noHBand="0" w:noVBand="1"/>
          </w:tblPr>
          <w:tblGrid>
            <w:gridCol w:w="9429"/>
          </w:tblGrid>
          <w:tr w:rsidR="00D013C0" w14:paraId="760E1FE2" w14:textId="77777777" w:rsidTr="0004001A">
            <w:trPr>
              <w:cantSplit/>
              <w:trHeight w:hRule="exact" w:val="3265"/>
            </w:trPr>
            <w:tc>
              <w:tcPr>
                <w:tcW w:w="9429" w:type="dxa"/>
                <w:noWrap/>
              </w:tcPr>
              <w:p w14:paraId="1C59CA58" w14:textId="6369AF4F" w:rsidR="00D013C0" w:rsidRDefault="003D4EC7" w:rsidP="0004001A">
                <w:pPr>
                  <w:rPr>
                    <w:sz w:val="48"/>
                    <w:szCs w:val="48"/>
                    <w:lang w:eastAsia="fr-FR"/>
                  </w:rPr>
                </w:pPr>
                <w:r w:rsidRPr="003D4EC7">
                  <w:rPr>
                    <w:sz w:val="48"/>
                    <w:szCs w:val="48"/>
                    <w:lang w:eastAsia="fr-FR"/>
                  </w:rPr>
                  <w:t xml:space="preserve">Projet Minier de Simandou - Guinée </w:t>
                </w:r>
              </w:p>
              <w:p w14:paraId="1C99B72E" w14:textId="77777777" w:rsidR="003F222B" w:rsidRPr="00116FA0" w:rsidRDefault="003F222B" w:rsidP="0004001A"/>
              <w:p w14:paraId="0F7CA535" w14:textId="6F6F61B4" w:rsidR="00D013C0" w:rsidRDefault="003F222B" w:rsidP="0004001A">
                <w:pPr>
                  <w:pStyle w:val="PdGRefClient"/>
                  <w:framePr w:hSpace="0" w:wrap="auto" w:vAnchor="margin" w:hAnchor="text" w:xAlign="left" w:yAlign="inline"/>
                  <w:suppressOverlap w:val="0"/>
                  <w:rPr>
                    <w:sz w:val="28"/>
                    <w:lang w:eastAsia="fr-FR"/>
                  </w:rPr>
                </w:pPr>
                <w:r>
                  <w:rPr>
                    <w:sz w:val="28"/>
                    <w:lang w:eastAsia="fr-FR"/>
                  </w:rPr>
                  <w:t>Mise à jour de l’</w:t>
                </w:r>
                <w:r w:rsidR="003D4EC7" w:rsidRPr="003D4EC7">
                  <w:rPr>
                    <w:sz w:val="28"/>
                    <w:lang w:eastAsia="fr-FR"/>
                  </w:rPr>
                  <w:t xml:space="preserve">EIES des opérations de dragage initial et d’entretien du chenal d’accès du port de Senguelen (préfecture de Forécariah) </w:t>
                </w:r>
              </w:p>
              <w:p w14:paraId="3B5865B4" w14:textId="77777777" w:rsidR="003D4EC7" w:rsidRDefault="003D4EC7" w:rsidP="0004001A">
                <w:pPr>
                  <w:pStyle w:val="PdGRefClient"/>
                  <w:framePr w:hSpace="0" w:wrap="auto" w:vAnchor="margin" w:hAnchor="text" w:xAlign="left" w:yAlign="inline"/>
                  <w:suppressOverlap w:val="0"/>
                </w:pPr>
              </w:p>
              <w:p w14:paraId="4D6F646E" w14:textId="4930566D" w:rsidR="00D013C0" w:rsidRDefault="003D4EC7" w:rsidP="0004001A">
                <w:pPr>
                  <w:rPr>
                    <w:caps/>
                    <w:sz w:val="40"/>
                    <w:lang w:eastAsia="fr-FR"/>
                  </w:rPr>
                </w:pPr>
                <w:r w:rsidRPr="003D4EC7">
                  <w:rPr>
                    <w:caps/>
                    <w:sz w:val="40"/>
                    <w:lang w:eastAsia="fr-FR"/>
                  </w:rPr>
                  <w:t xml:space="preserve">SECTION </w:t>
                </w:r>
                <w:r w:rsidR="007C3073">
                  <w:rPr>
                    <w:caps/>
                    <w:sz w:val="40"/>
                    <w:lang w:eastAsia="fr-FR"/>
                  </w:rPr>
                  <w:t>4</w:t>
                </w:r>
                <w:r w:rsidRPr="003D4EC7">
                  <w:rPr>
                    <w:caps/>
                    <w:sz w:val="40"/>
                    <w:lang w:eastAsia="fr-FR"/>
                  </w:rPr>
                  <w:t xml:space="preserve"> – </w:t>
                </w:r>
                <w:r w:rsidR="007C3073">
                  <w:rPr>
                    <w:caps/>
                    <w:sz w:val="40"/>
                    <w:lang w:eastAsia="fr-FR"/>
                  </w:rPr>
                  <w:t>Evaluation des impacts et PGES</w:t>
                </w:r>
                <w:r w:rsidRPr="003D4EC7">
                  <w:rPr>
                    <w:caps/>
                    <w:sz w:val="40"/>
                    <w:lang w:eastAsia="fr-FR"/>
                  </w:rPr>
                  <w:t xml:space="preserve"> </w:t>
                </w:r>
              </w:p>
              <w:p w14:paraId="2B8ED5A5" w14:textId="77777777" w:rsidR="003F222B" w:rsidRDefault="003F222B" w:rsidP="0004001A">
                <w:pPr>
                  <w:rPr>
                    <w:noProof/>
                    <w:sz w:val="40"/>
                    <w:szCs w:val="10"/>
                    <w:lang w:eastAsia="fr-FR"/>
                  </w:rPr>
                </w:pPr>
              </w:p>
              <w:p w14:paraId="576BE819" w14:textId="77777777" w:rsidR="003F222B" w:rsidRPr="000655F9" w:rsidRDefault="003F222B" w:rsidP="0004001A">
                <w:pPr>
                  <w:rPr>
                    <w:sz w:val="10"/>
                    <w:szCs w:val="10"/>
                  </w:rPr>
                </w:pPr>
              </w:p>
              <w:p w14:paraId="456CB2A4" w14:textId="561DAAB1" w:rsidR="00D013C0" w:rsidRPr="00B44678" w:rsidRDefault="00000000" w:rsidP="0004001A">
                <w:pPr>
                  <w:pStyle w:val="PdGRefClient"/>
                  <w:framePr w:hSpace="0" w:wrap="auto" w:vAnchor="margin" w:hAnchor="text" w:xAlign="left" w:yAlign="inline"/>
                  <w:suppressOverlap w:val="0"/>
                  <w:rPr>
                    <w:caps/>
                    <w:sz w:val="20"/>
                  </w:rPr>
                </w:pPr>
                <w:sdt>
                  <w:sdtPr>
                    <w:id w:val="1313908149"/>
                  </w:sdtPr>
                  <w:sdtContent>
                    <w:sdt>
                      <w:sdtPr>
                        <w:id w:val="2056890252"/>
                      </w:sdtPr>
                      <w:sdtContent>
                        <w:sdt>
                          <w:sdtPr>
                            <w:id w:val="5718027"/>
                          </w:sdtPr>
                          <w:sdtContent>
                            <w:r w:rsidR="003D4EC7">
                              <w:t xml:space="preserve"> </w:t>
                            </w:r>
                            <w:r w:rsidR="003D4EC7" w:rsidRPr="003D4EC7">
                              <w:t xml:space="preserve">Winning Consortium Simandou </w:t>
                            </w:r>
                          </w:sdtContent>
                        </w:sdt>
                      </w:sdtContent>
                    </w:sdt>
                  </w:sdtContent>
                </w:sdt>
              </w:p>
            </w:tc>
          </w:tr>
        </w:tbl>
        <w:tbl>
          <w:tblPr>
            <w:tblpPr w:leftFromText="142" w:rightFromText="142" w:vertAnchor="page" w:horzAnchor="margin" w:tblpY="13487"/>
            <w:tblOverlap w:val="never"/>
            <w:tblW w:w="9883" w:type="dxa"/>
            <w:tblLayout w:type="fixed"/>
            <w:tblLook w:val="04A0" w:firstRow="1" w:lastRow="0" w:firstColumn="1" w:lastColumn="0" w:noHBand="0" w:noVBand="1"/>
          </w:tblPr>
          <w:tblGrid>
            <w:gridCol w:w="9883"/>
          </w:tblGrid>
          <w:tr w:rsidR="00F50740" w14:paraId="0FC40FC6" w14:textId="77777777" w:rsidTr="0004001A">
            <w:trPr>
              <w:trHeight w:hRule="exact" w:val="1701"/>
            </w:trPr>
            <w:tc>
              <w:tcPr>
                <w:tcW w:w="9883" w:type="dxa"/>
                <w:vAlign w:val="center"/>
              </w:tcPr>
              <w:p w14:paraId="7D986948" w14:textId="77777777" w:rsidR="00F50740" w:rsidRPr="00A116C5" w:rsidRDefault="00000000" w:rsidP="0004001A">
                <w:pPr>
                  <w:jc w:val="center"/>
                </w:pPr>
                <w:sdt>
                  <w:sdtPr>
                    <w:id w:val="1125422938"/>
                    <w:picture/>
                  </w:sdtPr>
                  <w:sdtContent>
                    <w:r w:rsidR="00F50740">
                      <w:rPr>
                        <w:noProof/>
                        <w:lang w:val="en-US"/>
                      </w:rPr>
                      <w:drawing>
                        <wp:inline distT="0" distB="0" distL="0" distR="0" wp14:anchorId="281E5CFA" wp14:editId="0ADFF40C">
                          <wp:extent cx="1080770" cy="354560"/>
                          <wp:effectExtent l="0" t="0" r="5080" b="7620"/>
                          <wp:docPr id="47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 3"/>
                                  <pic:cNvPicPr>
                                    <a:picLocks noChangeAspect="1" noChangeArrowheads="1"/>
                                  </pic:cNvPicPr>
                                </pic:nvPicPr>
                                <pic:blipFill>
                                  <a:blip r:embed="rId17"/>
                                  <a:stretch>
                                    <a:fillRect/>
                                  </a:stretch>
                                </pic:blipFill>
                                <pic:spPr bwMode="auto">
                                  <a:xfrm>
                                    <a:off x="0" y="0"/>
                                    <a:ext cx="1080770" cy="354560"/>
                                  </a:xfrm>
                                  <a:prstGeom prst="rect">
                                    <a:avLst/>
                                  </a:prstGeom>
                                  <a:noFill/>
                                  <a:ln>
                                    <a:noFill/>
                                  </a:ln>
                                </pic:spPr>
                              </pic:pic>
                            </a:graphicData>
                          </a:graphic>
                        </wp:inline>
                      </w:drawing>
                    </w:r>
                  </w:sdtContent>
                </w:sdt>
              </w:p>
              <w:sdt>
                <w:sdtPr>
                  <w:id w:val="-1506281742"/>
                  <w:showingPlcHdr/>
                  <w:picture/>
                </w:sdtPr>
                <w:sdtContent>
                  <w:p w14:paraId="1343513F" w14:textId="1890945D" w:rsidR="00F50740" w:rsidRPr="00A116C5" w:rsidRDefault="00F50740" w:rsidP="0004001A">
                    <w:pPr>
                      <w:jc w:val="center"/>
                    </w:pPr>
                    <w:r>
                      <w:rPr>
                        <w:noProof/>
                        <w:lang w:val="en-US"/>
                      </w:rPr>
                      <w:drawing>
                        <wp:inline distT="0" distB="0" distL="0" distR="0" wp14:anchorId="7FE1CA27" wp14:editId="141533C8">
                          <wp:extent cx="1078230" cy="1078230"/>
                          <wp:effectExtent l="0" t="0" r="0" b="0"/>
                          <wp:docPr id="47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alphaModFix amt="0"/>
                                    <a:extLst>
                                      <a:ext uri="{28A0092B-C50C-407E-A947-70E740481C1C}">
                                        <a14:useLocalDpi xmlns:a14="http://schemas.microsoft.com/office/drawing/2010/main" val="0"/>
                                      </a:ext>
                                    </a:extLst>
                                  </a:blip>
                                  <a:srcRect/>
                                  <a:stretch>
                                    <a:fillRect/>
                                  </a:stretch>
                                </pic:blipFill>
                                <pic:spPr bwMode="auto">
                                  <a:xfrm>
                                    <a:off x="0" y="0"/>
                                    <a:ext cx="1078230" cy="1078230"/>
                                  </a:xfrm>
                                  <a:prstGeom prst="rect">
                                    <a:avLst/>
                                  </a:prstGeom>
                                  <a:noFill/>
                                  <a:ln>
                                    <a:noFill/>
                                  </a:ln>
                                </pic:spPr>
                              </pic:pic>
                            </a:graphicData>
                          </a:graphic>
                        </wp:inline>
                      </w:drawing>
                    </w:r>
                  </w:p>
                </w:sdtContent>
              </w:sdt>
              <w:sdt>
                <w:sdtPr>
                  <w:id w:val="391398328"/>
                  <w:showingPlcHdr/>
                  <w:picture/>
                </w:sdtPr>
                <w:sdtContent>
                  <w:p w14:paraId="3DC2397E" w14:textId="5F246BAA" w:rsidR="00F50740" w:rsidRPr="00A116C5" w:rsidRDefault="00F50740" w:rsidP="0004001A">
                    <w:pPr>
                      <w:jc w:val="center"/>
                    </w:pPr>
                    <w:r>
                      <w:rPr>
                        <w:noProof/>
                        <w:lang w:val="en-US"/>
                      </w:rPr>
                      <w:drawing>
                        <wp:inline distT="0" distB="0" distL="0" distR="0" wp14:anchorId="0C702BA5" wp14:editId="4646FDF5">
                          <wp:extent cx="1077595" cy="1077595"/>
                          <wp:effectExtent l="0" t="0" r="0" b="0"/>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alphaModFix amt="0"/>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sdtContent>
              </w:sdt>
              <w:sdt>
                <w:sdtPr>
                  <w:id w:val="876976016"/>
                  <w:showingPlcHdr/>
                  <w:picture/>
                </w:sdtPr>
                <w:sdtContent>
                  <w:p w14:paraId="3366F4A4" w14:textId="69FA2DF7" w:rsidR="00F50740" w:rsidRPr="00A116C5" w:rsidRDefault="00F50740" w:rsidP="0004001A">
                    <w:pPr>
                      <w:jc w:val="center"/>
                    </w:pPr>
                    <w:r>
                      <w:rPr>
                        <w:noProof/>
                        <w:lang w:val="en-US"/>
                      </w:rPr>
                      <w:drawing>
                        <wp:inline distT="0" distB="0" distL="0" distR="0" wp14:anchorId="2C896F81" wp14:editId="2F8776FD">
                          <wp:extent cx="1077595" cy="1077595"/>
                          <wp:effectExtent l="0" t="0" r="0" b="0"/>
                          <wp:docPr id="6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alphaModFix amt="0"/>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pic:spPr>
                              </pic:pic>
                            </a:graphicData>
                          </a:graphic>
                        </wp:inline>
                      </w:drawing>
                    </w:r>
                  </w:p>
                </w:sdtContent>
              </w:sdt>
            </w:tc>
          </w:tr>
          <w:tr w:rsidR="00D013C0" w14:paraId="136A1F4B" w14:textId="77777777" w:rsidTr="0004001A">
            <w:trPr>
              <w:trHeight w:hRule="exact" w:val="427"/>
            </w:trPr>
            <w:tc>
              <w:tcPr>
                <w:tcW w:w="9883" w:type="dxa"/>
                <w:vAlign w:val="center"/>
              </w:tcPr>
              <w:p w14:paraId="6F9DCA63" w14:textId="4EE8540F" w:rsidR="00D013C0" w:rsidRDefault="00D013C0" w:rsidP="003679F7">
                <w:pPr>
                  <w:pStyle w:val="PdGSocieteDateReference"/>
                  <w:framePr w:hSpace="0" w:wrap="auto" w:vAnchor="margin" w:hAnchor="text" w:xAlign="left" w:yAlign="inline"/>
                  <w:suppressOverlap w:val="0"/>
                </w:pPr>
                <w:r w:rsidRPr="00895515">
                  <w:rPr>
                    <w:rStyle w:val="PdGSocieteGroupeCar"/>
                  </w:rPr>
                  <w:t>ARTELIA</w:t>
                </w:r>
                <w:r w:rsidRPr="00895515">
                  <w:t xml:space="preserve"> /</w:t>
                </w:r>
                <w:r>
                  <w:t xml:space="preserve"> </w:t>
                </w:r>
                <w:r w:rsidR="00D1386F">
                  <w:rPr>
                    <w:rStyle w:val="PdGDate"/>
                  </w:rPr>
                  <w:t xml:space="preserve">AOUT </w:t>
                </w:r>
                <w:r w:rsidR="003679F7">
                  <w:rPr>
                    <w:rStyle w:val="PdGDate"/>
                  </w:rPr>
                  <w:t>202</w:t>
                </w:r>
                <w:r w:rsidR="0007562F">
                  <w:rPr>
                    <w:rStyle w:val="PdGDate"/>
                  </w:rPr>
                  <w:t>5</w:t>
                </w:r>
                <w:r>
                  <w:t xml:space="preserve"> / </w:t>
                </w:r>
                <w:r w:rsidR="004C48B3">
                  <w:rPr>
                    <w:rStyle w:val="PdGRefGroupe"/>
                  </w:rPr>
                  <w:t>8502645</w:t>
                </w:r>
              </w:p>
            </w:tc>
          </w:tr>
        </w:tbl>
        <w:p w14:paraId="693F464D" w14:textId="77777777" w:rsidR="00D013C0" w:rsidRDefault="00D013C0" w:rsidP="002E35A0">
          <w:pPr>
            <w:pStyle w:val="3-NomduprojetP2"/>
          </w:pPr>
        </w:p>
        <w:p w14:paraId="3B78F1CF" w14:textId="77777777" w:rsidR="00D013C0" w:rsidRDefault="00D013C0" w:rsidP="002E35A0">
          <w:pPr>
            <w:pStyle w:val="3-NomduprojetP2"/>
          </w:pPr>
        </w:p>
        <w:p w14:paraId="29E15304" w14:textId="77777777" w:rsidR="00D013C0" w:rsidRDefault="00D013C0" w:rsidP="002E35A0">
          <w:pPr>
            <w:pStyle w:val="3-NomduprojetP2"/>
          </w:pPr>
        </w:p>
        <w:p w14:paraId="443A7880" w14:textId="77777777" w:rsidR="00D013C0" w:rsidRDefault="00D013C0" w:rsidP="002E35A0">
          <w:pPr>
            <w:pStyle w:val="3-NomduprojetP2"/>
          </w:pPr>
        </w:p>
        <w:p w14:paraId="122D9B3F" w14:textId="77777777" w:rsidR="00D013C0" w:rsidRDefault="00D013C0" w:rsidP="002E35A0">
          <w:pPr>
            <w:pStyle w:val="3-NomduprojetP2"/>
          </w:pPr>
        </w:p>
        <w:p w14:paraId="7AA98411" w14:textId="77777777" w:rsidR="00D013C0" w:rsidRDefault="00D013C0" w:rsidP="002E35A0">
          <w:pPr>
            <w:pStyle w:val="3-NomduprojetP2"/>
          </w:pPr>
        </w:p>
        <w:p w14:paraId="543C8B9E" w14:textId="77777777" w:rsidR="00D013C0" w:rsidRDefault="00D013C0" w:rsidP="002E35A0">
          <w:pPr>
            <w:pStyle w:val="3-NomduprojetP2"/>
          </w:pPr>
        </w:p>
        <w:p w14:paraId="31C50796" w14:textId="77777777" w:rsidR="00D013C0" w:rsidRPr="002E59DE" w:rsidRDefault="00D013C0" w:rsidP="002E35A0">
          <w:pPr>
            <w:pStyle w:val="3-NomduprojetP2"/>
          </w:pPr>
        </w:p>
        <w:p w14:paraId="6EC0E180" w14:textId="77777777" w:rsidR="00D013C0" w:rsidRPr="002E59DE" w:rsidRDefault="00D013C0" w:rsidP="002E35A0">
          <w:pPr>
            <w:pStyle w:val="3-NomduprojetP2"/>
          </w:pPr>
        </w:p>
        <w:p w14:paraId="7897EDCC" w14:textId="77777777" w:rsidR="00D013C0" w:rsidRPr="002E59DE" w:rsidRDefault="00D013C0" w:rsidP="002E35A0">
          <w:pPr>
            <w:pStyle w:val="3-NomduprojetP2"/>
          </w:pPr>
        </w:p>
        <w:p w14:paraId="778AA683" w14:textId="77777777" w:rsidR="00D013C0" w:rsidRPr="002E59DE" w:rsidRDefault="00D013C0" w:rsidP="002E35A0">
          <w:pPr>
            <w:pStyle w:val="3-NomduprojetP2"/>
          </w:pPr>
        </w:p>
        <w:p w14:paraId="1D22F617" w14:textId="77777777" w:rsidR="00D013C0" w:rsidRPr="002E59DE" w:rsidRDefault="00D013C0" w:rsidP="002E35A0">
          <w:pPr>
            <w:pStyle w:val="3-NomduprojetP2"/>
          </w:pPr>
        </w:p>
        <w:p w14:paraId="614785A1" w14:textId="77777777" w:rsidR="00D013C0" w:rsidRDefault="00D013C0">
          <w:r>
            <w:br w:type="page"/>
          </w:r>
        </w:p>
      </w:sdtContent>
    </w:sdt>
    <w:p w14:paraId="0FDE50F3" w14:textId="77777777" w:rsidR="00507D2C" w:rsidRDefault="00507D2C">
      <w:pPr>
        <w:rPr>
          <w:noProof/>
          <w:sz w:val="24"/>
          <w:szCs w:val="24"/>
        </w:rPr>
      </w:pPr>
    </w:p>
    <w:p w14:paraId="5ED43D7D" w14:textId="77777777" w:rsidR="00EA7348" w:rsidRDefault="00EA7348" w:rsidP="002E35A0">
      <w:pPr>
        <w:pStyle w:val="3-NomduprojetP2"/>
      </w:pPr>
    </w:p>
    <w:p w14:paraId="0F47BBA1" w14:textId="77777777" w:rsidR="00EA7348" w:rsidRDefault="00EA7348" w:rsidP="002E35A0">
      <w:pPr>
        <w:pStyle w:val="3-NomduprojetP2"/>
      </w:pPr>
    </w:p>
    <w:p w14:paraId="4DF5D373" w14:textId="77777777" w:rsidR="00EA7348" w:rsidRDefault="00EA7348" w:rsidP="002E35A0">
      <w:pPr>
        <w:pStyle w:val="3-NomduprojetP2"/>
      </w:pPr>
    </w:p>
    <w:p w14:paraId="6ABDB2F3" w14:textId="77777777" w:rsidR="00EA7348" w:rsidRDefault="00EA7348" w:rsidP="002E35A0">
      <w:pPr>
        <w:pStyle w:val="3-NomduprojetP2"/>
      </w:pPr>
    </w:p>
    <w:p w14:paraId="0A86FBC2" w14:textId="77777777" w:rsidR="00EA7348" w:rsidRDefault="00EA7348" w:rsidP="002E35A0">
      <w:pPr>
        <w:pStyle w:val="3-NomduprojetP2"/>
      </w:pPr>
    </w:p>
    <w:p w14:paraId="7774EF08" w14:textId="77777777" w:rsidR="00EA7348" w:rsidRPr="002E59DE" w:rsidRDefault="00EA7348" w:rsidP="002E35A0">
      <w:pPr>
        <w:pStyle w:val="3-NomduprojetP2"/>
      </w:pPr>
    </w:p>
    <w:p w14:paraId="5C02F087" w14:textId="77777777" w:rsidR="002E59DE" w:rsidRPr="002E59DE" w:rsidRDefault="002E59DE" w:rsidP="002E35A0">
      <w:pPr>
        <w:pStyle w:val="3-NomduprojetP2"/>
      </w:pPr>
    </w:p>
    <w:p w14:paraId="77D25729" w14:textId="77777777" w:rsidR="002E59DE" w:rsidRPr="002E59DE" w:rsidRDefault="002E59DE" w:rsidP="002E35A0">
      <w:pPr>
        <w:pStyle w:val="3-NomduprojetP2"/>
      </w:pPr>
    </w:p>
    <w:p w14:paraId="5B66C437" w14:textId="77777777" w:rsidR="00CC171D" w:rsidRDefault="00CC171D" w:rsidP="002E35A0">
      <w:pPr>
        <w:pStyle w:val="3-NomduprojetP2"/>
      </w:pPr>
    </w:p>
    <w:p w14:paraId="108269CB" w14:textId="77777777" w:rsidR="00CC171D" w:rsidRDefault="00CC171D" w:rsidP="002E35A0">
      <w:pPr>
        <w:pStyle w:val="3-NomduprojetP2"/>
      </w:pPr>
    </w:p>
    <w:p w14:paraId="7621553A" w14:textId="77777777" w:rsidR="00CC171D" w:rsidRDefault="00CC171D" w:rsidP="002E35A0">
      <w:pPr>
        <w:pStyle w:val="3-NomduprojetP2"/>
      </w:pPr>
    </w:p>
    <w:p w14:paraId="77CF9305" w14:textId="77777777" w:rsidR="00CC171D" w:rsidRDefault="00CC171D" w:rsidP="002E35A0">
      <w:pPr>
        <w:pStyle w:val="3-NomduprojetP2"/>
      </w:pPr>
    </w:p>
    <w:p w14:paraId="714817E1" w14:textId="77777777" w:rsidR="00CC171D" w:rsidRDefault="00CC171D" w:rsidP="002E35A0">
      <w:pPr>
        <w:pStyle w:val="3-NomduprojetP2"/>
      </w:pPr>
    </w:p>
    <w:p w14:paraId="75C916AF" w14:textId="77777777" w:rsidR="00CC171D" w:rsidRDefault="00CC171D" w:rsidP="002E35A0">
      <w:pPr>
        <w:pStyle w:val="3-NomduprojetP2"/>
      </w:pPr>
    </w:p>
    <w:p w14:paraId="3E7832D5" w14:textId="77777777" w:rsidR="00CC171D" w:rsidRDefault="00CC171D" w:rsidP="002E35A0">
      <w:pPr>
        <w:pStyle w:val="3-NomduprojetP2"/>
      </w:pPr>
    </w:p>
    <w:p w14:paraId="2442E794" w14:textId="77777777" w:rsidR="00CC171D" w:rsidRDefault="00CC171D" w:rsidP="002E35A0">
      <w:pPr>
        <w:pStyle w:val="3-NomduprojetP2"/>
      </w:pPr>
    </w:p>
    <w:p w14:paraId="35BAD635" w14:textId="77777777" w:rsidR="00CC171D" w:rsidRDefault="00CC171D" w:rsidP="002E35A0">
      <w:pPr>
        <w:pStyle w:val="3-NomduprojetP2"/>
      </w:pPr>
    </w:p>
    <w:p w14:paraId="5BB886FE" w14:textId="77777777" w:rsidR="00CC171D" w:rsidRDefault="00CC171D" w:rsidP="002E35A0">
      <w:pPr>
        <w:pStyle w:val="3-NomduprojetP2"/>
      </w:pPr>
    </w:p>
    <w:p w14:paraId="511FB303" w14:textId="77777777" w:rsidR="003D56FB" w:rsidRDefault="003D56FB" w:rsidP="002E35A0">
      <w:pPr>
        <w:pStyle w:val="3-NomduprojetP2"/>
      </w:pPr>
    </w:p>
    <w:p w14:paraId="482353C7" w14:textId="77777777" w:rsidR="003D56FB" w:rsidRDefault="003D56FB" w:rsidP="002E35A0">
      <w:pPr>
        <w:pStyle w:val="3-NomduprojetP2"/>
      </w:pPr>
    </w:p>
    <w:p w14:paraId="0E51E365" w14:textId="77777777" w:rsidR="003D56FB" w:rsidRDefault="003D56FB" w:rsidP="002E35A0">
      <w:pPr>
        <w:pStyle w:val="3-NomduprojetP2"/>
      </w:pPr>
    </w:p>
    <w:p w14:paraId="768D54F5" w14:textId="77777777" w:rsidR="003D56FB" w:rsidRDefault="003D56FB" w:rsidP="002E35A0">
      <w:pPr>
        <w:pStyle w:val="3-NomduprojetP2"/>
      </w:pPr>
    </w:p>
    <w:p w14:paraId="27012ED8" w14:textId="77777777" w:rsidR="003D56FB" w:rsidRDefault="003D56FB" w:rsidP="002E35A0">
      <w:pPr>
        <w:pStyle w:val="3-NomduprojetP2"/>
      </w:pPr>
    </w:p>
    <w:p w14:paraId="736EE769" w14:textId="77777777" w:rsidR="003D56FB" w:rsidRDefault="003D56FB" w:rsidP="002E35A0">
      <w:pPr>
        <w:pStyle w:val="3-NomduprojetP2"/>
      </w:pPr>
    </w:p>
    <w:p w14:paraId="00B0AA46" w14:textId="77777777" w:rsidR="003D56FB" w:rsidRPr="002E59DE" w:rsidRDefault="003D56FB" w:rsidP="002E35A0">
      <w:pPr>
        <w:pStyle w:val="3-NomduprojetP2"/>
      </w:pPr>
    </w:p>
    <w:p w14:paraId="1480EE1D" w14:textId="77777777" w:rsidR="002E59DE" w:rsidRPr="002E59DE" w:rsidRDefault="002E59DE" w:rsidP="002E35A0">
      <w:pPr>
        <w:pStyle w:val="3-NomduprojetP2"/>
      </w:pPr>
    </w:p>
    <w:p w14:paraId="313B883B" w14:textId="58BA0A2A" w:rsidR="00137613" w:rsidRPr="003D4EC7" w:rsidRDefault="003D4EC7" w:rsidP="002E35A0">
      <w:pPr>
        <w:pStyle w:val="3-NomduprojetP2"/>
      </w:pPr>
      <w:r w:rsidRPr="003D4EC7">
        <w:t>Projet Minier de Simandou - Guinée</w:t>
      </w:r>
    </w:p>
    <w:p w14:paraId="53E61F87" w14:textId="4F3669C8" w:rsidR="00137613" w:rsidRPr="003D4EC7" w:rsidRDefault="003D4EC7" w:rsidP="00F1321E">
      <w:pPr>
        <w:pStyle w:val="Mission"/>
        <w:rPr>
          <w:lang w:val="fr-FR"/>
        </w:rPr>
      </w:pPr>
      <w:r w:rsidRPr="003D4EC7">
        <w:rPr>
          <w:noProof/>
          <w:lang w:val="fr-FR"/>
        </w:rPr>
        <w:t>EIES des opérations de dragage initial et d’entretien du chenal d’accès du port de Senguelen (préfecture de Forécariah)</w:t>
      </w:r>
    </w:p>
    <w:p w14:paraId="3E54694E" w14:textId="11757160" w:rsidR="00841E7E" w:rsidRPr="00105BD0" w:rsidRDefault="00000000" w:rsidP="00F1321E">
      <w:pPr>
        <w:pStyle w:val="NomduclientP2"/>
        <w:rPr>
          <w:lang w:val="en-SG"/>
        </w:rPr>
      </w:pPr>
      <w:sdt>
        <w:sdtPr>
          <w:id w:val="-1076742779"/>
          <w:placeholder>
            <w:docPart w:val="259847D723F6469081EE339FE9F13524"/>
          </w:placeholder>
        </w:sdtPr>
        <w:sdtContent>
          <w:bookmarkStart w:id="0" w:name="Text2"/>
          <w:r w:rsidR="003D4EC7" w:rsidRPr="003D4EC7">
            <w:rPr>
              <w:rStyle w:val="NomduclientP2Car"/>
            </w:rPr>
            <w:fldChar w:fldCharType="begin">
              <w:ffData>
                <w:name w:val="Text2"/>
                <w:enabled/>
                <w:calcOnExit w:val="0"/>
                <w:textInput>
                  <w:default w:val="Winning Consortium Simandou"/>
                </w:textInput>
              </w:ffData>
            </w:fldChar>
          </w:r>
          <w:r w:rsidR="003D4EC7" w:rsidRPr="00105BD0">
            <w:rPr>
              <w:rStyle w:val="NomduclientP2Car"/>
              <w:lang w:val="en-SG"/>
            </w:rPr>
            <w:instrText xml:space="preserve"> FORMTEXT </w:instrText>
          </w:r>
          <w:r w:rsidR="003D4EC7" w:rsidRPr="003D4EC7">
            <w:rPr>
              <w:rStyle w:val="NomduclientP2Car"/>
            </w:rPr>
          </w:r>
          <w:r w:rsidR="003D4EC7" w:rsidRPr="003D4EC7">
            <w:rPr>
              <w:rStyle w:val="NomduclientP2Car"/>
            </w:rPr>
            <w:fldChar w:fldCharType="separate"/>
          </w:r>
          <w:r w:rsidR="008137B6">
            <w:rPr>
              <w:rStyle w:val="NomduclientP2Car"/>
              <w:noProof/>
            </w:rPr>
            <w:t>Winning Consortium Simandou</w:t>
          </w:r>
          <w:r w:rsidR="003D4EC7" w:rsidRPr="003D4EC7">
            <w:rPr>
              <w:rStyle w:val="NomduclientP2Car"/>
            </w:rPr>
            <w:fldChar w:fldCharType="end"/>
          </w:r>
          <w:bookmarkEnd w:id="0"/>
        </w:sdtContent>
      </w:sdt>
    </w:p>
    <w:p w14:paraId="47589CAB" w14:textId="36C8B1B6" w:rsidR="00841E7E" w:rsidRPr="0007562F" w:rsidRDefault="0007562F" w:rsidP="00674D42">
      <w:pPr>
        <w:pStyle w:val="Mission"/>
        <w:rPr>
          <w:b/>
          <w:bCs/>
          <w:noProof/>
          <w:lang w:val="fr-FR"/>
        </w:rPr>
      </w:pPr>
      <w:r w:rsidRPr="0007562F">
        <w:rPr>
          <w:b/>
          <w:bCs/>
          <w:noProof/>
          <w:lang w:val="fr-FR"/>
        </w:rPr>
        <w:t>SECTION 4 – EVALUATION DES IMPACTS ET PGES</w:t>
      </w:r>
      <w:r w:rsidRPr="0007562F" w:rsidDel="0007562F">
        <w:rPr>
          <w:b/>
          <w:bCs/>
          <w:noProof/>
          <w:lang w:val="fr-FR"/>
        </w:rPr>
        <w:t xml:space="preserve"> </w:t>
      </w:r>
    </w:p>
    <w:p w14:paraId="2D7F22F7" w14:textId="77777777" w:rsidR="00674D42" w:rsidRPr="0007562F" w:rsidRDefault="00674D42" w:rsidP="00674D42">
      <w:pPr>
        <w:pStyle w:val="Mission"/>
        <w:rPr>
          <w:lang w:val="fr-FR"/>
        </w:rPr>
      </w:pPr>
    </w:p>
    <w:tbl>
      <w:tblPr>
        <w:tblW w:w="92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584"/>
        <w:gridCol w:w="1359"/>
        <w:gridCol w:w="1358"/>
        <w:gridCol w:w="1091"/>
      </w:tblGrid>
      <w:tr w:rsidR="00BB5183" w:rsidRPr="00633446" w14:paraId="59BAE05C" w14:textId="77777777" w:rsidTr="00A83106">
        <w:trPr>
          <w:trHeight w:val="484"/>
        </w:trPr>
        <w:tc>
          <w:tcPr>
            <w:tcW w:w="846" w:type="dxa"/>
            <w:vAlign w:val="center"/>
          </w:tcPr>
          <w:p w14:paraId="016D2537" w14:textId="77777777" w:rsidR="00BB5183" w:rsidRPr="008178FC" w:rsidRDefault="00BB5183" w:rsidP="00FC1026">
            <w:pPr>
              <w:pStyle w:val="Titre-Tableaufixe"/>
            </w:pPr>
            <w:bookmarkStart w:id="1" w:name="_Hlk507964788"/>
            <w:r w:rsidRPr="008178FC">
              <w:t>VERSION</w:t>
            </w:r>
          </w:p>
        </w:tc>
        <w:tc>
          <w:tcPr>
            <w:tcW w:w="4584" w:type="dxa"/>
            <w:vAlign w:val="center"/>
          </w:tcPr>
          <w:p w14:paraId="53396D65" w14:textId="77777777" w:rsidR="00BB5183" w:rsidRPr="008178FC" w:rsidRDefault="00BB5183" w:rsidP="00FC1026">
            <w:pPr>
              <w:pStyle w:val="Titre-Tableaufixe"/>
            </w:pPr>
            <w:r w:rsidRPr="008178FC">
              <w:t>DESCRIPTION</w:t>
            </w:r>
          </w:p>
        </w:tc>
        <w:tc>
          <w:tcPr>
            <w:tcW w:w="1359" w:type="dxa"/>
            <w:vAlign w:val="center"/>
          </w:tcPr>
          <w:p w14:paraId="5D26A14B" w14:textId="77777777" w:rsidR="00BB5183" w:rsidRPr="008178FC" w:rsidRDefault="00BB5183" w:rsidP="00FC1026">
            <w:pPr>
              <w:pStyle w:val="Titre-Tableaufixe"/>
            </w:pPr>
            <w:r w:rsidRPr="008178FC">
              <w:t>Établi par</w:t>
            </w:r>
          </w:p>
        </w:tc>
        <w:tc>
          <w:tcPr>
            <w:tcW w:w="1358" w:type="dxa"/>
            <w:vAlign w:val="center"/>
          </w:tcPr>
          <w:p w14:paraId="2E06AB3D" w14:textId="77777777" w:rsidR="00BB5183" w:rsidRPr="008178FC" w:rsidRDefault="00BB5183" w:rsidP="006905BD">
            <w:pPr>
              <w:pStyle w:val="Titre-Tableaufixe"/>
            </w:pPr>
            <w:r w:rsidRPr="008178FC">
              <w:t>ApprouvÉ</w:t>
            </w:r>
            <w:r>
              <w:t xml:space="preserve"> p</w:t>
            </w:r>
            <w:r w:rsidRPr="008178FC">
              <w:t>ar</w:t>
            </w:r>
          </w:p>
        </w:tc>
        <w:tc>
          <w:tcPr>
            <w:tcW w:w="1091" w:type="dxa"/>
            <w:vAlign w:val="center"/>
          </w:tcPr>
          <w:p w14:paraId="50E419B4" w14:textId="77777777" w:rsidR="00BB5183" w:rsidRPr="008178FC" w:rsidRDefault="00BB5183" w:rsidP="00FC1026">
            <w:pPr>
              <w:pStyle w:val="Titre-Tableaufixe"/>
            </w:pPr>
            <w:r w:rsidRPr="008178FC">
              <w:t>date</w:t>
            </w:r>
          </w:p>
        </w:tc>
      </w:tr>
      <w:tr w:rsidR="0007562F" w14:paraId="69311F8C" w14:textId="77777777" w:rsidTr="0007562F">
        <w:trPr>
          <w:trHeight w:val="328"/>
        </w:trPr>
        <w:tc>
          <w:tcPr>
            <w:tcW w:w="846" w:type="dxa"/>
            <w:vAlign w:val="center"/>
          </w:tcPr>
          <w:p w14:paraId="713E1EAF" w14:textId="1789215E" w:rsidR="0007562F" w:rsidRPr="00633446" w:rsidRDefault="0007562F" w:rsidP="0007562F">
            <w:pPr>
              <w:spacing w:after="0"/>
              <w:jc w:val="center"/>
              <w:rPr>
                <w:sz w:val="16"/>
              </w:rPr>
            </w:pPr>
            <w:r>
              <w:rPr>
                <w:sz w:val="16"/>
              </w:rPr>
              <w:t>Rev 0</w:t>
            </w:r>
          </w:p>
        </w:tc>
        <w:tc>
          <w:tcPr>
            <w:tcW w:w="4584" w:type="dxa"/>
            <w:vAlign w:val="center"/>
          </w:tcPr>
          <w:p w14:paraId="772C03AD" w14:textId="538B289B" w:rsidR="0007562F" w:rsidRPr="00633446" w:rsidRDefault="0007562F" w:rsidP="0007562F">
            <w:pPr>
              <w:spacing w:after="0"/>
              <w:rPr>
                <w:sz w:val="16"/>
              </w:rPr>
            </w:pPr>
            <w:r>
              <w:rPr>
                <w:sz w:val="16"/>
                <w:szCs w:val="16"/>
              </w:rPr>
              <w:t>Emission du premier draft pour commentaires de WCS</w:t>
            </w:r>
          </w:p>
        </w:tc>
        <w:tc>
          <w:tcPr>
            <w:tcW w:w="1359" w:type="dxa"/>
            <w:vAlign w:val="center"/>
          </w:tcPr>
          <w:p w14:paraId="78C14337" w14:textId="77777777" w:rsidR="00BD699B" w:rsidRDefault="00BD699B" w:rsidP="0007562F">
            <w:pPr>
              <w:spacing w:after="0" w:line="240" w:lineRule="auto"/>
              <w:jc w:val="center"/>
              <w:rPr>
                <w:sz w:val="16"/>
              </w:rPr>
            </w:pPr>
            <w:r>
              <w:rPr>
                <w:sz w:val="16"/>
              </w:rPr>
              <w:t>LGU</w:t>
            </w:r>
          </w:p>
          <w:p w14:paraId="7CD5D320" w14:textId="50C6E162" w:rsidR="0007562F" w:rsidRDefault="0007562F" w:rsidP="0007562F">
            <w:pPr>
              <w:spacing w:after="0" w:line="240" w:lineRule="auto"/>
              <w:jc w:val="center"/>
              <w:rPr>
                <w:sz w:val="16"/>
              </w:rPr>
            </w:pPr>
            <w:r>
              <w:rPr>
                <w:sz w:val="16"/>
              </w:rPr>
              <w:t>JRR</w:t>
            </w:r>
          </w:p>
          <w:p w14:paraId="7611400B" w14:textId="77777777" w:rsidR="0007562F" w:rsidRDefault="0007562F" w:rsidP="0007562F">
            <w:pPr>
              <w:spacing w:after="0" w:line="240" w:lineRule="auto"/>
              <w:jc w:val="center"/>
              <w:rPr>
                <w:sz w:val="16"/>
              </w:rPr>
            </w:pPr>
            <w:r>
              <w:rPr>
                <w:sz w:val="16"/>
              </w:rPr>
              <w:t>MLT</w:t>
            </w:r>
          </w:p>
          <w:p w14:paraId="6E95F776" w14:textId="6659B2AE" w:rsidR="0007562F" w:rsidRPr="00633446" w:rsidRDefault="0007562F" w:rsidP="0007562F">
            <w:pPr>
              <w:spacing w:after="0" w:line="240" w:lineRule="auto"/>
              <w:jc w:val="center"/>
              <w:rPr>
                <w:sz w:val="16"/>
              </w:rPr>
            </w:pPr>
            <w:r>
              <w:rPr>
                <w:sz w:val="16"/>
              </w:rPr>
              <w:t>FMU</w:t>
            </w:r>
          </w:p>
        </w:tc>
        <w:tc>
          <w:tcPr>
            <w:tcW w:w="1358" w:type="dxa"/>
            <w:vAlign w:val="center"/>
          </w:tcPr>
          <w:p w14:paraId="0A434E33" w14:textId="08CF8DBE" w:rsidR="0007562F" w:rsidRPr="00633446" w:rsidRDefault="0007562F" w:rsidP="0007562F">
            <w:pPr>
              <w:spacing w:after="0"/>
              <w:jc w:val="center"/>
              <w:rPr>
                <w:sz w:val="16"/>
              </w:rPr>
            </w:pPr>
            <w:r w:rsidRPr="00D37EBB">
              <w:rPr>
                <w:sz w:val="16"/>
              </w:rPr>
              <w:t>Oussama ARBI</w:t>
            </w:r>
          </w:p>
        </w:tc>
        <w:tc>
          <w:tcPr>
            <w:tcW w:w="1091" w:type="dxa"/>
            <w:vAlign w:val="center"/>
          </w:tcPr>
          <w:p w14:paraId="531BB665" w14:textId="76C5795F" w:rsidR="0007562F" w:rsidRPr="00633446" w:rsidRDefault="0007562F" w:rsidP="0007562F">
            <w:pPr>
              <w:spacing w:after="0"/>
              <w:jc w:val="center"/>
              <w:rPr>
                <w:sz w:val="16"/>
              </w:rPr>
            </w:pPr>
            <w:r>
              <w:rPr>
                <w:sz w:val="16"/>
              </w:rPr>
              <w:t>20/12/2024</w:t>
            </w:r>
          </w:p>
        </w:tc>
      </w:tr>
      <w:tr w:rsidR="00443319" w14:paraId="0214647C" w14:textId="77777777" w:rsidTr="00441191">
        <w:trPr>
          <w:trHeight w:val="580"/>
        </w:trPr>
        <w:tc>
          <w:tcPr>
            <w:tcW w:w="846" w:type="dxa"/>
            <w:vAlign w:val="center"/>
          </w:tcPr>
          <w:p w14:paraId="568DE49D" w14:textId="3EA93F37" w:rsidR="00443319" w:rsidRPr="00633446" w:rsidRDefault="00443319" w:rsidP="00427996">
            <w:pPr>
              <w:spacing w:after="0"/>
              <w:jc w:val="center"/>
              <w:rPr>
                <w:sz w:val="16"/>
              </w:rPr>
            </w:pPr>
            <w:r>
              <w:rPr>
                <w:sz w:val="16"/>
              </w:rPr>
              <w:t>Rev 1</w:t>
            </w:r>
          </w:p>
        </w:tc>
        <w:tc>
          <w:tcPr>
            <w:tcW w:w="4584" w:type="dxa"/>
            <w:vAlign w:val="center"/>
          </w:tcPr>
          <w:p w14:paraId="1C882FC8" w14:textId="7DEAF1F9" w:rsidR="00443319" w:rsidRPr="00633446" w:rsidRDefault="00443319" w:rsidP="00427996">
            <w:pPr>
              <w:spacing w:after="0"/>
              <w:rPr>
                <w:sz w:val="16"/>
              </w:rPr>
            </w:pPr>
            <w:r>
              <w:rPr>
                <w:sz w:val="16"/>
              </w:rPr>
              <w:t>Prise en compte des commentaires de WCS</w:t>
            </w:r>
          </w:p>
        </w:tc>
        <w:tc>
          <w:tcPr>
            <w:tcW w:w="1359" w:type="dxa"/>
          </w:tcPr>
          <w:p w14:paraId="5C451CBB" w14:textId="77777777" w:rsidR="00443319" w:rsidRPr="00752D2E" w:rsidRDefault="00443319" w:rsidP="00D1386F">
            <w:pPr>
              <w:spacing w:after="0" w:line="240" w:lineRule="auto"/>
              <w:jc w:val="center"/>
              <w:rPr>
                <w:sz w:val="16"/>
              </w:rPr>
            </w:pPr>
            <w:r>
              <w:rPr>
                <w:sz w:val="16"/>
              </w:rPr>
              <w:t>MBT</w:t>
            </w:r>
          </w:p>
          <w:p w14:paraId="626C0CE5" w14:textId="77777777" w:rsidR="00443319" w:rsidRPr="00752D2E" w:rsidRDefault="00443319" w:rsidP="00D1386F">
            <w:pPr>
              <w:spacing w:after="0" w:line="240" w:lineRule="auto"/>
              <w:jc w:val="center"/>
              <w:rPr>
                <w:sz w:val="16"/>
              </w:rPr>
            </w:pPr>
            <w:r w:rsidRPr="00752D2E">
              <w:rPr>
                <w:sz w:val="16"/>
              </w:rPr>
              <w:t>OAI</w:t>
            </w:r>
          </w:p>
          <w:p w14:paraId="2F9DCFD8" w14:textId="66379AA9" w:rsidR="00443319" w:rsidRPr="00633446" w:rsidRDefault="00443319" w:rsidP="00D1386F">
            <w:pPr>
              <w:spacing w:after="0"/>
              <w:jc w:val="center"/>
              <w:rPr>
                <w:sz w:val="16"/>
              </w:rPr>
            </w:pPr>
            <w:r w:rsidRPr="00752D2E">
              <w:rPr>
                <w:sz w:val="16"/>
              </w:rPr>
              <w:t>JRR</w:t>
            </w:r>
          </w:p>
        </w:tc>
        <w:tc>
          <w:tcPr>
            <w:tcW w:w="1358" w:type="dxa"/>
            <w:vAlign w:val="center"/>
          </w:tcPr>
          <w:p w14:paraId="543B502F" w14:textId="5D324C9A" w:rsidR="00443319" w:rsidRPr="00633446" w:rsidRDefault="00443319" w:rsidP="00427996">
            <w:pPr>
              <w:spacing w:after="0"/>
              <w:jc w:val="center"/>
              <w:rPr>
                <w:sz w:val="16"/>
              </w:rPr>
            </w:pPr>
            <w:r w:rsidRPr="00D37EBB">
              <w:rPr>
                <w:sz w:val="16"/>
              </w:rPr>
              <w:t>Oussama ARBI</w:t>
            </w:r>
          </w:p>
        </w:tc>
        <w:tc>
          <w:tcPr>
            <w:tcW w:w="1091" w:type="dxa"/>
            <w:vAlign w:val="center"/>
          </w:tcPr>
          <w:p w14:paraId="027FF631" w14:textId="058ED919" w:rsidR="00443319" w:rsidRPr="00633446" w:rsidRDefault="00443319" w:rsidP="00427996">
            <w:pPr>
              <w:spacing w:after="0"/>
              <w:jc w:val="center"/>
              <w:rPr>
                <w:sz w:val="16"/>
              </w:rPr>
            </w:pPr>
            <w:r>
              <w:rPr>
                <w:sz w:val="16"/>
              </w:rPr>
              <w:t>13/03/2025</w:t>
            </w:r>
          </w:p>
        </w:tc>
      </w:tr>
      <w:tr w:rsidR="00443319" w14:paraId="7FE7E013" w14:textId="77777777" w:rsidTr="00427996">
        <w:trPr>
          <w:trHeight w:val="328"/>
        </w:trPr>
        <w:tc>
          <w:tcPr>
            <w:tcW w:w="846" w:type="dxa"/>
            <w:vAlign w:val="center"/>
          </w:tcPr>
          <w:p w14:paraId="635FA2BE" w14:textId="4F1C7466" w:rsidR="00443319" w:rsidRPr="00633446" w:rsidRDefault="00443319" w:rsidP="00427996">
            <w:pPr>
              <w:spacing w:after="0"/>
              <w:jc w:val="center"/>
              <w:rPr>
                <w:sz w:val="16"/>
              </w:rPr>
            </w:pPr>
            <w:r>
              <w:rPr>
                <w:sz w:val="16"/>
              </w:rPr>
              <w:t>Rev 2</w:t>
            </w:r>
          </w:p>
        </w:tc>
        <w:tc>
          <w:tcPr>
            <w:tcW w:w="4584" w:type="dxa"/>
            <w:vAlign w:val="center"/>
          </w:tcPr>
          <w:p w14:paraId="66F33E9D" w14:textId="5C5B5295" w:rsidR="00443319" w:rsidRPr="00633446" w:rsidRDefault="00443319" w:rsidP="00427996">
            <w:pPr>
              <w:spacing w:after="0"/>
              <w:rPr>
                <w:sz w:val="16"/>
              </w:rPr>
            </w:pPr>
            <w:r>
              <w:rPr>
                <w:sz w:val="16"/>
              </w:rPr>
              <w:t>Prise en compte des commentaires du CTAE</w:t>
            </w:r>
          </w:p>
        </w:tc>
        <w:tc>
          <w:tcPr>
            <w:tcW w:w="1359" w:type="dxa"/>
            <w:vAlign w:val="center"/>
          </w:tcPr>
          <w:p w14:paraId="1CB5FF4E" w14:textId="56FA9F66" w:rsidR="00443319" w:rsidRPr="00633446" w:rsidRDefault="00443319" w:rsidP="00D1386F">
            <w:pPr>
              <w:spacing w:after="0"/>
              <w:jc w:val="center"/>
              <w:rPr>
                <w:sz w:val="16"/>
              </w:rPr>
            </w:pPr>
            <w:r w:rsidRPr="00752D2E">
              <w:rPr>
                <w:sz w:val="16"/>
              </w:rPr>
              <w:t>LGU</w:t>
            </w:r>
          </w:p>
        </w:tc>
        <w:tc>
          <w:tcPr>
            <w:tcW w:w="1358" w:type="dxa"/>
            <w:vAlign w:val="center"/>
          </w:tcPr>
          <w:p w14:paraId="0D1006E4" w14:textId="794A1B8C" w:rsidR="00443319" w:rsidRPr="00633446" w:rsidRDefault="00443319" w:rsidP="00427996">
            <w:pPr>
              <w:spacing w:after="0"/>
              <w:jc w:val="center"/>
              <w:rPr>
                <w:sz w:val="16"/>
              </w:rPr>
            </w:pPr>
            <w:r w:rsidRPr="00D37EBB">
              <w:rPr>
                <w:sz w:val="16"/>
              </w:rPr>
              <w:t>Oussama ARBI</w:t>
            </w:r>
          </w:p>
        </w:tc>
        <w:tc>
          <w:tcPr>
            <w:tcW w:w="1091" w:type="dxa"/>
            <w:vAlign w:val="center"/>
          </w:tcPr>
          <w:p w14:paraId="3AE50B1B" w14:textId="67C1E96A" w:rsidR="00443319" w:rsidRPr="00633446" w:rsidRDefault="00D1386F" w:rsidP="00427996">
            <w:pPr>
              <w:spacing w:after="0"/>
              <w:jc w:val="center"/>
              <w:rPr>
                <w:sz w:val="16"/>
              </w:rPr>
            </w:pPr>
            <w:r>
              <w:rPr>
                <w:sz w:val="16"/>
              </w:rPr>
              <w:t>08/08/2025</w:t>
            </w:r>
          </w:p>
        </w:tc>
      </w:tr>
      <w:tr w:rsidR="00443319" w14:paraId="5B789A9B" w14:textId="77777777" w:rsidTr="00291517">
        <w:trPr>
          <w:trHeight w:val="328"/>
        </w:trPr>
        <w:tc>
          <w:tcPr>
            <w:tcW w:w="846" w:type="dxa"/>
            <w:vAlign w:val="center"/>
          </w:tcPr>
          <w:p w14:paraId="7D8C2DDD" w14:textId="6E4FD595" w:rsidR="00443319" w:rsidRPr="00633446" w:rsidRDefault="00443319" w:rsidP="00443319">
            <w:pPr>
              <w:jc w:val="center"/>
              <w:rPr>
                <w:sz w:val="16"/>
              </w:rPr>
            </w:pPr>
          </w:p>
        </w:tc>
        <w:tc>
          <w:tcPr>
            <w:tcW w:w="4584" w:type="dxa"/>
            <w:vAlign w:val="center"/>
          </w:tcPr>
          <w:p w14:paraId="05C865F5" w14:textId="484E7513" w:rsidR="00443319" w:rsidRPr="00633446" w:rsidRDefault="00443319" w:rsidP="00443319">
            <w:pPr>
              <w:rPr>
                <w:sz w:val="16"/>
              </w:rPr>
            </w:pPr>
          </w:p>
        </w:tc>
        <w:tc>
          <w:tcPr>
            <w:tcW w:w="1359" w:type="dxa"/>
          </w:tcPr>
          <w:p w14:paraId="73FC266B" w14:textId="7E095D55" w:rsidR="00443319" w:rsidRPr="00633446" w:rsidRDefault="00443319" w:rsidP="00443319">
            <w:pPr>
              <w:spacing w:after="0"/>
              <w:jc w:val="center"/>
              <w:rPr>
                <w:sz w:val="16"/>
              </w:rPr>
            </w:pPr>
          </w:p>
        </w:tc>
        <w:tc>
          <w:tcPr>
            <w:tcW w:w="1358" w:type="dxa"/>
            <w:vAlign w:val="center"/>
          </w:tcPr>
          <w:p w14:paraId="2B5ABC7A" w14:textId="668FF10E" w:rsidR="00443319" w:rsidRPr="00633446" w:rsidRDefault="00443319" w:rsidP="00443319">
            <w:pPr>
              <w:jc w:val="center"/>
              <w:rPr>
                <w:sz w:val="16"/>
              </w:rPr>
            </w:pPr>
          </w:p>
        </w:tc>
        <w:tc>
          <w:tcPr>
            <w:tcW w:w="1091" w:type="dxa"/>
            <w:vAlign w:val="center"/>
          </w:tcPr>
          <w:p w14:paraId="52FD537C" w14:textId="74C938AB" w:rsidR="00443319" w:rsidRPr="00633446" w:rsidRDefault="00443319" w:rsidP="00443319">
            <w:pPr>
              <w:jc w:val="center"/>
              <w:rPr>
                <w:sz w:val="16"/>
              </w:rPr>
            </w:pPr>
          </w:p>
        </w:tc>
      </w:tr>
    </w:tbl>
    <w:p w14:paraId="698A0244" w14:textId="77777777" w:rsidR="00841E7E" w:rsidRDefault="00841E7E" w:rsidP="00FA703A">
      <w:pPr>
        <w:spacing w:after="0" w:line="240" w:lineRule="auto"/>
        <w:rPr>
          <w:sz w:val="16"/>
        </w:rPr>
      </w:pPr>
      <w:bookmarkStart w:id="2" w:name="_Hlk507964816"/>
      <w:bookmarkEnd w:id="1"/>
    </w:p>
    <w:p w14:paraId="6E85E343" w14:textId="77777777" w:rsidR="00B44678" w:rsidRDefault="00B44678" w:rsidP="00FA703A">
      <w:pPr>
        <w:spacing w:after="0" w:line="240" w:lineRule="auto"/>
        <w:rPr>
          <w:sz w:val="16"/>
        </w:rPr>
      </w:pPr>
    </w:p>
    <w:p w14:paraId="216C6526" w14:textId="77777777" w:rsidR="00032752" w:rsidRDefault="00032752" w:rsidP="00FA703A">
      <w:pPr>
        <w:spacing w:after="0" w:line="240" w:lineRule="auto"/>
        <w:rPr>
          <w:sz w:val="16"/>
        </w:rPr>
      </w:pPr>
    </w:p>
    <w:p w14:paraId="5671142E" w14:textId="77777777" w:rsidR="001C6F61" w:rsidRDefault="001C6F61" w:rsidP="00FA703A">
      <w:pPr>
        <w:spacing w:after="0" w:line="240" w:lineRule="auto"/>
        <w:rPr>
          <w:sz w:val="16"/>
        </w:rPr>
      </w:pPr>
    </w:p>
    <w:p w14:paraId="4B201D73" w14:textId="60F3CACF" w:rsidR="004932E0" w:rsidRDefault="00000000" w:rsidP="00093A42">
      <w:pPr>
        <w:pStyle w:val="Sigesocial"/>
      </w:pPr>
      <w:sdt>
        <w:sdtPr>
          <w:id w:val="1986744399"/>
          <w:placeholder>
            <w:docPart w:val="3D211D09CBFD415EACBEB525E9834140"/>
          </w:placeholder>
        </w:sdtPr>
        <w:sdtContent>
          <w:r w:rsidR="003D4EC7">
            <w:rPr>
              <w:b/>
            </w:rPr>
            <w:fldChar w:fldCharType="begin">
              <w:ffData>
                <w:name w:val=""/>
                <w:enabled/>
                <w:calcOnExit w:val="0"/>
                <w:textInput>
                  <w:default w:val="ARTELIA , 6, Rue de Lorraine 38100 Echirolles - France "/>
                </w:textInput>
              </w:ffData>
            </w:fldChar>
          </w:r>
          <w:r w:rsidR="003D4EC7">
            <w:rPr>
              <w:b/>
            </w:rPr>
            <w:instrText xml:space="preserve"> FORMTEXT </w:instrText>
          </w:r>
          <w:r w:rsidR="003D4EC7">
            <w:rPr>
              <w:b/>
            </w:rPr>
          </w:r>
          <w:r w:rsidR="003D4EC7">
            <w:rPr>
              <w:b/>
            </w:rPr>
            <w:fldChar w:fldCharType="separate"/>
          </w:r>
          <w:r w:rsidR="008137B6">
            <w:rPr>
              <w:b/>
              <w:noProof/>
            </w:rPr>
            <w:t xml:space="preserve">ARTELIA , 6, Rue de Lorraine 38100 Echirolles - France </w:t>
          </w:r>
          <w:r w:rsidR="003D4EC7">
            <w:rPr>
              <w:b/>
            </w:rPr>
            <w:fldChar w:fldCharType="end"/>
          </w:r>
        </w:sdtContent>
      </w:sdt>
      <w:r w:rsidR="00841E7E" w:rsidRPr="008178FC">
        <w:t xml:space="preserve"> </w:t>
      </w:r>
    </w:p>
    <w:p w14:paraId="2A169E78" w14:textId="5332F9CC" w:rsidR="00911344" w:rsidRDefault="00000000" w:rsidP="00093A42">
      <w:pPr>
        <w:pStyle w:val="Sigesocial"/>
      </w:pPr>
      <w:sdt>
        <w:sdtPr>
          <w:id w:val="841046817"/>
          <w:placeholder>
            <w:docPart w:val="3D211D09CBFD415EACBEB525E9834140"/>
          </w:placeholder>
        </w:sdtPr>
        <w:sdtContent>
          <w:bookmarkStart w:id="3" w:name="Text1"/>
          <w:r w:rsidR="003D4EC7">
            <w:fldChar w:fldCharType="begin">
              <w:ffData>
                <w:name w:val="Text1"/>
                <w:enabled/>
                <w:calcOnExit w:val="0"/>
                <w:textInput>
                  <w:default w:val="SIRET Nº. 503 646 572 00019"/>
                </w:textInput>
              </w:ffData>
            </w:fldChar>
          </w:r>
          <w:r w:rsidR="003D4EC7">
            <w:instrText xml:space="preserve"> FORMTEXT </w:instrText>
          </w:r>
          <w:r w:rsidR="003D4EC7">
            <w:fldChar w:fldCharType="separate"/>
          </w:r>
          <w:r w:rsidR="008137B6">
            <w:rPr>
              <w:noProof/>
            </w:rPr>
            <w:t>SIRET Nº. 503 646 572 00019</w:t>
          </w:r>
          <w:r w:rsidR="003D4EC7">
            <w:fldChar w:fldCharType="end"/>
          </w:r>
          <w:bookmarkEnd w:id="3"/>
        </w:sdtContent>
      </w:sdt>
    </w:p>
    <w:bookmarkEnd w:id="2"/>
    <w:p w14:paraId="40CA2554" w14:textId="77777777" w:rsidR="009E24B0" w:rsidRDefault="009E24B0" w:rsidP="008360CC"/>
    <w:p w14:paraId="2606E926" w14:textId="77777777" w:rsidR="009E24B0" w:rsidRPr="008360CC" w:rsidRDefault="009E24B0" w:rsidP="008360CC">
      <w:pPr>
        <w:sectPr w:rsidR="009E24B0" w:rsidRPr="008360CC" w:rsidSect="00202CE9">
          <w:footerReference w:type="default" r:id="rId19"/>
          <w:pgSz w:w="11906" w:h="16838" w:code="9"/>
          <w:pgMar w:top="284" w:right="1134" w:bottom="284" w:left="1134" w:header="0" w:footer="454" w:gutter="0"/>
          <w:pgNumType w:start="0"/>
          <w:cols w:space="708"/>
          <w:titlePg/>
          <w:docGrid w:linePitch="360"/>
        </w:sectPr>
      </w:pPr>
    </w:p>
    <w:bookmarkStart w:id="4" w:name="_Toc190878731" w:displacedByCustomXml="next"/>
    <w:bookmarkStart w:id="5" w:name="_Toc190878421" w:displacedByCustomXml="next"/>
    <w:bookmarkStart w:id="6" w:name="_Toc192165679" w:displacedByCustomXml="next"/>
    <w:sdt>
      <w:sdtPr>
        <w:rPr>
          <w:rFonts w:asciiTheme="minorHAnsi" w:hAnsiTheme="minorHAnsi"/>
          <w:caps w:val="0"/>
          <w:color w:val="auto"/>
          <w:sz w:val="22"/>
          <w:szCs w:val="22"/>
        </w:rPr>
        <w:id w:val="2088261032"/>
        <w:docPartObj>
          <w:docPartGallery w:val="Table of Contents"/>
          <w:docPartUnique/>
        </w:docPartObj>
      </w:sdtPr>
      <w:sdtEndPr>
        <w:rPr>
          <w:sz w:val="20"/>
          <w:szCs w:val="20"/>
        </w:rPr>
      </w:sdtEndPr>
      <w:sdtContent>
        <w:p w14:paraId="2A2BF4BA" w14:textId="76B24A5A" w:rsidR="00EB5697" w:rsidRDefault="008137B6" w:rsidP="008137B6">
          <w:pPr>
            <w:pStyle w:val="Sommaire"/>
          </w:pPr>
          <w:r w:rsidRPr="008137B6">
            <w:t>S</w:t>
          </w:r>
          <w:r w:rsidR="00EB5697">
            <w:t>ommaire</w:t>
          </w:r>
          <w:bookmarkEnd w:id="6"/>
          <w:bookmarkEnd w:id="5"/>
          <w:bookmarkEnd w:id="4"/>
        </w:p>
        <w:p w14:paraId="7ECD4E2E" w14:textId="6593E0A5" w:rsidR="00D1386F" w:rsidRDefault="008137B6" w:rsidP="00AA099E">
          <w:pPr>
            <w:pStyle w:val="TM1"/>
            <w:rPr>
              <w:rFonts w:eastAsiaTheme="minorEastAsia"/>
              <w:color w:val="auto"/>
              <w:sz w:val="22"/>
            </w:rPr>
          </w:pPr>
          <w:r>
            <w:fldChar w:fldCharType="begin"/>
          </w:r>
          <w:r>
            <w:instrText xml:space="preserve"> TOC \o "1-4" \h \z \u </w:instrText>
          </w:r>
          <w:r>
            <w:fldChar w:fldCharType="separate"/>
          </w:r>
        </w:p>
        <w:p w14:paraId="3AC4A0D7" w14:textId="0CD3CAC5" w:rsidR="00B10BA4" w:rsidRDefault="00B10BA4" w:rsidP="00AA099E">
          <w:pPr>
            <w:pStyle w:val="TM2"/>
            <w:rPr>
              <w:lang w:val="en-US"/>
            </w:rPr>
          </w:pPr>
        </w:p>
        <w:p w14:paraId="245B23A3" w14:textId="554C7CB6" w:rsidR="00B10BA4" w:rsidRDefault="00000000" w:rsidP="00AA099E">
          <w:pPr>
            <w:pStyle w:val="TM1"/>
            <w:rPr>
              <w:rFonts w:eastAsiaTheme="minorEastAsia"/>
              <w:color w:val="auto"/>
              <w:sz w:val="22"/>
            </w:rPr>
          </w:pPr>
          <w:hyperlink w:anchor="_Toc192165682" w:history="1">
            <w:r w:rsidR="00B10BA4" w:rsidRPr="00BC65DE">
              <w:rPr>
                <w:rStyle w:val="Lienhypertexte"/>
              </w:rPr>
              <w:t>Acronymes</w:t>
            </w:r>
            <w:r w:rsidR="00B10BA4">
              <w:rPr>
                <w:webHidden/>
              </w:rPr>
              <w:tab/>
            </w:r>
            <w:r w:rsidR="00B10BA4">
              <w:rPr>
                <w:webHidden/>
              </w:rPr>
              <w:fldChar w:fldCharType="begin"/>
            </w:r>
            <w:r w:rsidR="00B10BA4">
              <w:rPr>
                <w:webHidden/>
              </w:rPr>
              <w:instrText xml:space="preserve"> PAGEREF _Toc192165682 \h </w:instrText>
            </w:r>
            <w:r w:rsidR="00B10BA4">
              <w:rPr>
                <w:webHidden/>
              </w:rPr>
            </w:r>
            <w:r w:rsidR="00B10BA4">
              <w:rPr>
                <w:webHidden/>
              </w:rPr>
              <w:fldChar w:fldCharType="separate"/>
            </w:r>
            <w:r w:rsidR="00092BFD">
              <w:rPr>
                <w:webHidden/>
              </w:rPr>
              <w:t>8</w:t>
            </w:r>
            <w:r w:rsidR="00B10BA4">
              <w:rPr>
                <w:webHidden/>
              </w:rPr>
              <w:fldChar w:fldCharType="end"/>
            </w:r>
          </w:hyperlink>
        </w:p>
        <w:p w14:paraId="5772DB49" w14:textId="650C3ECF" w:rsidR="00B10BA4" w:rsidRDefault="00000000" w:rsidP="00AA099E">
          <w:pPr>
            <w:pStyle w:val="TM1"/>
            <w:rPr>
              <w:rFonts w:eastAsiaTheme="minorEastAsia"/>
              <w:color w:val="auto"/>
              <w:sz w:val="22"/>
            </w:rPr>
          </w:pPr>
          <w:hyperlink w:anchor="_Toc192165683" w:history="1">
            <w:r w:rsidR="00B10BA4" w:rsidRPr="00BC65DE">
              <w:rPr>
                <w:rStyle w:val="Lienhypertexte"/>
              </w:rPr>
              <w:t>1.</w:t>
            </w:r>
            <w:r w:rsidR="00B10BA4">
              <w:rPr>
                <w:rFonts w:eastAsiaTheme="minorEastAsia"/>
                <w:color w:val="auto"/>
                <w:sz w:val="22"/>
              </w:rPr>
              <w:tab/>
            </w:r>
            <w:r w:rsidR="00B10BA4" w:rsidRPr="00BC65DE">
              <w:rPr>
                <w:rStyle w:val="Lienhypertexte"/>
              </w:rPr>
              <w:t>Analyse des impacts du projet</w:t>
            </w:r>
            <w:r w:rsidR="00B10BA4">
              <w:rPr>
                <w:webHidden/>
              </w:rPr>
              <w:tab/>
            </w:r>
            <w:r w:rsidR="00B10BA4">
              <w:rPr>
                <w:webHidden/>
              </w:rPr>
              <w:fldChar w:fldCharType="begin"/>
            </w:r>
            <w:r w:rsidR="00B10BA4">
              <w:rPr>
                <w:webHidden/>
              </w:rPr>
              <w:instrText xml:space="preserve"> PAGEREF _Toc192165683 \h </w:instrText>
            </w:r>
            <w:r w:rsidR="00B10BA4">
              <w:rPr>
                <w:webHidden/>
              </w:rPr>
            </w:r>
            <w:r w:rsidR="00B10BA4">
              <w:rPr>
                <w:webHidden/>
              </w:rPr>
              <w:fldChar w:fldCharType="separate"/>
            </w:r>
            <w:r w:rsidR="00092BFD">
              <w:rPr>
                <w:webHidden/>
              </w:rPr>
              <w:t>9</w:t>
            </w:r>
            <w:r w:rsidR="00B10BA4">
              <w:rPr>
                <w:webHidden/>
              </w:rPr>
              <w:fldChar w:fldCharType="end"/>
            </w:r>
          </w:hyperlink>
        </w:p>
        <w:p w14:paraId="6C536CC3" w14:textId="231B7889" w:rsidR="00B10BA4" w:rsidRPr="00AA099E" w:rsidRDefault="00000000" w:rsidP="00AA099E">
          <w:pPr>
            <w:pStyle w:val="TM2"/>
            <w:rPr>
              <w:rFonts w:eastAsiaTheme="minorEastAsia"/>
              <w:color w:val="auto"/>
              <w:lang w:val="en-US"/>
            </w:rPr>
          </w:pPr>
          <w:hyperlink w:anchor="_Toc192165684" w:history="1">
            <w:r w:rsidR="00B10BA4" w:rsidRPr="00AA099E">
              <w:rPr>
                <w:rStyle w:val="Lienhypertexte"/>
              </w:rPr>
              <w:t>1.1.</w:t>
            </w:r>
            <w:r w:rsidR="00D1386F" w:rsidRPr="00AA099E">
              <w:rPr>
                <w:rStyle w:val="Lienhypertexte"/>
                <w:caps w:val="0"/>
              </w:rPr>
              <w:t xml:space="preserve"> Evaluation des impacts environnementaux du dragage initial</w:t>
            </w:r>
            <w:r w:rsidR="00B10BA4" w:rsidRPr="00AA099E">
              <w:rPr>
                <w:webHidden/>
              </w:rPr>
              <w:tab/>
            </w:r>
            <w:r w:rsidR="00B10BA4" w:rsidRPr="00AA099E">
              <w:rPr>
                <w:webHidden/>
              </w:rPr>
              <w:fldChar w:fldCharType="begin"/>
            </w:r>
            <w:r w:rsidR="00B10BA4" w:rsidRPr="00AA099E">
              <w:rPr>
                <w:webHidden/>
              </w:rPr>
              <w:instrText xml:space="preserve"> PAGEREF _Toc192165684 \h </w:instrText>
            </w:r>
            <w:r w:rsidR="00B10BA4" w:rsidRPr="00AA099E">
              <w:rPr>
                <w:webHidden/>
              </w:rPr>
            </w:r>
            <w:r w:rsidR="00B10BA4" w:rsidRPr="00AA099E">
              <w:rPr>
                <w:webHidden/>
              </w:rPr>
              <w:fldChar w:fldCharType="separate"/>
            </w:r>
            <w:r w:rsidR="00092BFD">
              <w:rPr>
                <w:webHidden/>
              </w:rPr>
              <w:t>13</w:t>
            </w:r>
            <w:r w:rsidR="00B10BA4" w:rsidRPr="00AA099E">
              <w:rPr>
                <w:webHidden/>
              </w:rPr>
              <w:fldChar w:fldCharType="end"/>
            </w:r>
          </w:hyperlink>
        </w:p>
        <w:p w14:paraId="57806E99" w14:textId="46C0364A" w:rsidR="00B10BA4" w:rsidRPr="00AA099E" w:rsidRDefault="00000000" w:rsidP="00AA099E">
          <w:pPr>
            <w:pStyle w:val="TM3"/>
            <w:rPr>
              <w:rFonts w:asciiTheme="minorHAnsi" w:eastAsiaTheme="minorEastAsia" w:hAnsiTheme="minorHAnsi"/>
              <w:color w:val="auto"/>
            </w:rPr>
          </w:pPr>
          <w:hyperlink w:anchor="_Toc192165685" w:history="1">
            <w:r w:rsidR="00B10BA4" w:rsidRPr="00AA099E">
              <w:rPr>
                <w:rStyle w:val="Lienhypertexte"/>
              </w:rPr>
              <w:t>1.1.1.</w:t>
            </w:r>
            <w:r w:rsidR="00AA099E">
              <w:rPr>
                <w:rStyle w:val="Lienhypertexte"/>
              </w:rPr>
              <w:t xml:space="preserve"> </w:t>
            </w:r>
            <w:r w:rsidR="00AA099E" w:rsidRPr="00AA099E">
              <w:rPr>
                <w:rStyle w:val="Lienhypertexte"/>
                <w:caps w:val="0"/>
              </w:rPr>
              <w:t>Impacts sur le milieu physique</w:t>
            </w:r>
            <w:r w:rsidR="00B10BA4" w:rsidRPr="00AA099E">
              <w:rPr>
                <w:webHidden/>
              </w:rPr>
              <w:tab/>
            </w:r>
            <w:r w:rsidR="00B10BA4" w:rsidRPr="00AA099E">
              <w:rPr>
                <w:webHidden/>
              </w:rPr>
              <w:fldChar w:fldCharType="begin"/>
            </w:r>
            <w:r w:rsidR="00B10BA4" w:rsidRPr="00AA099E">
              <w:rPr>
                <w:webHidden/>
              </w:rPr>
              <w:instrText xml:space="preserve"> PAGEREF _Toc192165685 \h </w:instrText>
            </w:r>
            <w:r w:rsidR="00B10BA4" w:rsidRPr="00AA099E">
              <w:rPr>
                <w:webHidden/>
              </w:rPr>
            </w:r>
            <w:r w:rsidR="00B10BA4" w:rsidRPr="00AA099E">
              <w:rPr>
                <w:webHidden/>
              </w:rPr>
              <w:fldChar w:fldCharType="separate"/>
            </w:r>
            <w:r w:rsidR="00092BFD">
              <w:rPr>
                <w:webHidden/>
              </w:rPr>
              <w:t>13</w:t>
            </w:r>
            <w:r w:rsidR="00B10BA4" w:rsidRPr="00AA099E">
              <w:rPr>
                <w:webHidden/>
              </w:rPr>
              <w:fldChar w:fldCharType="end"/>
            </w:r>
          </w:hyperlink>
        </w:p>
        <w:p w14:paraId="5ED8469B" w14:textId="3F2C21EA" w:rsidR="00B10BA4" w:rsidRPr="00AA099E" w:rsidRDefault="00000000" w:rsidP="00AA099E">
          <w:pPr>
            <w:pStyle w:val="TM3"/>
            <w:rPr>
              <w:rStyle w:val="Lienhypertexte"/>
              <w:caps w:val="0"/>
            </w:rPr>
          </w:pPr>
          <w:hyperlink w:anchor="_Toc192165696" w:history="1">
            <w:r w:rsidR="00B10BA4" w:rsidRPr="00AA099E">
              <w:rPr>
                <w:rStyle w:val="Lienhypertexte"/>
                <w:caps w:val="0"/>
              </w:rPr>
              <w:t>1.1.2.</w:t>
            </w:r>
            <w:r w:rsidR="00B10BA4" w:rsidRPr="00AA099E">
              <w:rPr>
                <w:rStyle w:val="Lienhypertexte"/>
                <w:caps w:val="0"/>
              </w:rPr>
              <w:tab/>
              <w:t>Impacts sur le milieu biologique</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_Toc192165696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78</w:t>
            </w:r>
            <w:r w:rsidR="00B10BA4" w:rsidRPr="00AA099E">
              <w:rPr>
                <w:rStyle w:val="Lienhypertexte"/>
                <w:caps w:val="0"/>
                <w:webHidden/>
              </w:rPr>
              <w:fldChar w:fldCharType="end"/>
            </w:r>
          </w:hyperlink>
        </w:p>
        <w:p w14:paraId="25842884" w14:textId="64740B97" w:rsidR="00B10BA4" w:rsidRDefault="00000000" w:rsidP="00AA099E">
          <w:pPr>
            <w:pStyle w:val="TM2"/>
            <w:rPr>
              <w:rFonts w:eastAsiaTheme="minorEastAsia"/>
              <w:color w:val="auto"/>
              <w:sz w:val="22"/>
              <w:lang w:val="en-US"/>
            </w:rPr>
          </w:pPr>
          <w:hyperlink w:anchor="_Toc192165709" w:history="1">
            <w:r w:rsidR="00B10BA4" w:rsidRPr="00BC65DE">
              <w:rPr>
                <w:rStyle w:val="Lienhypertexte"/>
              </w:rPr>
              <w:t>1</w:t>
            </w:r>
            <w:r w:rsidR="00B10BA4" w:rsidRPr="00D1386F">
              <w:rPr>
                <w:rStyle w:val="Lienhypertexte"/>
                <w:caps w:val="0"/>
                <w:szCs w:val="20"/>
              </w:rPr>
              <w:t>.2.</w:t>
            </w:r>
            <w:r w:rsidR="00D1386F" w:rsidRPr="00D1386F">
              <w:rPr>
                <w:rStyle w:val="Lienhypertexte"/>
                <w:caps w:val="0"/>
                <w:szCs w:val="20"/>
              </w:rPr>
              <w:t xml:space="preserve"> </w:t>
            </w:r>
            <w:r w:rsidR="00B10BA4" w:rsidRPr="00AA099E">
              <w:rPr>
                <w:rStyle w:val="Lienhypertexte"/>
              </w:rPr>
              <w:t>E</w:t>
            </w:r>
            <w:r w:rsidR="00AA099E" w:rsidRPr="00AA099E">
              <w:rPr>
                <w:rStyle w:val="Lienhypertexte"/>
                <w:caps w:val="0"/>
              </w:rPr>
              <w:t>valuation des impacts sociaux</w:t>
            </w:r>
            <w:r w:rsidR="00B10BA4" w:rsidRPr="00AA099E">
              <w:rPr>
                <w:rStyle w:val="Lienhypertexte"/>
                <w:webHidden/>
              </w:rPr>
              <w:tab/>
            </w:r>
            <w:r w:rsidR="00B10BA4" w:rsidRPr="00AA099E">
              <w:rPr>
                <w:rStyle w:val="Lienhypertexte"/>
                <w:webHidden/>
              </w:rPr>
              <w:fldChar w:fldCharType="begin"/>
            </w:r>
            <w:r w:rsidR="00B10BA4" w:rsidRPr="00AA099E">
              <w:rPr>
                <w:rStyle w:val="Lienhypertexte"/>
                <w:webHidden/>
              </w:rPr>
              <w:instrText xml:space="preserve"> PAGEREF _Toc192165709 \h </w:instrText>
            </w:r>
            <w:r w:rsidR="00B10BA4" w:rsidRPr="00AA099E">
              <w:rPr>
                <w:rStyle w:val="Lienhypertexte"/>
                <w:webHidden/>
              </w:rPr>
            </w:r>
            <w:r w:rsidR="00B10BA4" w:rsidRPr="00AA099E">
              <w:rPr>
                <w:rStyle w:val="Lienhypertexte"/>
                <w:webHidden/>
              </w:rPr>
              <w:fldChar w:fldCharType="separate"/>
            </w:r>
            <w:r w:rsidR="00092BFD">
              <w:rPr>
                <w:rStyle w:val="Lienhypertexte"/>
                <w:webHidden/>
              </w:rPr>
              <w:t>106</w:t>
            </w:r>
            <w:r w:rsidR="00B10BA4" w:rsidRPr="00AA099E">
              <w:rPr>
                <w:rStyle w:val="Lienhypertexte"/>
                <w:webHidden/>
              </w:rPr>
              <w:fldChar w:fldCharType="end"/>
            </w:r>
          </w:hyperlink>
        </w:p>
        <w:p w14:paraId="5A13297E" w14:textId="7D7EDB05" w:rsidR="00B10BA4" w:rsidRPr="00AA099E" w:rsidRDefault="00000000" w:rsidP="00AA099E">
          <w:pPr>
            <w:pStyle w:val="TM3"/>
            <w:rPr>
              <w:rStyle w:val="Lienhypertexte"/>
              <w:caps w:val="0"/>
            </w:rPr>
          </w:pPr>
          <w:hyperlink w:anchor="_Toc192165710" w:history="1">
            <w:r w:rsidR="00B10BA4" w:rsidRPr="00AA099E">
              <w:rPr>
                <w:rStyle w:val="Lienhypertexte"/>
                <w:caps w:val="0"/>
              </w:rPr>
              <w:t>1.2.1.</w:t>
            </w:r>
            <w:r w:rsidR="00B10BA4" w:rsidRPr="00AA099E">
              <w:rPr>
                <w:rStyle w:val="Lienhypertexte"/>
                <w:caps w:val="0"/>
              </w:rPr>
              <w:tab/>
              <w:t>Evaluation des impacts sur les ports</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_Toc192165710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108</w:t>
            </w:r>
            <w:r w:rsidR="00B10BA4" w:rsidRPr="00AA099E">
              <w:rPr>
                <w:rStyle w:val="Lienhypertexte"/>
                <w:caps w:val="0"/>
                <w:webHidden/>
              </w:rPr>
              <w:fldChar w:fldCharType="end"/>
            </w:r>
          </w:hyperlink>
        </w:p>
        <w:p w14:paraId="480119C6" w14:textId="0DA49246" w:rsidR="00B10BA4" w:rsidRPr="00AA099E" w:rsidRDefault="00000000" w:rsidP="00AA099E">
          <w:pPr>
            <w:pStyle w:val="TM3"/>
            <w:rPr>
              <w:rStyle w:val="Lienhypertexte"/>
              <w:caps w:val="0"/>
            </w:rPr>
          </w:pPr>
          <w:hyperlink w:anchor="_Toc192165733" w:history="1">
            <w:r w:rsidR="00B10BA4" w:rsidRPr="00AA099E">
              <w:rPr>
                <w:rStyle w:val="Lienhypertexte"/>
                <w:caps w:val="0"/>
              </w:rPr>
              <w:t>1.2.2.</w:t>
            </w:r>
            <w:r w:rsidR="00B10BA4" w:rsidRPr="00AA099E">
              <w:rPr>
                <w:rStyle w:val="Lienhypertexte"/>
                <w:caps w:val="0"/>
              </w:rPr>
              <w:tab/>
              <w:t>Evaluation des impacts sur les villages de l’intérieur</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_Toc192165733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116</w:t>
            </w:r>
            <w:r w:rsidR="00B10BA4" w:rsidRPr="00AA099E">
              <w:rPr>
                <w:rStyle w:val="Lienhypertexte"/>
                <w:caps w:val="0"/>
                <w:webHidden/>
              </w:rPr>
              <w:fldChar w:fldCharType="end"/>
            </w:r>
          </w:hyperlink>
        </w:p>
        <w:p w14:paraId="6F390BE0" w14:textId="0AEFE319" w:rsidR="00B10BA4" w:rsidRPr="00AA099E" w:rsidRDefault="00000000" w:rsidP="00AA099E">
          <w:pPr>
            <w:pStyle w:val="TM3"/>
            <w:rPr>
              <w:rStyle w:val="Lienhypertexte"/>
              <w:caps w:val="0"/>
            </w:rPr>
          </w:pPr>
          <w:hyperlink w:anchor="_Toc192165763" w:history="1">
            <w:r w:rsidR="00B10BA4" w:rsidRPr="00AA099E">
              <w:rPr>
                <w:rStyle w:val="Lienhypertexte"/>
                <w:caps w:val="0"/>
              </w:rPr>
              <w:t>1.2.3.</w:t>
            </w:r>
            <w:r w:rsidR="00B10BA4" w:rsidRPr="00AA099E">
              <w:rPr>
                <w:rStyle w:val="Lienhypertexte"/>
                <w:caps w:val="0"/>
              </w:rPr>
              <w:tab/>
              <w:t>Synthèse des impacts potentiels et résiduels</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_Toc192165763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121</w:t>
            </w:r>
            <w:r w:rsidR="00B10BA4" w:rsidRPr="00AA099E">
              <w:rPr>
                <w:rStyle w:val="Lienhypertexte"/>
                <w:caps w:val="0"/>
                <w:webHidden/>
              </w:rPr>
              <w:fldChar w:fldCharType="end"/>
            </w:r>
          </w:hyperlink>
        </w:p>
        <w:p w14:paraId="7A89772C" w14:textId="711FCBCA" w:rsidR="00B10BA4" w:rsidRDefault="00000000" w:rsidP="00AA099E">
          <w:pPr>
            <w:pStyle w:val="TM2"/>
            <w:rPr>
              <w:rFonts w:eastAsiaTheme="minorEastAsia"/>
              <w:color w:val="auto"/>
              <w:sz w:val="22"/>
              <w:lang w:val="en-US"/>
            </w:rPr>
          </w:pPr>
          <w:hyperlink w:anchor="_Toc192165764" w:history="1">
            <w:r w:rsidR="00B10BA4" w:rsidRPr="00BC65DE">
              <w:rPr>
                <w:rStyle w:val="Lienhypertexte"/>
              </w:rPr>
              <w:t>1</w:t>
            </w:r>
            <w:r w:rsidR="00B10BA4" w:rsidRPr="00D1386F">
              <w:rPr>
                <w:rStyle w:val="Lienhypertexte"/>
                <w:caps w:val="0"/>
                <w:szCs w:val="20"/>
              </w:rPr>
              <w:t>.3.</w:t>
            </w:r>
            <w:r w:rsidR="00AA099E" w:rsidRPr="00AA099E">
              <w:rPr>
                <w:rStyle w:val="Lienhypertexte"/>
              </w:rPr>
              <w:t xml:space="preserve"> </w:t>
            </w:r>
            <w:r w:rsidR="00B10BA4" w:rsidRPr="00AA099E">
              <w:rPr>
                <w:rStyle w:val="Lienhypertexte"/>
              </w:rPr>
              <w:t>E</w:t>
            </w:r>
            <w:r w:rsidR="00AA099E" w:rsidRPr="00AA099E">
              <w:rPr>
                <w:rStyle w:val="Lienhypertexte"/>
                <w:caps w:val="0"/>
              </w:rPr>
              <w:t>valuation des impacts cumulatifs</w:t>
            </w:r>
            <w:r w:rsidR="00B10BA4" w:rsidRPr="00D1386F">
              <w:rPr>
                <w:rStyle w:val="Lienhypertexte"/>
                <w:caps w:val="0"/>
                <w:webHidden/>
                <w:szCs w:val="20"/>
              </w:rPr>
              <w:tab/>
            </w:r>
            <w:r w:rsidR="00B10BA4" w:rsidRPr="00D1386F">
              <w:rPr>
                <w:rStyle w:val="Lienhypertexte"/>
                <w:caps w:val="0"/>
                <w:webHidden/>
                <w:szCs w:val="20"/>
              </w:rPr>
              <w:fldChar w:fldCharType="begin"/>
            </w:r>
            <w:r w:rsidR="00B10BA4" w:rsidRPr="00D1386F">
              <w:rPr>
                <w:rStyle w:val="Lienhypertexte"/>
                <w:caps w:val="0"/>
                <w:webHidden/>
                <w:szCs w:val="20"/>
              </w:rPr>
              <w:instrText xml:space="preserve"> PAGEREF _Toc192165764 \h </w:instrText>
            </w:r>
            <w:r w:rsidR="00B10BA4" w:rsidRPr="00D1386F">
              <w:rPr>
                <w:rStyle w:val="Lienhypertexte"/>
                <w:caps w:val="0"/>
                <w:webHidden/>
                <w:szCs w:val="20"/>
              </w:rPr>
            </w:r>
            <w:r w:rsidR="00B10BA4" w:rsidRPr="00D1386F">
              <w:rPr>
                <w:rStyle w:val="Lienhypertexte"/>
                <w:caps w:val="0"/>
                <w:webHidden/>
                <w:szCs w:val="20"/>
              </w:rPr>
              <w:fldChar w:fldCharType="separate"/>
            </w:r>
            <w:r w:rsidR="00092BFD">
              <w:rPr>
                <w:rStyle w:val="Lienhypertexte"/>
                <w:caps w:val="0"/>
                <w:webHidden/>
                <w:szCs w:val="20"/>
              </w:rPr>
              <w:t>122</w:t>
            </w:r>
            <w:r w:rsidR="00B10BA4" w:rsidRPr="00D1386F">
              <w:rPr>
                <w:rStyle w:val="Lienhypertexte"/>
                <w:caps w:val="0"/>
                <w:webHidden/>
                <w:szCs w:val="20"/>
              </w:rPr>
              <w:fldChar w:fldCharType="end"/>
            </w:r>
          </w:hyperlink>
        </w:p>
        <w:p w14:paraId="06ADDB48" w14:textId="2245AA67" w:rsidR="00B10BA4" w:rsidRPr="00AA099E" w:rsidRDefault="00000000" w:rsidP="00AA099E">
          <w:pPr>
            <w:pStyle w:val="TM3"/>
            <w:rPr>
              <w:rStyle w:val="Lienhypertexte"/>
              <w:caps w:val="0"/>
            </w:rPr>
          </w:pPr>
          <w:hyperlink w:anchor="_Toc192165765" w:history="1">
            <w:r w:rsidR="00B10BA4" w:rsidRPr="00AA099E">
              <w:rPr>
                <w:rStyle w:val="Lienhypertexte"/>
                <w:caps w:val="0"/>
              </w:rPr>
              <w:t>1.3.1.</w:t>
            </w:r>
            <w:r w:rsidR="00B10BA4" w:rsidRPr="00AA099E">
              <w:rPr>
                <w:rStyle w:val="Lienhypertexte"/>
                <w:caps w:val="0"/>
              </w:rPr>
              <w:tab/>
              <w:t>Impacts cumulatifs sur le milieu naturel</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_Toc192165765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129</w:t>
            </w:r>
            <w:r w:rsidR="00B10BA4" w:rsidRPr="00AA099E">
              <w:rPr>
                <w:rStyle w:val="Lienhypertexte"/>
                <w:caps w:val="0"/>
                <w:webHidden/>
              </w:rPr>
              <w:fldChar w:fldCharType="end"/>
            </w:r>
          </w:hyperlink>
        </w:p>
        <w:p w14:paraId="67981B53" w14:textId="4FC1AA30" w:rsidR="00B10BA4" w:rsidRPr="00AA099E" w:rsidRDefault="00000000" w:rsidP="00AA099E">
          <w:pPr>
            <w:pStyle w:val="TM3"/>
            <w:rPr>
              <w:rStyle w:val="Lienhypertexte"/>
              <w:caps w:val="0"/>
            </w:rPr>
          </w:pPr>
          <w:hyperlink w:anchor="_Toc192165768" w:history="1">
            <w:r w:rsidR="00B10BA4" w:rsidRPr="00AA099E">
              <w:rPr>
                <w:rStyle w:val="Lienhypertexte"/>
                <w:caps w:val="0"/>
              </w:rPr>
              <w:t>1.3.2.</w:t>
            </w:r>
            <w:r w:rsidR="00B10BA4" w:rsidRPr="00AA099E">
              <w:rPr>
                <w:rStyle w:val="Lienhypertexte"/>
                <w:caps w:val="0"/>
              </w:rPr>
              <w:tab/>
              <w:t>Impacts cumulatifs sur le milieu social</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_Toc192165768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131</w:t>
            </w:r>
            <w:r w:rsidR="00B10BA4" w:rsidRPr="00AA099E">
              <w:rPr>
                <w:rStyle w:val="Lienhypertexte"/>
                <w:caps w:val="0"/>
                <w:webHidden/>
              </w:rPr>
              <w:fldChar w:fldCharType="end"/>
            </w:r>
          </w:hyperlink>
        </w:p>
        <w:p w14:paraId="515D3504" w14:textId="5D384FF1" w:rsidR="00B10BA4" w:rsidRDefault="00000000" w:rsidP="00AA099E">
          <w:pPr>
            <w:pStyle w:val="TM1"/>
            <w:rPr>
              <w:rFonts w:eastAsiaTheme="minorEastAsia"/>
              <w:color w:val="auto"/>
              <w:sz w:val="22"/>
            </w:rPr>
          </w:pPr>
          <w:hyperlink w:anchor="_Toc192165769" w:history="1">
            <w:r w:rsidR="00B10BA4" w:rsidRPr="00BC65DE">
              <w:rPr>
                <w:rStyle w:val="Lienhypertexte"/>
              </w:rPr>
              <w:t>2.</w:t>
            </w:r>
            <w:r w:rsidR="00B10BA4">
              <w:rPr>
                <w:rFonts w:eastAsiaTheme="minorEastAsia"/>
                <w:color w:val="auto"/>
                <w:sz w:val="22"/>
              </w:rPr>
              <w:tab/>
            </w:r>
            <w:r w:rsidR="00B10BA4" w:rsidRPr="00BC65DE">
              <w:rPr>
                <w:rStyle w:val="Lienhypertexte"/>
              </w:rPr>
              <w:t>Analyse des risques professionnels et technologiques</w:t>
            </w:r>
            <w:r w:rsidR="00B10BA4">
              <w:rPr>
                <w:webHidden/>
              </w:rPr>
              <w:tab/>
            </w:r>
            <w:r w:rsidR="00B10BA4">
              <w:rPr>
                <w:webHidden/>
              </w:rPr>
              <w:fldChar w:fldCharType="begin"/>
            </w:r>
            <w:r w:rsidR="00B10BA4">
              <w:rPr>
                <w:webHidden/>
              </w:rPr>
              <w:instrText xml:space="preserve"> PAGEREF _Toc192165769 \h </w:instrText>
            </w:r>
            <w:r w:rsidR="00B10BA4">
              <w:rPr>
                <w:webHidden/>
              </w:rPr>
            </w:r>
            <w:r w:rsidR="00B10BA4">
              <w:rPr>
                <w:webHidden/>
              </w:rPr>
              <w:fldChar w:fldCharType="separate"/>
            </w:r>
            <w:r w:rsidR="00092BFD">
              <w:rPr>
                <w:webHidden/>
              </w:rPr>
              <w:t>133</w:t>
            </w:r>
            <w:r w:rsidR="00B10BA4">
              <w:rPr>
                <w:webHidden/>
              </w:rPr>
              <w:fldChar w:fldCharType="end"/>
            </w:r>
          </w:hyperlink>
        </w:p>
        <w:p w14:paraId="7FC7A993" w14:textId="78C1A5D6" w:rsidR="00B10BA4" w:rsidRDefault="00000000" w:rsidP="00AA099E">
          <w:pPr>
            <w:pStyle w:val="TM2"/>
            <w:rPr>
              <w:rFonts w:eastAsiaTheme="minorEastAsia"/>
              <w:color w:val="auto"/>
              <w:sz w:val="22"/>
              <w:lang w:val="en-US"/>
            </w:rPr>
          </w:pPr>
          <w:hyperlink w:anchor="_Toc192165770" w:history="1">
            <w:r w:rsidR="00B10BA4" w:rsidRPr="00BC65DE">
              <w:rPr>
                <w:rStyle w:val="Lienhypertexte"/>
              </w:rPr>
              <w:t>2</w:t>
            </w:r>
            <w:r w:rsidR="00B10BA4" w:rsidRPr="00D1386F">
              <w:rPr>
                <w:rStyle w:val="Lienhypertexte"/>
                <w:caps w:val="0"/>
                <w:szCs w:val="20"/>
              </w:rPr>
              <w:t>.1.</w:t>
            </w:r>
            <w:r w:rsidR="00AA099E" w:rsidRPr="00D1386F">
              <w:rPr>
                <w:rStyle w:val="Lienhypertexte"/>
                <w:caps w:val="0"/>
                <w:szCs w:val="20"/>
              </w:rPr>
              <w:t xml:space="preserve"> </w:t>
            </w:r>
            <w:r w:rsidR="00B10BA4" w:rsidRPr="00D1386F">
              <w:rPr>
                <w:rStyle w:val="Lienhypertexte"/>
                <w:caps w:val="0"/>
                <w:szCs w:val="20"/>
              </w:rPr>
              <w:t>Analyse des risques professionnels</w:t>
            </w:r>
            <w:r w:rsidR="00B10BA4" w:rsidRPr="00D1386F">
              <w:rPr>
                <w:rStyle w:val="Lienhypertexte"/>
                <w:caps w:val="0"/>
                <w:webHidden/>
                <w:szCs w:val="20"/>
              </w:rPr>
              <w:tab/>
            </w:r>
            <w:r w:rsidR="00B10BA4" w:rsidRPr="00D1386F">
              <w:rPr>
                <w:rStyle w:val="Lienhypertexte"/>
                <w:caps w:val="0"/>
                <w:webHidden/>
                <w:szCs w:val="20"/>
              </w:rPr>
              <w:fldChar w:fldCharType="begin"/>
            </w:r>
            <w:r w:rsidR="00B10BA4" w:rsidRPr="00D1386F">
              <w:rPr>
                <w:rStyle w:val="Lienhypertexte"/>
                <w:caps w:val="0"/>
                <w:webHidden/>
                <w:szCs w:val="20"/>
              </w:rPr>
              <w:instrText xml:space="preserve"> PAGEREF _Toc192165770 \h </w:instrText>
            </w:r>
            <w:r w:rsidR="00B10BA4" w:rsidRPr="00D1386F">
              <w:rPr>
                <w:rStyle w:val="Lienhypertexte"/>
                <w:caps w:val="0"/>
                <w:webHidden/>
                <w:szCs w:val="20"/>
              </w:rPr>
            </w:r>
            <w:r w:rsidR="00B10BA4" w:rsidRPr="00D1386F">
              <w:rPr>
                <w:rStyle w:val="Lienhypertexte"/>
                <w:caps w:val="0"/>
                <w:webHidden/>
                <w:szCs w:val="20"/>
              </w:rPr>
              <w:fldChar w:fldCharType="separate"/>
            </w:r>
            <w:r w:rsidR="00092BFD">
              <w:rPr>
                <w:rStyle w:val="Lienhypertexte"/>
                <w:caps w:val="0"/>
                <w:webHidden/>
                <w:szCs w:val="20"/>
              </w:rPr>
              <w:t>133</w:t>
            </w:r>
            <w:r w:rsidR="00B10BA4" w:rsidRPr="00D1386F">
              <w:rPr>
                <w:rStyle w:val="Lienhypertexte"/>
                <w:caps w:val="0"/>
                <w:webHidden/>
                <w:szCs w:val="20"/>
              </w:rPr>
              <w:fldChar w:fldCharType="end"/>
            </w:r>
          </w:hyperlink>
        </w:p>
        <w:p w14:paraId="29C1656A" w14:textId="0CC3D1BC" w:rsidR="00B10BA4" w:rsidRPr="00AA099E" w:rsidRDefault="00000000" w:rsidP="00AA099E">
          <w:pPr>
            <w:pStyle w:val="TM3"/>
            <w:rPr>
              <w:rStyle w:val="Lienhypertexte"/>
              <w:caps w:val="0"/>
            </w:rPr>
          </w:pPr>
          <w:hyperlink w:anchor="_Toc192165771" w:history="1">
            <w:r w:rsidR="00B10BA4" w:rsidRPr="00AA099E">
              <w:rPr>
                <w:rStyle w:val="Lienhypertexte"/>
                <w:caps w:val="0"/>
              </w:rPr>
              <w:t>2.1.1.</w:t>
            </w:r>
            <w:r w:rsidR="00B10BA4" w:rsidRPr="00AA099E">
              <w:rPr>
                <w:rStyle w:val="Lienhypertexte"/>
                <w:caps w:val="0"/>
              </w:rPr>
              <w:tab/>
              <w:t>Chute à la mer</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_Toc192165771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133</w:t>
            </w:r>
            <w:r w:rsidR="00B10BA4" w:rsidRPr="00AA099E">
              <w:rPr>
                <w:rStyle w:val="Lienhypertexte"/>
                <w:caps w:val="0"/>
                <w:webHidden/>
              </w:rPr>
              <w:fldChar w:fldCharType="end"/>
            </w:r>
          </w:hyperlink>
        </w:p>
        <w:p w14:paraId="7B5C5478" w14:textId="0F85C0FA" w:rsidR="00B10BA4" w:rsidRPr="00AA099E" w:rsidRDefault="00000000" w:rsidP="00AA099E">
          <w:pPr>
            <w:pStyle w:val="TM3"/>
            <w:rPr>
              <w:rStyle w:val="Lienhypertexte"/>
              <w:caps w:val="0"/>
            </w:rPr>
          </w:pPr>
          <w:hyperlink w:anchor="_Toc192165772" w:history="1">
            <w:r w:rsidR="00B10BA4" w:rsidRPr="00AA099E">
              <w:rPr>
                <w:rStyle w:val="Lienhypertexte"/>
                <w:caps w:val="0"/>
              </w:rPr>
              <w:t>2.1.2.</w:t>
            </w:r>
            <w:r w:rsidR="00B10BA4" w:rsidRPr="00AA099E">
              <w:rPr>
                <w:rStyle w:val="Lienhypertexte"/>
                <w:caps w:val="0"/>
              </w:rPr>
              <w:tab/>
              <w:t>Chutes et heurts</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_Toc192165772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134</w:t>
            </w:r>
            <w:r w:rsidR="00B10BA4" w:rsidRPr="00AA099E">
              <w:rPr>
                <w:rStyle w:val="Lienhypertexte"/>
                <w:caps w:val="0"/>
                <w:webHidden/>
              </w:rPr>
              <w:fldChar w:fldCharType="end"/>
            </w:r>
          </w:hyperlink>
        </w:p>
        <w:p w14:paraId="20216BF1" w14:textId="1DF50FE9" w:rsidR="00B10BA4" w:rsidRPr="00AA099E" w:rsidRDefault="00000000" w:rsidP="00AA099E">
          <w:pPr>
            <w:pStyle w:val="TM3"/>
            <w:rPr>
              <w:rStyle w:val="Lienhypertexte"/>
              <w:caps w:val="0"/>
            </w:rPr>
          </w:pPr>
          <w:hyperlink w:anchor="_Toc192165773" w:history="1">
            <w:r w:rsidR="00B10BA4" w:rsidRPr="00AA099E">
              <w:rPr>
                <w:rStyle w:val="Lienhypertexte"/>
                <w:caps w:val="0"/>
              </w:rPr>
              <w:t>2.1.3.</w:t>
            </w:r>
            <w:r w:rsidR="00B10BA4" w:rsidRPr="00AA099E">
              <w:rPr>
                <w:rStyle w:val="Lienhypertexte"/>
                <w:caps w:val="0"/>
              </w:rPr>
              <w:tab/>
              <w:t>Blessures liées aux manutentions manuelles</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_Toc192165773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135</w:t>
            </w:r>
            <w:r w:rsidR="00B10BA4" w:rsidRPr="00AA099E">
              <w:rPr>
                <w:rStyle w:val="Lienhypertexte"/>
                <w:caps w:val="0"/>
                <w:webHidden/>
              </w:rPr>
              <w:fldChar w:fldCharType="end"/>
            </w:r>
          </w:hyperlink>
        </w:p>
        <w:p w14:paraId="3D36C934" w14:textId="34470AA5" w:rsidR="00B10BA4" w:rsidRPr="00AA099E" w:rsidRDefault="00000000" w:rsidP="00AA099E">
          <w:pPr>
            <w:pStyle w:val="TM3"/>
            <w:rPr>
              <w:rStyle w:val="Lienhypertexte"/>
              <w:caps w:val="0"/>
            </w:rPr>
          </w:pPr>
          <w:hyperlink w:anchor="_Toc192165774" w:history="1">
            <w:r w:rsidR="00B10BA4" w:rsidRPr="00AA099E">
              <w:rPr>
                <w:rStyle w:val="Lienhypertexte"/>
                <w:caps w:val="0"/>
              </w:rPr>
              <w:t>2.1.4.</w:t>
            </w:r>
            <w:r w:rsidR="00B10BA4" w:rsidRPr="00AA099E">
              <w:rPr>
                <w:rStyle w:val="Lienhypertexte"/>
                <w:caps w:val="0"/>
              </w:rPr>
              <w:tab/>
              <w:t>Blessures liées aux chutes et balancement de charges</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_Toc192165774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136</w:t>
            </w:r>
            <w:r w:rsidR="00B10BA4" w:rsidRPr="00AA099E">
              <w:rPr>
                <w:rStyle w:val="Lienhypertexte"/>
                <w:caps w:val="0"/>
                <w:webHidden/>
              </w:rPr>
              <w:fldChar w:fldCharType="end"/>
            </w:r>
          </w:hyperlink>
        </w:p>
        <w:p w14:paraId="79D1A2C2" w14:textId="7C599307" w:rsidR="00B10BA4" w:rsidRPr="00AA099E" w:rsidRDefault="00000000" w:rsidP="00AA099E">
          <w:pPr>
            <w:pStyle w:val="TM3"/>
            <w:rPr>
              <w:rStyle w:val="Lienhypertexte"/>
              <w:caps w:val="0"/>
            </w:rPr>
          </w:pPr>
          <w:hyperlink w:anchor="_Toc192165775" w:history="1">
            <w:r w:rsidR="00B10BA4" w:rsidRPr="00AA099E">
              <w:rPr>
                <w:rStyle w:val="Lienhypertexte"/>
                <w:caps w:val="0"/>
              </w:rPr>
              <w:t>2.1.5.</w:t>
            </w:r>
            <w:r w:rsidR="00B10BA4" w:rsidRPr="00AA099E">
              <w:rPr>
                <w:rStyle w:val="Lienhypertexte"/>
                <w:caps w:val="0"/>
              </w:rPr>
              <w:tab/>
              <w:t>Risque d’incendie</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_Toc192165775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137</w:t>
            </w:r>
            <w:r w:rsidR="00B10BA4" w:rsidRPr="00AA099E">
              <w:rPr>
                <w:rStyle w:val="Lienhypertexte"/>
                <w:caps w:val="0"/>
                <w:webHidden/>
              </w:rPr>
              <w:fldChar w:fldCharType="end"/>
            </w:r>
          </w:hyperlink>
        </w:p>
        <w:p w14:paraId="7A5DE8A1" w14:textId="75B65A67" w:rsidR="00B10BA4" w:rsidRPr="00AA099E" w:rsidRDefault="00000000" w:rsidP="00AA099E">
          <w:pPr>
            <w:pStyle w:val="TM3"/>
            <w:rPr>
              <w:rStyle w:val="Lienhypertexte"/>
              <w:caps w:val="0"/>
            </w:rPr>
          </w:pPr>
          <w:hyperlink w:anchor="_Toc192165776" w:history="1">
            <w:r w:rsidR="00B10BA4" w:rsidRPr="00AA099E">
              <w:rPr>
                <w:rStyle w:val="Lienhypertexte"/>
                <w:caps w:val="0"/>
              </w:rPr>
              <w:t>2.1.6.</w:t>
            </w:r>
            <w:r w:rsidR="00B10BA4" w:rsidRPr="00AA099E">
              <w:rPr>
                <w:rStyle w:val="Lienhypertexte"/>
                <w:caps w:val="0"/>
              </w:rPr>
              <w:tab/>
              <w:t>Risque électrique</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_Toc192165776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138</w:t>
            </w:r>
            <w:r w:rsidR="00B10BA4" w:rsidRPr="00AA099E">
              <w:rPr>
                <w:rStyle w:val="Lienhypertexte"/>
                <w:caps w:val="0"/>
                <w:webHidden/>
              </w:rPr>
              <w:fldChar w:fldCharType="end"/>
            </w:r>
          </w:hyperlink>
        </w:p>
        <w:p w14:paraId="7FB267F0" w14:textId="609736D0" w:rsidR="00B10BA4" w:rsidRPr="00D1386F" w:rsidRDefault="00000000" w:rsidP="00AA099E">
          <w:pPr>
            <w:pStyle w:val="TM2"/>
            <w:rPr>
              <w:rStyle w:val="Lienhypertexte"/>
              <w:caps w:val="0"/>
              <w:sz w:val="32"/>
              <w:szCs w:val="20"/>
            </w:rPr>
          </w:pPr>
          <w:hyperlink w:anchor="_Toc192165777" w:history="1">
            <w:r w:rsidR="00B10BA4" w:rsidRPr="00D1386F">
              <w:rPr>
                <w:rStyle w:val="Lienhypertexte"/>
                <w:caps w:val="0"/>
                <w:szCs w:val="20"/>
              </w:rPr>
              <w:t>2.2.</w:t>
            </w:r>
            <w:r w:rsidR="00AA099E" w:rsidRPr="00D1386F">
              <w:rPr>
                <w:rStyle w:val="Lienhypertexte"/>
                <w:caps w:val="0"/>
                <w:szCs w:val="20"/>
              </w:rPr>
              <w:t xml:space="preserve"> </w:t>
            </w:r>
            <w:r w:rsidR="00B10BA4" w:rsidRPr="00D1386F">
              <w:rPr>
                <w:rStyle w:val="Lienhypertexte"/>
                <w:caps w:val="0"/>
                <w:szCs w:val="20"/>
              </w:rPr>
              <w:t>Analyse des risques nautiques</w:t>
            </w:r>
            <w:r w:rsidR="00B10BA4" w:rsidRPr="00D1386F">
              <w:rPr>
                <w:rStyle w:val="Lienhypertexte"/>
                <w:caps w:val="0"/>
                <w:webHidden/>
                <w:szCs w:val="20"/>
              </w:rPr>
              <w:tab/>
            </w:r>
            <w:r w:rsidR="00B10BA4" w:rsidRPr="00D1386F">
              <w:rPr>
                <w:rStyle w:val="Lienhypertexte"/>
                <w:caps w:val="0"/>
                <w:webHidden/>
                <w:szCs w:val="20"/>
              </w:rPr>
              <w:fldChar w:fldCharType="begin"/>
            </w:r>
            <w:r w:rsidR="00B10BA4" w:rsidRPr="00D1386F">
              <w:rPr>
                <w:rStyle w:val="Lienhypertexte"/>
                <w:caps w:val="0"/>
                <w:webHidden/>
                <w:szCs w:val="20"/>
              </w:rPr>
              <w:instrText xml:space="preserve"> PAGEREF _Toc192165777 \h </w:instrText>
            </w:r>
            <w:r w:rsidR="00B10BA4" w:rsidRPr="00D1386F">
              <w:rPr>
                <w:rStyle w:val="Lienhypertexte"/>
                <w:caps w:val="0"/>
                <w:webHidden/>
                <w:szCs w:val="20"/>
              </w:rPr>
            </w:r>
            <w:r w:rsidR="00B10BA4" w:rsidRPr="00D1386F">
              <w:rPr>
                <w:rStyle w:val="Lienhypertexte"/>
                <w:caps w:val="0"/>
                <w:webHidden/>
                <w:szCs w:val="20"/>
              </w:rPr>
              <w:fldChar w:fldCharType="separate"/>
            </w:r>
            <w:r w:rsidR="00092BFD">
              <w:rPr>
                <w:rStyle w:val="Lienhypertexte"/>
                <w:caps w:val="0"/>
                <w:webHidden/>
                <w:szCs w:val="20"/>
              </w:rPr>
              <w:t>139</w:t>
            </w:r>
            <w:r w:rsidR="00B10BA4" w:rsidRPr="00D1386F">
              <w:rPr>
                <w:rStyle w:val="Lienhypertexte"/>
                <w:caps w:val="0"/>
                <w:webHidden/>
                <w:szCs w:val="20"/>
              </w:rPr>
              <w:fldChar w:fldCharType="end"/>
            </w:r>
          </w:hyperlink>
        </w:p>
        <w:p w14:paraId="7A4A6156" w14:textId="49C251CF" w:rsidR="00B10BA4" w:rsidRPr="00AA099E" w:rsidRDefault="00000000" w:rsidP="00AA099E">
          <w:pPr>
            <w:pStyle w:val="TM3"/>
            <w:rPr>
              <w:rStyle w:val="Lienhypertexte"/>
              <w:caps w:val="0"/>
            </w:rPr>
          </w:pPr>
          <w:hyperlink w:anchor="_Toc192165778" w:history="1">
            <w:r w:rsidR="00B10BA4" w:rsidRPr="00AA099E">
              <w:rPr>
                <w:rStyle w:val="Lienhypertexte"/>
                <w:caps w:val="0"/>
              </w:rPr>
              <w:t>2.2.1.</w:t>
            </w:r>
            <w:r w:rsidR="00B10BA4" w:rsidRPr="00AA099E">
              <w:rPr>
                <w:rStyle w:val="Lienhypertexte"/>
                <w:caps w:val="0"/>
              </w:rPr>
              <w:tab/>
            </w:r>
            <w:r w:rsidR="00AA099E">
              <w:rPr>
                <w:rStyle w:val="Lienhypertexte"/>
                <w:caps w:val="0"/>
              </w:rPr>
              <w:t xml:space="preserve"> </w:t>
            </w:r>
            <w:r w:rsidR="00B10BA4" w:rsidRPr="00AA099E">
              <w:rPr>
                <w:rStyle w:val="Lienhypertexte"/>
                <w:caps w:val="0"/>
              </w:rPr>
              <w:t>Collision entre navires</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_Toc192165778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139</w:t>
            </w:r>
            <w:r w:rsidR="00B10BA4" w:rsidRPr="00AA099E">
              <w:rPr>
                <w:rStyle w:val="Lienhypertexte"/>
                <w:caps w:val="0"/>
                <w:webHidden/>
              </w:rPr>
              <w:fldChar w:fldCharType="end"/>
            </w:r>
          </w:hyperlink>
        </w:p>
        <w:p w14:paraId="128529E3" w14:textId="4C90A0A1" w:rsidR="00B10BA4" w:rsidRPr="00AA099E" w:rsidRDefault="00000000" w:rsidP="00AA099E">
          <w:pPr>
            <w:pStyle w:val="TM3"/>
            <w:rPr>
              <w:rStyle w:val="Lienhypertexte"/>
              <w:caps w:val="0"/>
            </w:rPr>
          </w:pPr>
          <w:hyperlink w:anchor="_Toc192165779" w:history="1">
            <w:r w:rsidR="00B10BA4" w:rsidRPr="00AA099E">
              <w:rPr>
                <w:rStyle w:val="Lienhypertexte"/>
                <w:caps w:val="0"/>
              </w:rPr>
              <w:t>2.2.2.</w:t>
            </w:r>
            <w:r w:rsidR="00B10BA4" w:rsidRPr="00AA099E">
              <w:rPr>
                <w:rStyle w:val="Lienhypertexte"/>
                <w:caps w:val="0"/>
              </w:rPr>
              <w:tab/>
            </w:r>
            <w:r w:rsidR="00AA099E">
              <w:rPr>
                <w:rStyle w:val="Lienhypertexte"/>
                <w:caps w:val="0"/>
              </w:rPr>
              <w:t xml:space="preserve"> </w:t>
            </w:r>
            <w:r w:rsidR="00B10BA4" w:rsidRPr="00AA099E">
              <w:rPr>
                <w:rStyle w:val="Lienhypertexte"/>
                <w:caps w:val="0"/>
              </w:rPr>
              <w:t>Chavirage</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_Toc192165779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139</w:t>
            </w:r>
            <w:r w:rsidR="00B10BA4" w:rsidRPr="00AA099E">
              <w:rPr>
                <w:rStyle w:val="Lienhypertexte"/>
                <w:caps w:val="0"/>
                <w:webHidden/>
              </w:rPr>
              <w:fldChar w:fldCharType="end"/>
            </w:r>
          </w:hyperlink>
        </w:p>
        <w:p w14:paraId="19A4B6DE" w14:textId="3AF83BAB" w:rsidR="00B10BA4" w:rsidRPr="00AA099E" w:rsidRDefault="00000000" w:rsidP="00AA099E">
          <w:pPr>
            <w:pStyle w:val="TM3"/>
            <w:rPr>
              <w:rStyle w:val="Lienhypertexte"/>
              <w:caps w:val="0"/>
            </w:rPr>
          </w:pPr>
          <w:hyperlink w:anchor="_Toc192165780" w:history="1">
            <w:r w:rsidR="00B10BA4" w:rsidRPr="00AA099E">
              <w:rPr>
                <w:rStyle w:val="Lienhypertexte"/>
                <w:caps w:val="0"/>
              </w:rPr>
              <w:t>2.2.3.</w:t>
            </w:r>
            <w:r w:rsidR="00B10BA4" w:rsidRPr="00AA099E">
              <w:rPr>
                <w:rStyle w:val="Lienhypertexte"/>
                <w:caps w:val="0"/>
              </w:rPr>
              <w:tab/>
            </w:r>
            <w:r w:rsidR="00AA099E">
              <w:rPr>
                <w:rStyle w:val="Lienhypertexte"/>
                <w:caps w:val="0"/>
              </w:rPr>
              <w:t xml:space="preserve"> </w:t>
            </w:r>
            <w:r w:rsidR="00B10BA4" w:rsidRPr="00AA099E">
              <w:rPr>
                <w:rStyle w:val="Lienhypertexte"/>
                <w:caps w:val="0"/>
              </w:rPr>
              <w:t>Contact d’un navire avec les infrastructures portuaires</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_Toc192165780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140</w:t>
            </w:r>
            <w:r w:rsidR="00B10BA4" w:rsidRPr="00AA099E">
              <w:rPr>
                <w:rStyle w:val="Lienhypertexte"/>
                <w:caps w:val="0"/>
                <w:webHidden/>
              </w:rPr>
              <w:fldChar w:fldCharType="end"/>
            </w:r>
          </w:hyperlink>
        </w:p>
        <w:p w14:paraId="5F082E79" w14:textId="41804F18" w:rsidR="00B10BA4" w:rsidRPr="00AA099E" w:rsidRDefault="00000000" w:rsidP="00AA099E">
          <w:pPr>
            <w:pStyle w:val="TM3"/>
            <w:rPr>
              <w:rStyle w:val="Lienhypertexte"/>
              <w:caps w:val="0"/>
            </w:rPr>
          </w:pPr>
          <w:hyperlink w:anchor="_Toc192165781" w:history="1">
            <w:r w:rsidR="00B10BA4" w:rsidRPr="00AA099E">
              <w:rPr>
                <w:rStyle w:val="Lienhypertexte"/>
                <w:caps w:val="0"/>
              </w:rPr>
              <w:t>2.2.4.</w:t>
            </w:r>
            <w:r w:rsidR="00B10BA4" w:rsidRPr="00AA099E">
              <w:rPr>
                <w:rStyle w:val="Lienhypertexte"/>
                <w:caps w:val="0"/>
              </w:rPr>
              <w:tab/>
            </w:r>
            <w:r w:rsidR="00AA099E">
              <w:rPr>
                <w:rStyle w:val="Lienhypertexte"/>
                <w:caps w:val="0"/>
              </w:rPr>
              <w:t xml:space="preserve"> </w:t>
            </w:r>
            <w:r w:rsidR="00B10BA4" w:rsidRPr="00AA099E">
              <w:rPr>
                <w:rStyle w:val="Lienhypertexte"/>
                <w:caps w:val="0"/>
              </w:rPr>
              <w:t>Echouement d’un navire</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_Toc192165781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140</w:t>
            </w:r>
            <w:r w:rsidR="00B10BA4" w:rsidRPr="00AA099E">
              <w:rPr>
                <w:rStyle w:val="Lienhypertexte"/>
                <w:caps w:val="0"/>
                <w:webHidden/>
              </w:rPr>
              <w:fldChar w:fldCharType="end"/>
            </w:r>
          </w:hyperlink>
        </w:p>
        <w:p w14:paraId="57EBD144" w14:textId="79EAB2B0" w:rsidR="00B10BA4" w:rsidRPr="00AA099E" w:rsidRDefault="00000000" w:rsidP="00AA099E">
          <w:pPr>
            <w:pStyle w:val="TM3"/>
            <w:rPr>
              <w:rStyle w:val="Lienhypertexte"/>
              <w:caps w:val="0"/>
            </w:rPr>
          </w:pPr>
          <w:hyperlink w:anchor="_Toc192165782" w:history="1">
            <w:r w:rsidR="00B10BA4" w:rsidRPr="00AA099E">
              <w:rPr>
                <w:rStyle w:val="Lienhypertexte"/>
                <w:caps w:val="0"/>
              </w:rPr>
              <w:t>2.2.5.</w:t>
            </w:r>
            <w:r w:rsidR="00B10BA4" w:rsidRPr="00AA099E">
              <w:rPr>
                <w:rStyle w:val="Lienhypertexte"/>
                <w:caps w:val="0"/>
              </w:rPr>
              <w:tab/>
            </w:r>
            <w:r w:rsidR="00AA099E">
              <w:rPr>
                <w:rStyle w:val="Lienhypertexte"/>
                <w:caps w:val="0"/>
              </w:rPr>
              <w:t xml:space="preserve"> </w:t>
            </w:r>
            <w:r w:rsidR="00B10BA4" w:rsidRPr="00AA099E">
              <w:rPr>
                <w:rStyle w:val="Lienhypertexte"/>
                <w:caps w:val="0"/>
              </w:rPr>
              <w:t>Perte de confinement lors d’un transfert</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_Toc192165782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140</w:t>
            </w:r>
            <w:r w:rsidR="00B10BA4" w:rsidRPr="00AA099E">
              <w:rPr>
                <w:rStyle w:val="Lienhypertexte"/>
                <w:caps w:val="0"/>
                <w:webHidden/>
              </w:rPr>
              <w:fldChar w:fldCharType="end"/>
            </w:r>
          </w:hyperlink>
        </w:p>
        <w:p w14:paraId="0CC7FA78" w14:textId="1BA66BF8" w:rsidR="00B10BA4" w:rsidRPr="00AA099E" w:rsidRDefault="00000000" w:rsidP="00AA099E">
          <w:pPr>
            <w:pStyle w:val="TM3"/>
            <w:rPr>
              <w:rStyle w:val="Lienhypertexte"/>
              <w:caps w:val="0"/>
            </w:rPr>
          </w:pPr>
          <w:hyperlink w:anchor="_Toc192165783" w:history="1">
            <w:r w:rsidR="00B10BA4" w:rsidRPr="00AA099E">
              <w:rPr>
                <w:rStyle w:val="Lienhypertexte"/>
                <w:caps w:val="0"/>
              </w:rPr>
              <w:t>2.2.6.</w:t>
            </w:r>
            <w:r w:rsidR="00B10BA4" w:rsidRPr="00AA099E">
              <w:rPr>
                <w:rStyle w:val="Lienhypertexte"/>
                <w:caps w:val="0"/>
              </w:rPr>
              <w:tab/>
            </w:r>
            <w:r w:rsidR="00AA099E">
              <w:rPr>
                <w:rStyle w:val="Lienhypertexte"/>
                <w:caps w:val="0"/>
              </w:rPr>
              <w:t xml:space="preserve"> </w:t>
            </w:r>
            <w:r w:rsidR="00B10BA4" w:rsidRPr="00AA099E">
              <w:rPr>
                <w:rStyle w:val="Lienhypertexte"/>
                <w:caps w:val="0"/>
              </w:rPr>
              <w:t>Mesure de maitrise des risques nautiques</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_Toc192165783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141</w:t>
            </w:r>
            <w:r w:rsidR="00B10BA4" w:rsidRPr="00AA099E">
              <w:rPr>
                <w:rStyle w:val="Lienhypertexte"/>
                <w:caps w:val="0"/>
                <w:webHidden/>
              </w:rPr>
              <w:fldChar w:fldCharType="end"/>
            </w:r>
          </w:hyperlink>
        </w:p>
        <w:p w14:paraId="6EE07C1F" w14:textId="4B1B9A2F" w:rsidR="00B10BA4" w:rsidRDefault="00000000" w:rsidP="00AA099E">
          <w:pPr>
            <w:pStyle w:val="TM1"/>
            <w:rPr>
              <w:rFonts w:eastAsiaTheme="minorEastAsia"/>
              <w:color w:val="auto"/>
              <w:sz w:val="22"/>
            </w:rPr>
          </w:pPr>
          <w:hyperlink w:anchor="_Toc192165784" w:history="1">
            <w:r w:rsidR="00B10BA4" w:rsidRPr="00BC65DE">
              <w:rPr>
                <w:rStyle w:val="Lienhypertexte"/>
              </w:rPr>
              <w:t>3.</w:t>
            </w:r>
            <w:r w:rsidR="00B10BA4">
              <w:rPr>
                <w:rFonts w:eastAsiaTheme="minorEastAsia"/>
                <w:color w:val="auto"/>
                <w:sz w:val="22"/>
              </w:rPr>
              <w:tab/>
            </w:r>
            <w:r w:rsidR="00B10BA4" w:rsidRPr="00BC65DE">
              <w:rPr>
                <w:rStyle w:val="Lienhypertexte"/>
              </w:rPr>
              <w:t>Plan de gestion environnemental et social (PGES)</w:t>
            </w:r>
            <w:r w:rsidR="00B10BA4">
              <w:rPr>
                <w:webHidden/>
              </w:rPr>
              <w:tab/>
            </w:r>
            <w:r w:rsidR="00B10BA4">
              <w:rPr>
                <w:webHidden/>
              </w:rPr>
              <w:fldChar w:fldCharType="begin"/>
            </w:r>
            <w:r w:rsidR="00B10BA4">
              <w:rPr>
                <w:webHidden/>
              </w:rPr>
              <w:instrText xml:space="preserve"> PAGEREF _Toc192165784 \h </w:instrText>
            </w:r>
            <w:r w:rsidR="00B10BA4">
              <w:rPr>
                <w:webHidden/>
              </w:rPr>
            </w:r>
            <w:r w:rsidR="00B10BA4">
              <w:rPr>
                <w:webHidden/>
              </w:rPr>
              <w:fldChar w:fldCharType="separate"/>
            </w:r>
            <w:r w:rsidR="00092BFD">
              <w:rPr>
                <w:webHidden/>
              </w:rPr>
              <w:t>142</w:t>
            </w:r>
            <w:r w:rsidR="00B10BA4">
              <w:rPr>
                <w:webHidden/>
              </w:rPr>
              <w:fldChar w:fldCharType="end"/>
            </w:r>
          </w:hyperlink>
        </w:p>
        <w:p w14:paraId="3506A9BF" w14:textId="25EFF18D" w:rsidR="00B10BA4" w:rsidRPr="00D1386F" w:rsidRDefault="00000000" w:rsidP="00AA099E">
          <w:pPr>
            <w:pStyle w:val="TM2"/>
            <w:rPr>
              <w:rStyle w:val="Lienhypertexte"/>
              <w:caps w:val="0"/>
              <w:sz w:val="32"/>
              <w:szCs w:val="20"/>
            </w:rPr>
          </w:pPr>
          <w:hyperlink w:anchor="_Toc192165785" w:history="1">
            <w:r w:rsidR="00B10BA4" w:rsidRPr="00D1386F">
              <w:rPr>
                <w:rStyle w:val="Lienhypertexte"/>
                <w:caps w:val="0"/>
                <w:szCs w:val="20"/>
              </w:rPr>
              <w:t>3.1.</w:t>
            </w:r>
            <w:r w:rsidR="00AA099E">
              <w:rPr>
                <w:rStyle w:val="Lienhypertexte"/>
                <w:caps w:val="0"/>
                <w:szCs w:val="20"/>
              </w:rPr>
              <w:t xml:space="preserve"> </w:t>
            </w:r>
            <w:r w:rsidR="00B10BA4" w:rsidRPr="00D1386F">
              <w:rPr>
                <w:rStyle w:val="Lienhypertexte"/>
                <w:caps w:val="0"/>
                <w:szCs w:val="20"/>
              </w:rPr>
              <w:t>Aspects généraux</w:t>
            </w:r>
            <w:r w:rsidR="00B10BA4" w:rsidRPr="00D1386F">
              <w:rPr>
                <w:rStyle w:val="Lienhypertexte"/>
                <w:caps w:val="0"/>
                <w:webHidden/>
                <w:szCs w:val="20"/>
              </w:rPr>
              <w:tab/>
            </w:r>
            <w:r w:rsidR="00B10BA4" w:rsidRPr="00D1386F">
              <w:rPr>
                <w:rStyle w:val="Lienhypertexte"/>
                <w:caps w:val="0"/>
                <w:webHidden/>
                <w:szCs w:val="20"/>
              </w:rPr>
              <w:fldChar w:fldCharType="begin"/>
            </w:r>
            <w:r w:rsidR="00B10BA4" w:rsidRPr="00D1386F">
              <w:rPr>
                <w:rStyle w:val="Lienhypertexte"/>
                <w:caps w:val="0"/>
                <w:webHidden/>
                <w:szCs w:val="20"/>
              </w:rPr>
              <w:instrText xml:space="preserve"> PAGEREF _Toc192165785 \h </w:instrText>
            </w:r>
            <w:r w:rsidR="00B10BA4" w:rsidRPr="00D1386F">
              <w:rPr>
                <w:rStyle w:val="Lienhypertexte"/>
                <w:caps w:val="0"/>
                <w:webHidden/>
                <w:szCs w:val="20"/>
              </w:rPr>
            </w:r>
            <w:r w:rsidR="00B10BA4" w:rsidRPr="00D1386F">
              <w:rPr>
                <w:rStyle w:val="Lienhypertexte"/>
                <w:caps w:val="0"/>
                <w:webHidden/>
                <w:szCs w:val="20"/>
              </w:rPr>
              <w:fldChar w:fldCharType="separate"/>
            </w:r>
            <w:r w:rsidR="00092BFD">
              <w:rPr>
                <w:rStyle w:val="Lienhypertexte"/>
                <w:caps w:val="0"/>
                <w:webHidden/>
                <w:szCs w:val="20"/>
              </w:rPr>
              <w:t>142</w:t>
            </w:r>
            <w:r w:rsidR="00B10BA4" w:rsidRPr="00D1386F">
              <w:rPr>
                <w:rStyle w:val="Lienhypertexte"/>
                <w:caps w:val="0"/>
                <w:webHidden/>
                <w:szCs w:val="20"/>
              </w:rPr>
              <w:fldChar w:fldCharType="end"/>
            </w:r>
          </w:hyperlink>
        </w:p>
        <w:p w14:paraId="5BAAE139" w14:textId="3BA7C5C4" w:rsidR="00B10BA4" w:rsidRDefault="00000000" w:rsidP="00AA099E">
          <w:pPr>
            <w:pStyle w:val="TM2"/>
            <w:rPr>
              <w:rFonts w:eastAsiaTheme="minorEastAsia"/>
              <w:color w:val="auto"/>
              <w:sz w:val="22"/>
              <w:lang w:val="en-US"/>
            </w:rPr>
          </w:pPr>
          <w:hyperlink w:anchor="_Toc192165786" w:history="1">
            <w:r w:rsidR="00B10BA4" w:rsidRPr="00D1386F">
              <w:rPr>
                <w:rStyle w:val="Lienhypertexte"/>
                <w:caps w:val="0"/>
                <w:szCs w:val="20"/>
              </w:rPr>
              <w:t>3.2.</w:t>
            </w:r>
            <w:r w:rsidR="00AA099E" w:rsidRPr="00D1386F">
              <w:rPr>
                <w:rStyle w:val="Lienhypertexte"/>
                <w:caps w:val="0"/>
                <w:szCs w:val="20"/>
              </w:rPr>
              <w:t xml:space="preserve"> </w:t>
            </w:r>
            <w:r w:rsidR="00B10BA4" w:rsidRPr="00D1386F">
              <w:rPr>
                <w:rStyle w:val="Lienhypertexte"/>
                <w:caps w:val="0"/>
                <w:szCs w:val="20"/>
              </w:rPr>
              <w:t>Rôles et responsabilités</w:t>
            </w:r>
            <w:r w:rsidR="00B10BA4" w:rsidRPr="00D1386F">
              <w:rPr>
                <w:rStyle w:val="Lienhypertexte"/>
                <w:caps w:val="0"/>
                <w:webHidden/>
                <w:szCs w:val="20"/>
              </w:rPr>
              <w:tab/>
            </w:r>
            <w:r w:rsidR="00B10BA4" w:rsidRPr="00D1386F">
              <w:rPr>
                <w:rStyle w:val="Lienhypertexte"/>
                <w:caps w:val="0"/>
                <w:webHidden/>
                <w:szCs w:val="20"/>
              </w:rPr>
              <w:fldChar w:fldCharType="begin"/>
            </w:r>
            <w:r w:rsidR="00B10BA4" w:rsidRPr="00D1386F">
              <w:rPr>
                <w:rStyle w:val="Lienhypertexte"/>
                <w:caps w:val="0"/>
                <w:webHidden/>
                <w:szCs w:val="20"/>
              </w:rPr>
              <w:instrText xml:space="preserve"> PAGEREF _Toc192165786 \h </w:instrText>
            </w:r>
            <w:r w:rsidR="00B10BA4" w:rsidRPr="00D1386F">
              <w:rPr>
                <w:rStyle w:val="Lienhypertexte"/>
                <w:caps w:val="0"/>
                <w:webHidden/>
                <w:szCs w:val="20"/>
              </w:rPr>
            </w:r>
            <w:r w:rsidR="00B10BA4" w:rsidRPr="00D1386F">
              <w:rPr>
                <w:rStyle w:val="Lienhypertexte"/>
                <w:caps w:val="0"/>
                <w:webHidden/>
                <w:szCs w:val="20"/>
              </w:rPr>
              <w:fldChar w:fldCharType="separate"/>
            </w:r>
            <w:r w:rsidR="00092BFD">
              <w:rPr>
                <w:rStyle w:val="Lienhypertexte"/>
                <w:caps w:val="0"/>
                <w:webHidden/>
                <w:szCs w:val="20"/>
              </w:rPr>
              <w:t>144</w:t>
            </w:r>
            <w:r w:rsidR="00B10BA4" w:rsidRPr="00D1386F">
              <w:rPr>
                <w:rStyle w:val="Lienhypertexte"/>
                <w:caps w:val="0"/>
                <w:webHidden/>
                <w:szCs w:val="20"/>
              </w:rPr>
              <w:fldChar w:fldCharType="end"/>
            </w:r>
          </w:hyperlink>
        </w:p>
        <w:p w14:paraId="458F2392" w14:textId="6AC9B35B" w:rsidR="00B10BA4" w:rsidRPr="00AA099E" w:rsidRDefault="00000000" w:rsidP="00AA099E">
          <w:pPr>
            <w:pStyle w:val="TM3"/>
            <w:rPr>
              <w:rStyle w:val="Lienhypertexte"/>
              <w:caps w:val="0"/>
            </w:rPr>
          </w:pPr>
          <w:hyperlink w:anchor="_Toc192165787" w:history="1">
            <w:r w:rsidR="00B10BA4" w:rsidRPr="00AA099E">
              <w:rPr>
                <w:rStyle w:val="Lienhypertexte"/>
                <w:caps w:val="0"/>
              </w:rPr>
              <w:t>3.2.1.</w:t>
            </w:r>
            <w:r w:rsidR="00B10BA4" w:rsidRPr="00AA099E">
              <w:rPr>
                <w:rStyle w:val="Lienhypertexte"/>
                <w:caps w:val="0"/>
              </w:rPr>
              <w:tab/>
            </w:r>
            <w:r w:rsidR="00AA099E">
              <w:rPr>
                <w:rStyle w:val="Lienhypertexte"/>
                <w:caps w:val="0"/>
              </w:rPr>
              <w:t xml:space="preserve"> </w:t>
            </w:r>
            <w:r w:rsidR="00B10BA4" w:rsidRPr="00AA099E">
              <w:rPr>
                <w:rStyle w:val="Lienhypertexte"/>
                <w:caps w:val="0"/>
              </w:rPr>
              <w:t>Organisation interne du promoteur</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_Toc192165787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144</w:t>
            </w:r>
            <w:r w:rsidR="00B10BA4" w:rsidRPr="00AA099E">
              <w:rPr>
                <w:rStyle w:val="Lienhypertexte"/>
                <w:caps w:val="0"/>
                <w:webHidden/>
              </w:rPr>
              <w:fldChar w:fldCharType="end"/>
            </w:r>
          </w:hyperlink>
        </w:p>
        <w:p w14:paraId="1F54660B" w14:textId="342798C8" w:rsidR="00B10BA4" w:rsidRPr="00AA099E" w:rsidRDefault="00000000" w:rsidP="00AA099E">
          <w:pPr>
            <w:pStyle w:val="TM3"/>
            <w:rPr>
              <w:rStyle w:val="Lienhypertexte"/>
              <w:caps w:val="0"/>
            </w:rPr>
          </w:pPr>
          <w:hyperlink w:anchor="_Toc192165788" w:history="1">
            <w:r w:rsidR="00B10BA4" w:rsidRPr="00AA099E">
              <w:rPr>
                <w:rStyle w:val="Lienhypertexte"/>
                <w:caps w:val="0"/>
              </w:rPr>
              <w:t>3.2.2.</w:t>
            </w:r>
            <w:r w:rsidR="00B10BA4" w:rsidRPr="00AA099E">
              <w:rPr>
                <w:rStyle w:val="Lienhypertexte"/>
                <w:caps w:val="0"/>
              </w:rPr>
              <w:tab/>
            </w:r>
            <w:r w:rsidR="00AA099E">
              <w:rPr>
                <w:rStyle w:val="Lienhypertexte"/>
                <w:caps w:val="0"/>
              </w:rPr>
              <w:t xml:space="preserve"> </w:t>
            </w:r>
            <w:r w:rsidR="00B10BA4" w:rsidRPr="00AA099E">
              <w:rPr>
                <w:rStyle w:val="Lienhypertexte"/>
                <w:caps w:val="0"/>
              </w:rPr>
              <w:t>Rôle des administrations</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_Toc192165788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145</w:t>
            </w:r>
            <w:r w:rsidR="00B10BA4" w:rsidRPr="00AA099E">
              <w:rPr>
                <w:rStyle w:val="Lienhypertexte"/>
                <w:caps w:val="0"/>
                <w:webHidden/>
              </w:rPr>
              <w:fldChar w:fldCharType="end"/>
            </w:r>
          </w:hyperlink>
        </w:p>
        <w:p w14:paraId="03DB6AD9" w14:textId="6C730CEF" w:rsidR="00B10BA4" w:rsidRPr="00AA099E" w:rsidRDefault="00000000" w:rsidP="00AA099E">
          <w:pPr>
            <w:pStyle w:val="TM3"/>
            <w:rPr>
              <w:rStyle w:val="Lienhypertexte"/>
              <w:caps w:val="0"/>
            </w:rPr>
          </w:pPr>
          <w:hyperlink w:anchor="_Toc192165789" w:history="1">
            <w:r w:rsidR="00B10BA4" w:rsidRPr="00AA099E">
              <w:rPr>
                <w:rStyle w:val="Lienhypertexte"/>
                <w:caps w:val="0"/>
              </w:rPr>
              <w:t>3.2.3.</w:t>
            </w:r>
            <w:r w:rsidR="00B10BA4" w:rsidRPr="00AA099E">
              <w:rPr>
                <w:rStyle w:val="Lienhypertexte"/>
                <w:caps w:val="0"/>
              </w:rPr>
              <w:tab/>
            </w:r>
            <w:r w:rsidR="00AA099E">
              <w:rPr>
                <w:rStyle w:val="Lienhypertexte"/>
                <w:caps w:val="0"/>
              </w:rPr>
              <w:t xml:space="preserve"> </w:t>
            </w:r>
            <w:r w:rsidR="00B10BA4" w:rsidRPr="00AA099E">
              <w:rPr>
                <w:rStyle w:val="Lienhypertexte"/>
                <w:caps w:val="0"/>
              </w:rPr>
              <w:t>Rôles de la société civile (autorités traditionnelles, ONG, citoyens, etc.)</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_Toc192165789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146</w:t>
            </w:r>
            <w:r w:rsidR="00B10BA4" w:rsidRPr="00AA099E">
              <w:rPr>
                <w:rStyle w:val="Lienhypertexte"/>
                <w:caps w:val="0"/>
                <w:webHidden/>
              </w:rPr>
              <w:fldChar w:fldCharType="end"/>
            </w:r>
          </w:hyperlink>
        </w:p>
        <w:p w14:paraId="139EB8D0" w14:textId="42E98F58" w:rsidR="00B10BA4" w:rsidRPr="00D1386F" w:rsidRDefault="00000000" w:rsidP="00AA099E">
          <w:pPr>
            <w:pStyle w:val="TM2"/>
            <w:rPr>
              <w:rStyle w:val="Lienhypertexte"/>
              <w:caps w:val="0"/>
              <w:sz w:val="32"/>
              <w:szCs w:val="20"/>
            </w:rPr>
          </w:pPr>
          <w:hyperlink w:anchor="_Toc192165790" w:history="1">
            <w:r w:rsidR="00B10BA4" w:rsidRPr="00D1386F">
              <w:rPr>
                <w:rStyle w:val="Lienhypertexte"/>
                <w:caps w:val="0"/>
                <w:szCs w:val="20"/>
              </w:rPr>
              <w:t>3.3.</w:t>
            </w:r>
            <w:r w:rsidR="00AA099E" w:rsidRPr="00D1386F">
              <w:rPr>
                <w:rStyle w:val="Lienhypertexte"/>
                <w:caps w:val="0"/>
                <w:szCs w:val="20"/>
              </w:rPr>
              <w:t xml:space="preserve"> </w:t>
            </w:r>
            <w:r w:rsidR="00B10BA4" w:rsidRPr="00D1386F">
              <w:rPr>
                <w:rStyle w:val="Lienhypertexte"/>
                <w:caps w:val="0"/>
                <w:szCs w:val="20"/>
              </w:rPr>
              <w:t>Programme d’appui aux communautés</w:t>
            </w:r>
            <w:r w:rsidR="00B10BA4" w:rsidRPr="00D1386F">
              <w:rPr>
                <w:rStyle w:val="Lienhypertexte"/>
                <w:caps w:val="0"/>
                <w:webHidden/>
                <w:szCs w:val="20"/>
              </w:rPr>
              <w:tab/>
            </w:r>
            <w:r w:rsidR="00B10BA4" w:rsidRPr="00D1386F">
              <w:rPr>
                <w:rStyle w:val="Lienhypertexte"/>
                <w:caps w:val="0"/>
                <w:webHidden/>
                <w:szCs w:val="20"/>
              </w:rPr>
              <w:fldChar w:fldCharType="begin"/>
            </w:r>
            <w:r w:rsidR="00B10BA4" w:rsidRPr="00D1386F">
              <w:rPr>
                <w:rStyle w:val="Lienhypertexte"/>
                <w:caps w:val="0"/>
                <w:webHidden/>
                <w:szCs w:val="20"/>
              </w:rPr>
              <w:instrText xml:space="preserve"> PAGEREF _Toc192165790 \h </w:instrText>
            </w:r>
            <w:r w:rsidR="00B10BA4" w:rsidRPr="00D1386F">
              <w:rPr>
                <w:rStyle w:val="Lienhypertexte"/>
                <w:caps w:val="0"/>
                <w:webHidden/>
                <w:szCs w:val="20"/>
              </w:rPr>
            </w:r>
            <w:r w:rsidR="00B10BA4" w:rsidRPr="00D1386F">
              <w:rPr>
                <w:rStyle w:val="Lienhypertexte"/>
                <w:caps w:val="0"/>
                <w:webHidden/>
                <w:szCs w:val="20"/>
              </w:rPr>
              <w:fldChar w:fldCharType="separate"/>
            </w:r>
            <w:r w:rsidR="00092BFD">
              <w:rPr>
                <w:rStyle w:val="Lienhypertexte"/>
                <w:caps w:val="0"/>
                <w:webHidden/>
                <w:szCs w:val="20"/>
              </w:rPr>
              <w:t>146</w:t>
            </w:r>
            <w:r w:rsidR="00B10BA4" w:rsidRPr="00D1386F">
              <w:rPr>
                <w:rStyle w:val="Lienhypertexte"/>
                <w:caps w:val="0"/>
                <w:webHidden/>
                <w:szCs w:val="20"/>
              </w:rPr>
              <w:fldChar w:fldCharType="end"/>
            </w:r>
          </w:hyperlink>
        </w:p>
        <w:p w14:paraId="4B24BCF5" w14:textId="7AC8B8E9" w:rsidR="00B10BA4" w:rsidRPr="00D1386F" w:rsidRDefault="00000000" w:rsidP="00AA099E">
          <w:pPr>
            <w:pStyle w:val="TM2"/>
            <w:rPr>
              <w:rStyle w:val="Lienhypertexte"/>
              <w:caps w:val="0"/>
              <w:sz w:val="32"/>
              <w:szCs w:val="20"/>
            </w:rPr>
          </w:pPr>
          <w:hyperlink w:anchor="_Toc192165791" w:history="1">
            <w:r w:rsidR="00B10BA4" w:rsidRPr="00D1386F">
              <w:rPr>
                <w:rStyle w:val="Lienhypertexte"/>
                <w:caps w:val="0"/>
                <w:szCs w:val="20"/>
              </w:rPr>
              <w:t>3.4.</w:t>
            </w:r>
            <w:r w:rsidR="00D1386F">
              <w:rPr>
                <w:rStyle w:val="Lienhypertexte"/>
                <w:caps w:val="0"/>
                <w:szCs w:val="20"/>
              </w:rPr>
              <w:t xml:space="preserve"> </w:t>
            </w:r>
            <w:r w:rsidR="00B10BA4" w:rsidRPr="00D1386F">
              <w:rPr>
                <w:rStyle w:val="Lienhypertexte"/>
                <w:caps w:val="0"/>
                <w:szCs w:val="20"/>
              </w:rPr>
              <w:t xml:space="preserve">Plan de renforcement des capacités des acteurs de mise en œuvre du </w:t>
            </w:r>
            <w:r w:rsidR="00AA099E">
              <w:rPr>
                <w:rStyle w:val="Lienhypertexte"/>
                <w:caps w:val="0"/>
                <w:szCs w:val="20"/>
              </w:rPr>
              <w:t>PGE</w:t>
            </w:r>
            <w:r w:rsidR="00B10BA4" w:rsidRPr="00D1386F">
              <w:rPr>
                <w:rStyle w:val="Lienhypertexte"/>
                <w:caps w:val="0"/>
                <w:szCs w:val="20"/>
              </w:rPr>
              <w:t>S</w:t>
            </w:r>
            <w:r w:rsidR="00B10BA4" w:rsidRPr="00D1386F">
              <w:rPr>
                <w:rStyle w:val="Lienhypertexte"/>
                <w:caps w:val="0"/>
                <w:webHidden/>
                <w:szCs w:val="20"/>
              </w:rPr>
              <w:tab/>
            </w:r>
            <w:r w:rsidR="00B10BA4" w:rsidRPr="00D1386F">
              <w:rPr>
                <w:rStyle w:val="Lienhypertexte"/>
                <w:caps w:val="0"/>
                <w:webHidden/>
                <w:szCs w:val="20"/>
              </w:rPr>
              <w:fldChar w:fldCharType="begin"/>
            </w:r>
            <w:r w:rsidR="00B10BA4" w:rsidRPr="00D1386F">
              <w:rPr>
                <w:rStyle w:val="Lienhypertexte"/>
                <w:caps w:val="0"/>
                <w:webHidden/>
                <w:szCs w:val="20"/>
              </w:rPr>
              <w:instrText xml:space="preserve"> PAGEREF _Toc192165791 \h </w:instrText>
            </w:r>
            <w:r w:rsidR="00B10BA4" w:rsidRPr="00D1386F">
              <w:rPr>
                <w:rStyle w:val="Lienhypertexte"/>
                <w:caps w:val="0"/>
                <w:webHidden/>
                <w:szCs w:val="20"/>
              </w:rPr>
            </w:r>
            <w:r w:rsidR="00B10BA4" w:rsidRPr="00D1386F">
              <w:rPr>
                <w:rStyle w:val="Lienhypertexte"/>
                <w:caps w:val="0"/>
                <w:webHidden/>
                <w:szCs w:val="20"/>
              </w:rPr>
              <w:fldChar w:fldCharType="separate"/>
            </w:r>
            <w:r w:rsidR="00092BFD">
              <w:rPr>
                <w:rStyle w:val="Lienhypertexte"/>
                <w:caps w:val="0"/>
                <w:webHidden/>
                <w:szCs w:val="20"/>
              </w:rPr>
              <w:t>150</w:t>
            </w:r>
            <w:r w:rsidR="00B10BA4" w:rsidRPr="00D1386F">
              <w:rPr>
                <w:rStyle w:val="Lienhypertexte"/>
                <w:caps w:val="0"/>
                <w:webHidden/>
                <w:szCs w:val="20"/>
              </w:rPr>
              <w:fldChar w:fldCharType="end"/>
            </w:r>
          </w:hyperlink>
        </w:p>
        <w:p w14:paraId="5B71E216" w14:textId="76210367" w:rsidR="00B10BA4" w:rsidRDefault="00000000" w:rsidP="00AA099E">
          <w:pPr>
            <w:pStyle w:val="TM2"/>
            <w:rPr>
              <w:rFonts w:eastAsiaTheme="minorEastAsia"/>
              <w:color w:val="auto"/>
              <w:sz w:val="22"/>
              <w:lang w:val="en-US"/>
            </w:rPr>
          </w:pPr>
          <w:hyperlink w:anchor="_Toc192165792" w:history="1">
            <w:r w:rsidR="00B10BA4" w:rsidRPr="00D1386F">
              <w:rPr>
                <w:rStyle w:val="Lienhypertexte"/>
                <w:caps w:val="0"/>
                <w:szCs w:val="20"/>
              </w:rPr>
              <w:t>3.5.</w:t>
            </w:r>
            <w:r w:rsidR="00D1386F" w:rsidRPr="00D1386F">
              <w:rPr>
                <w:rStyle w:val="Lienhypertexte"/>
                <w:caps w:val="0"/>
                <w:szCs w:val="20"/>
              </w:rPr>
              <w:t xml:space="preserve"> </w:t>
            </w:r>
            <w:r w:rsidR="00B10BA4" w:rsidRPr="00D1386F">
              <w:rPr>
                <w:rStyle w:val="Lienhypertexte"/>
                <w:caps w:val="0"/>
                <w:szCs w:val="20"/>
              </w:rPr>
              <w:t>Engagement d’atténuation et de compensation des impacts</w:t>
            </w:r>
            <w:r w:rsidR="00B10BA4" w:rsidRPr="00D1386F">
              <w:rPr>
                <w:rStyle w:val="Lienhypertexte"/>
                <w:caps w:val="0"/>
                <w:webHidden/>
                <w:szCs w:val="20"/>
              </w:rPr>
              <w:tab/>
            </w:r>
            <w:r w:rsidR="00B10BA4" w:rsidRPr="00D1386F">
              <w:rPr>
                <w:rStyle w:val="Lienhypertexte"/>
                <w:caps w:val="0"/>
                <w:webHidden/>
                <w:szCs w:val="20"/>
              </w:rPr>
              <w:fldChar w:fldCharType="begin"/>
            </w:r>
            <w:r w:rsidR="00B10BA4" w:rsidRPr="00D1386F">
              <w:rPr>
                <w:rStyle w:val="Lienhypertexte"/>
                <w:caps w:val="0"/>
                <w:webHidden/>
                <w:szCs w:val="20"/>
              </w:rPr>
              <w:instrText xml:space="preserve"> PAGEREF _Toc192165792 \h </w:instrText>
            </w:r>
            <w:r w:rsidR="00B10BA4" w:rsidRPr="00D1386F">
              <w:rPr>
                <w:rStyle w:val="Lienhypertexte"/>
                <w:caps w:val="0"/>
                <w:webHidden/>
                <w:szCs w:val="20"/>
              </w:rPr>
            </w:r>
            <w:r w:rsidR="00B10BA4" w:rsidRPr="00D1386F">
              <w:rPr>
                <w:rStyle w:val="Lienhypertexte"/>
                <w:caps w:val="0"/>
                <w:webHidden/>
                <w:szCs w:val="20"/>
              </w:rPr>
              <w:fldChar w:fldCharType="separate"/>
            </w:r>
            <w:r w:rsidR="00092BFD">
              <w:rPr>
                <w:rStyle w:val="Lienhypertexte"/>
                <w:caps w:val="0"/>
                <w:webHidden/>
                <w:szCs w:val="20"/>
              </w:rPr>
              <w:t>151</w:t>
            </w:r>
            <w:r w:rsidR="00B10BA4" w:rsidRPr="00D1386F">
              <w:rPr>
                <w:rStyle w:val="Lienhypertexte"/>
                <w:caps w:val="0"/>
                <w:webHidden/>
                <w:szCs w:val="20"/>
              </w:rPr>
              <w:fldChar w:fldCharType="end"/>
            </w:r>
          </w:hyperlink>
        </w:p>
        <w:p w14:paraId="3AFB5317" w14:textId="08AB03C3" w:rsidR="00B10BA4" w:rsidRPr="00AA099E" w:rsidRDefault="00000000" w:rsidP="00AA099E">
          <w:pPr>
            <w:pStyle w:val="TM3"/>
            <w:rPr>
              <w:rStyle w:val="Lienhypertexte"/>
              <w:caps w:val="0"/>
            </w:rPr>
          </w:pPr>
          <w:hyperlink w:anchor="_Toc192165793" w:history="1">
            <w:r w:rsidR="00B10BA4" w:rsidRPr="00AA099E">
              <w:rPr>
                <w:rStyle w:val="Lienhypertexte"/>
                <w:caps w:val="0"/>
              </w:rPr>
              <w:t>3.5.1.</w:t>
            </w:r>
            <w:r w:rsidR="00B10BA4" w:rsidRPr="00AA099E">
              <w:rPr>
                <w:rStyle w:val="Lienhypertexte"/>
                <w:caps w:val="0"/>
              </w:rPr>
              <w:tab/>
            </w:r>
            <w:r w:rsidR="00AA099E">
              <w:rPr>
                <w:rStyle w:val="Lienhypertexte"/>
                <w:caps w:val="0"/>
              </w:rPr>
              <w:t xml:space="preserve"> </w:t>
            </w:r>
            <w:r w:rsidR="00B10BA4" w:rsidRPr="00AA099E">
              <w:rPr>
                <w:rStyle w:val="Lienhypertexte"/>
                <w:caps w:val="0"/>
              </w:rPr>
              <w:t>Mise en œuvre des mesures d’atténuation</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_Toc192165793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151</w:t>
            </w:r>
            <w:r w:rsidR="00B10BA4" w:rsidRPr="00AA099E">
              <w:rPr>
                <w:rStyle w:val="Lienhypertexte"/>
                <w:caps w:val="0"/>
                <w:webHidden/>
              </w:rPr>
              <w:fldChar w:fldCharType="end"/>
            </w:r>
          </w:hyperlink>
        </w:p>
        <w:p w14:paraId="56AF5ED0" w14:textId="7E7C103C" w:rsidR="00B10BA4" w:rsidRPr="00AA099E" w:rsidRDefault="00000000" w:rsidP="00AA099E">
          <w:pPr>
            <w:pStyle w:val="TM3"/>
            <w:rPr>
              <w:rStyle w:val="Lienhypertexte"/>
              <w:caps w:val="0"/>
            </w:rPr>
          </w:pPr>
          <w:hyperlink w:anchor="_Toc192165794" w:history="1">
            <w:r w:rsidR="00B10BA4" w:rsidRPr="00AA099E">
              <w:rPr>
                <w:rStyle w:val="Lienhypertexte"/>
                <w:caps w:val="0"/>
              </w:rPr>
              <w:t>3.5.2.</w:t>
            </w:r>
            <w:r w:rsidR="00B10BA4" w:rsidRPr="00AA099E">
              <w:rPr>
                <w:rStyle w:val="Lienhypertexte"/>
                <w:caps w:val="0"/>
              </w:rPr>
              <w:tab/>
            </w:r>
            <w:r w:rsidR="00AA099E">
              <w:rPr>
                <w:rStyle w:val="Lienhypertexte"/>
                <w:caps w:val="0"/>
              </w:rPr>
              <w:t xml:space="preserve"> </w:t>
            </w:r>
            <w:r w:rsidR="00B10BA4" w:rsidRPr="00AA099E">
              <w:rPr>
                <w:rStyle w:val="Lienhypertexte"/>
                <w:caps w:val="0"/>
              </w:rPr>
              <w:t>Compensation</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_Toc192165794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167</w:t>
            </w:r>
            <w:r w:rsidR="00B10BA4" w:rsidRPr="00AA099E">
              <w:rPr>
                <w:rStyle w:val="Lienhypertexte"/>
                <w:caps w:val="0"/>
                <w:webHidden/>
              </w:rPr>
              <w:fldChar w:fldCharType="end"/>
            </w:r>
          </w:hyperlink>
        </w:p>
        <w:p w14:paraId="0F4C02DB" w14:textId="09A98DC6" w:rsidR="00B10BA4" w:rsidRPr="00AA099E" w:rsidRDefault="00000000" w:rsidP="00AA099E">
          <w:pPr>
            <w:pStyle w:val="TM3"/>
            <w:rPr>
              <w:rStyle w:val="Lienhypertexte"/>
              <w:caps w:val="0"/>
            </w:rPr>
          </w:pPr>
          <w:hyperlink w:anchor="_Toc192165795" w:history="1">
            <w:r w:rsidR="00B10BA4" w:rsidRPr="00AA099E">
              <w:rPr>
                <w:rStyle w:val="Lienhypertexte"/>
                <w:caps w:val="0"/>
              </w:rPr>
              <w:t>3.5.3.</w:t>
            </w:r>
            <w:r w:rsidR="00B10BA4" w:rsidRPr="00AA099E">
              <w:rPr>
                <w:rStyle w:val="Lienhypertexte"/>
                <w:caps w:val="0"/>
              </w:rPr>
              <w:tab/>
            </w:r>
            <w:r w:rsidR="00AA099E">
              <w:rPr>
                <w:rStyle w:val="Lienhypertexte"/>
                <w:caps w:val="0"/>
              </w:rPr>
              <w:t xml:space="preserve"> </w:t>
            </w:r>
            <w:r w:rsidR="00B10BA4" w:rsidRPr="00AA099E">
              <w:rPr>
                <w:rStyle w:val="Lienhypertexte"/>
                <w:caps w:val="0"/>
              </w:rPr>
              <w:t>Rappel des plans de gestion préparés dans le cadre de l’EIES initiale de 2022</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_Toc192165795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167</w:t>
            </w:r>
            <w:r w:rsidR="00B10BA4" w:rsidRPr="00AA099E">
              <w:rPr>
                <w:rStyle w:val="Lienhypertexte"/>
                <w:caps w:val="0"/>
                <w:webHidden/>
              </w:rPr>
              <w:fldChar w:fldCharType="end"/>
            </w:r>
          </w:hyperlink>
        </w:p>
        <w:p w14:paraId="357C4F62" w14:textId="38696FC0" w:rsidR="00B10BA4" w:rsidRPr="00AA099E" w:rsidRDefault="00000000" w:rsidP="00AA099E">
          <w:pPr>
            <w:pStyle w:val="TM3"/>
            <w:rPr>
              <w:rStyle w:val="Lienhypertexte"/>
              <w:caps w:val="0"/>
            </w:rPr>
          </w:pPr>
          <w:hyperlink w:anchor="_Toc192165804" w:history="1">
            <w:r w:rsidR="00B10BA4" w:rsidRPr="00AA099E">
              <w:rPr>
                <w:rStyle w:val="Lienhypertexte"/>
                <w:caps w:val="0"/>
              </w:rPr>
              <w:t>3.5.4.</w:t>
            </w:r>
            <w:r w:rsidR="00B10BA4" w:rsidRPr="00AA099E">
              <w:rPr>
                <w:rStyle w:val="Lienhypertexte"/>
                <w:caps w:val="0"/>
              </w:rPr>
              <w:tab/>
            </w:r>
            <w:r w:rsidR="00AA099E">
              <w:rPr>
                <w:rStyle w:val="Lienhypertexte"/>
                <w:caps w:val="0"/>
              </w:rPr>
              <w:t xml:space="preserve"> </w:t>
            </w:r>
            <w:r w:rsidR="00B10BA4" w:rsidRPr="00AA099E">
              <w:rPr>
                <w:rStyle w:val="Lienhypertexte"/>
                <w:caps w:val="0"/>
              </w:rPr>
              <w:t>Plans thématique de gestion environnementale et sociale mis à jour dans le cadre de la présente EIES</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_Toc192165804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177</w:t>
            </w:r>
            <w:r w:rsidR="00B10BA4" w:rsidRPr="00AA099E">
              <w:rPr>
                <w:rStyle w:val="Lienhypertexte"/>
                <w:caps w:val="0"/>
                <w:webHidden/>
              </w:rPr>
              <w:fldChar w:fldCharType="end"/>
            </w:r>
          </w:hyperlink>
        </w:p>
        <w:p w14:paraId="7CFE389E" w14:textId="16D9FC16" w:rsidR="00B10BA4" w:rsidRDefault="00000000" w:rsidP="00AA099E">
          <w:pPr>
            <w:pStyle w:val="TM2"/>
            <w:rPr>
              <w:rFonts w:eastAsiaTheme="minorEastAsia"/>
              <w:color w:val="auto"/>
              <w:sz w:val="22"/>
              <w:lang w:val="en-US"/>
            </w:rPr>
          </w:pPr>
          <w:hyperlink w:anchor="_Toc192165810" w:history="1">
            <w:r w:rsidR="00B10BA4" w:rsidRPr="00BC65DE">
              <w:rPr>
                <w:rStyle w:val="Lienhypertexte"/>
              </w:rPr>
              <w:t>3</w:t>
            </w:r>
            <w:r w:rsidR="00B10BA4" w:rsidRPr="00D1386F">
              <w:rPr>
                <w:rStyle w:val="Lienhypertexte"/>
                <w:caps w:val="0"/>
                <w:szCs w:val="20"/>
              </w:rPr>
              <w:t>.6.</w:t>
            </w:r>
            <w:r w:rsidR="00D1386F" w:rsidRPr="00D1386F">
              <w:rPr>
                <w:rStyle w:val="Lienhypertexte"/>
                <w:caps w:val="0"/>
                <w:szCs w:val="20"/>
              </w:rPr>
              <w:t xml:space="preserve"> </w:t>
            </w:r>
            <w:r w:rsidR="00B10BA4" w:rsidRPr="00D1386F">
              <w:rPr>
                <w:rStyle w:val="Lienhypertexte"/>
                <w:caps w:val="0"/>
                <w:szCs w:val="20"/>
              </w:rPr>
              <w:t>Suivi et surveillance</w:t>
            </w:r>
            <w:r w:rsidR="00B10BA4" w:rsidRPr="00D1386F">
              <w:rPr>
                <w:rStyle w:val="Lienhypertexte"/>
                <w:caps w:val="0"/>
                <w:webHidden/>
                <w:szCs w:val="20"/>
              </w:rPr>
              <w:tab/>
            </w:r>
            <w:r w:rsidR="00B10BA4" w:rsidRPr="00D1386F">
              <w:rPr>
                <w:rStyle w:val="Lienhypertexte"/>
                <w:caps w:val="0"/>
                <w:webHidden/>
                <w:szCs w:val="20"/>
              </w:rPr>
              <w:fldChar w:fldCharType="begin"/>
            </w:r>
            <w:r w:rsidR="00B10BA4" w:rsidRPr="00D1386F">
              <w:rPr>
                <w:rStyle w:val="Lienhypertexte"/>
                <w:caps w:val="0"/>
                <w:webHidden/>
                <w:szCs w:val="20"/>
              </w:rPr>
              <w:instrText xml:space="preserve"> PAGEREF _Toc192165810 \h </w:instrText>
            </w:r>
            <w:r w:rsidR="00B10BA4" w:rsidRPr="00D1386F">
              <w:rPr>
                <w:rStyle w:val="Lienhypertexte"/>
                <w:caps w:val="0"/>
                <w:webHidden/>
                <w:szCs w:val="20"/>
              </w:rPr>
            </w:r>
            <w:r w:rsidR="00B10BA4" w:rsidRPr="00D1386F">
              <w:rPr>
                <w:rStyle w:val="Lienhypertexte"/>
                <w:caps w:val="0"/>
                <w:webHidden/>
                <w:szCs w:val="20"/>
              </w:rPr>
              <w:fldChar w:fldCharType="separate"/>
            </w:r>
            <w:r w:rsidR="00092BFD">
              <w:rPr>
                <w:rStyle w:val="Lienhypertexte"/>
                <w:caps w:val="0"/>
                <w:webHidden/>
                <w:szCs w:val="20"/>
              </w:rPr>
              <w:t>180</w:t>
            </w:r>
            <w:r w:rsidR="00B10BA4" w:rsidRPr="00D1386F">
              <w:rPr>
                <w:rStyle w:val="Lienhypertexte"/>
                <w:caps w:val="0"/>
                <w:webHidden/>
                <w:szCs w:val="20"/>
              </w:rPr>
              <w:fldChar w:fldCharType="end"/>
            </w:r>
          </w:hyperlink>
        </w:p>
        <w:p w14:paraId="3FCEF352" w14:textId="35207F13" w:rsidR="00B10BA4" w:rsidRPr="00AA099E" w:rsidRDefault="00000000" w:rsidP="00AA099E">
          <w:pPr>
            <w:pStyle w:val="TM3"/>
            <w:rPr>
              <w:rStyle w:val="Lienhypertexte"/>
              <w:caps w:val="0"/>
            </w:rPr>
          </w:pPr>
          <w:hyperlink w:anchor="_Toc192165811" w:history="1">
            <w:r w:rsidR="00B10BA4" w:rsidRPr="00AA099E">
              <w:rPr>
                <w:rStyle w:val="Lienhypertexte"/>
                <w:caps w:val="0"/>
              </w:rPr>
              <w:t>3.6.1.</w:t>
            </w:r>
            <w:r w:rsidR="00B10BA4" w:rsidRPr="00AA099E">
              <w:rPr>
                <w:rStyle w:val="Lienhypertexte"/>
                <w:caps w:val="0"/>
              </w:rPr>
              <w:tab/>
              <w:t>Aspects généraux</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_Toc192165811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180</w:t>
            </w:r>
            <w:r w:rsidR="00B10BA4" w:rsidRPr="00AA099E">
              <w:rPr>
                <w:rStyle w:val="Lienhypertexte"/>
                <w:caps w:val="0"/>
                <w:webHidden/>
              </w:rPr>
              <w:fldChar w:fldCharType="end"/>
            </w:r>
          </w:hyperlink>
        </w:p>
        <w:p w14:paraId="01595640" w14:textId="39BDA9A0" w:rsidR="00B10BA4" w:rsidRPr="00AA099E" w:rsidRDefault="00000000" w:rsidP="00AA099E">
          <w:pPr>
            <w:pStyle w:val="TM3"/>
            <w:rPr>
              <w:rStyle w:val="Lienhypertexte"/>
              <w:caps w:val="0"/>
            </w:rPr>
          </w:pPr>
          <w:hyperlink w:anchor="_Toc192165812" w:history="1">
            <w:r w:rsidR="00B10BA4" w:rsidRPr="00AA099E">
              <w:rPr>
                <w:rStyle w:val="Lienhypertexte"/>
                <w:caps w:val="0"/>
              </w:rPr>
              <w:t>3.6.2.</w:t>
            </w:r>
            <w:r w:rsidR="00B10BA4" w:rsidRPr="00AA099E">
              <w:rPr>
                <w:rStyle w:val="Lienhypertexte"/>
                <w:caps w:val="0"/>
              </w:rPr>
              <w:tab/>
              <w:t>Plan de suivi environnemental et social</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_Toc192165812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181</w:t>
            </w:r>
            <w:r w:rsidR="00B10BA4" w:rsidRPr="00AA099E">
              <w:rPr>
                <w:rStyle w:val="Lienhypertexte"/>
                <w:caps w:val="0"/>
                <w:webHidden/>
              </w:rPr>
              <w:fldChar w:fldCharType="end"/>
            </w:r>
          </w:hyperlink>
        </w:p>
        <w:p w14:paraId="5B4E9756" w14:textId="631FDB8E" w:rsidR="00B10BA4" w:rsidRPr="00AA099E" w:rsidRDefault="00000000" w:rsidP="00AA099E">
          <w:pPr>
            <w:pStyle w:val="TM3"/>
            <w:rPr>
              <w:rStyle w:val="Lienhypertexte"/>
              <w:caps w:val="0"/>
            </w:rPr>
          </w:pPr>
          <w:hyperlink w:anchor="_Toc192165813" w:history="1">
            <w:r w:rsidR="00B10BA4" w:rsidRPr="00AA099E">
              <w:rPr>
                <w:rStyle w:val="Lienhypertexte"/>
                <w:caps w:val="0"/>
              </w:rPr>
              <w:t>3.6.3.</w:t>
            </w:r>
            <w:r w:rsidR="00B10BA4" w:rsidRPr="00AA099E">
              <w:rPr>
                <w:rStyle w:val="Lienhypertexte"/>
                <w:caps w:val="0"/>
              </w:rPr>
              <w:tab/>
              <w:t>Plan de surveillance environnementale et sociale</w:t>
            </w:r>
            <w:r w:rsidR="00B10BA4" w:rsidRPr="00AA099E">
              <w:rPr>
                <w:rStyle w:val="Lienhypertexte"/>
                <w:caps w:val="0"/>
                <w:webHidden/>
              </w:rPr>
              <w:tab/>
            </w:r>
            <w:r w:rsidR="00B10BA4" w:rsidRPr="00AA099E">
              <w:rPr>
                <w:rStyle w:val="Lienhypertexte"/>
                <w:caps w:val="0"/>
                <w:webHidden/>
              </w:rPr>
              <w:fldChar w:fldCharType="begin"/>
            </w:r>
            <w:r w:rsidR="00B10BA4" w:rsidRPr="00AA099E">
              <w:rPr>
                <w:rStyle w:val="Lienhypertexte"/>
                <w:caps w:val="0"/>
                <w:webHidden/>
              </w:rPr>
              <w:instrText xml:space="preserve"> PAGEREF _Toc192165813 \h </w:instrText>
            </w:r>
            <w:r w:rsidR="00B10BA4" w:rsidRPr="00AA099E">
              <w:rPr>
                <w:rStyle w:val="Lienhypertexte"/>
                <w:caps w:val="0"/>
                <w:webHidden/>
              </w:rPr>
            </w:r>
            <w:r w:rsidR="00B10BA4" w:rsidRPr="00AA099E">
              <w:rPr>
                <w:rStyle w:val="Lienhypertexte"/>
                <w:caps w:val="0"/>
                <w:webHidden/>
              </w:rPr>
              <w:fldChar w:fldCharType="separate"/>
            </w:r>
            <w:r w:rsidR="00092BFD">
              <w:rPr>
                <w:rStyle w:val="Lienhypertexte"/>
                <w:caps w:val="0"/>
                <w:webHidden/>
              </w:rPr>
              <w:t>190</w:t>
            </w:r>
            <w:r w:rsidR="00B10BA4" w:rsidRPr="00AA099E">
              <w:rPr>
                <w:rStyle w:val="Lienhypertexte"/>
                <w:caps w:val="0"/>
                <w:webHidden/>
              </w:rPr>
              <w:fldChar w:fldCharType="end"/>
            </w:r>
          </w:hyperlink>
        </w:p>
        <w:p w14:paraId="46AC70DF" w14:textId="460C8C68" w:rsidR="00B10BA4" w:rsidRPr="00D1386F" w:rsidRDefault="00000000" w:rsidP="00AA099E">
          <w:pPr>
            <w:pStyle w:val="TM2"/>
            <w:rPr>
              <w:rStyle w:val="Lienhypertexte"/>
              <w:caps w:val="0"/>
              <w:sz w:val="32"/>
              <w:szCs w:val="20"/>
            </w:rPr>
          </w:pPr>
          <w:hyperlink w:anchor="_Toc192165818" w:history="1">
            <w:r w:rsidR="00B10BA4" w:rsidRPr="00D1386F">
              <w:rPr>
                <w:rStyle w:val="Lienhypertexte"/>
                <w:caps w:val="0"/>
                <w:szCs w:val="20"/>
              </w:rPr>
              <w:t>3.7.</w:t>
            </w:r>
            <w:r w:rsidR="00D1386F" w:rsidRPr="00D1386F">
              <w:rPr>
                <w:rStyle w:val="Lienhypertexte"/>
                <w:caps w:val="0"/>
                <w:szCs w:val="20"/>
              </w:rPr>
              <w:t xml:space="preserve"> </w:t>
            </w:r>
            <w:r w:rsidR="00B10BA4" w:rsidRPr="00D1386F">
              <w:rPr>
                <w:rStyle w:val="Lienhypertexte"/>
                <w:caps w:val="0"/>
                <w:szCs w:val="20"/>
              </w:rPr>
              <w:t>Coût général du PGES</w:t>
            </w:r>
            <w:r w:rsidR="00B10BA4" w:rsidRPr="00D1386F">
              <w:rPr>
                <w:rStyle w:val="Lienhypertexte"/>
                <w:caps w:val="0"/>
                <w:webHidden/>
                <w:szCs w:val="20"/>
              </w:rPr>
              <w:tab/>
            </w:r>
            <w:r w:rsidR="00B10BA4" w:rsidRPr="00D1386F">
              <w:rPr>
                <w:rStyle w:val="Lienhypertexte"/>
                <w:caps w:val="0"/>
                <w:webHidden/>
                <w:szCs w:val="20"/>
              </w:rPr>
              <w:fldChar w:fldCharType="begin"/>
            </w:r>
            <w:r w:rsidR="00B10BA4" w:rsidRPr="00D1386F">
              <w:rPr>
                <w:rStyle w:val="Lienhypertexte"/>
                <w:caps w:val="0"/>
                <w:webHidden/>
                <w:szCs w:val="20"/>
              </w:rPr>
              <w:instrText xml:space="preserve"> PAGEREF _Toc192165818 \h </w:instrText>
            </w:r>
            <w:r w:rsidR="00B10BA4" w:rsidRPr="00D1386F">
              <w:rPr>
                <w:rStyle w:val="Lienhypertexte"/>
                <w:caps w:val="0"/>
                <w:webHidden/>
                <w:szCs w:val="20"/>
              </w:rPr>
            </w:r>
            <w:r w:rsidR="00B10BA4" w:rsidRPr="00D1386F">
              <w:rPr>
                <w:rStyle w:val="Lienhypertexte"/>
                <w:caps w:val="0"/>
                <w:webHidden/>
                <w:szCs w:val="20"/>
              </w:rPr>
              <w:fldChar w:fldCharType="separate"/>
            </w:r>
            <w:r w:rsidR="00092BFD">
              <w:rPr>
                <w:rStyle w:val="Lienhypertexte"/>
                <w:caps w:val="0"/>
                <w:webHidden/>
                <w:szCs w:val="20"/>
              </w:rPr>
              <w:t>192</w:t>
            </w:r>
            <w:r w:rsidR="00B10BA4" w:rsidRPr="00D1386F">
              <w:rPr>
                <w:rStyle w:val="Lienhypertexte"/>
                <w:caps w:val="0"/>
                <w:webHidden/>
                <w:szCs w:val="20"/>
              </w:rPr>
              <w:fldChar w:fldCharType="end"/>
            </w:r>
          </w:hyperlink>
        </w:p>
        <w:p w14:paraId="6072E830" w14:textId="63F526C2" w:rsidR="00B10BA4" w:rsidRDefault="00000000" w:rsidP="00AA099E">
          <w:pPr>
            <w:pStyle w:val="TM1"/>
          </w:pPr>
          <w:hyperlink w:anchor="_Toc192165819" w:history="1">
            <w:r w:rsidR="00B10BA4" w:rsidRPr="00BC65DE">
              <w:rPr>
                <w:rStyle w:val="Lienhypertexte"/>
              </w:rPr>
              <w:t>4.</w:t>
            </w:r>
            <w:r w:rsidR="00B10BA4">
              <w:rPr>
                <w:rFonts w:eastAsiaTheme="minorEastAsia"/>
                <w:color w:val="auto"/>
                <w:sz w:val="22"/>
              </w:rPr>
              <w:tab/>
            </w:r>
            <w:r w:rsidR="00B10BA4" w:rsidRPr="00BC65DE">
              <w:rPr>
                <w:rStyle w:val="Lienhypertexte"/>
              </w:rPr>
              <w:t>Conclusion</w:t>
            </w:r>
            <w:r w:rsidR="00B10BA4">
              <w:rPr>
                <w:webHidden/>
              </w:rPr>
              <w:tab/>
            </w:r>
            <w:r w:rsidR="00B10BA4">
              <w:rPr>
                <w:webHidden/>
              </w:rPr>
              <w:fldChar w:fldCharType="begin"/>
            </w:r>
            <w:r w:rsidR="00B10BA4">
              <w:rPr>
                <w:webHidden/>
              </w:rPr>
              <w:instrText xml:space="preserve"> PAGEREF _Toc192165819 \h </w:instrText>
            </w:r>
            <w:r w:rsidR="00B10BA4">
              <w:rPr>
                <w:webHidden/>
              </w:rPr>
            </w:r>
            <w:r w:rsidR="00B10BA4">
              <w:rPr>
                <w:webHidden/>
              </w:rPr>
              <w:fldChar w:fldCharType="separate"/>
            </w:r>
            <w:r w:rsidR="00092BFD">
              <w:rPr>
                <w:webHidden/>
              </w:rPr>
              <w:t>193</w:t>
            </w:r>
            <w:r w:rsidR="00B10BA4">
              <w:rPr>
                <w:webHidden/>
              </w:rPr>
              <w:fldChar w:fldCharType="end"/>
            </w:r>
          </w:hyperlink>
        </w:p>
        <w:p w14:paraId="22C6F57B" w14:textId="77777777" w:rsidR="00AA099E" w:rsidRDefault="00AA099E" w:rsidP="00AA099E">
          <w:pPr>
            <w:rPr>
              <w:lang w:val="en-US"/>
            </w:rPr>
          </w:pPr>
        </w:p>
        <w:p w14:paraId="7EE5A9DC" w14:textId="77777777" w:rsidR="00AA099E" w:rsidRDefault="00AA099E" w:rsidP="00AA099E">
          <w:pPr>
            <w:rPr>
              <w:lang w:val="en-US"/>
            </w:rPr>
          </w:pPr>
        </w:p>
        <w:p w14:paraId="122A6324" w14:textId="77777777" w:rsidR="00AA099E" w:rsidRPr="00AA099E" w:rsidRDefault="00AA099E" w:rsidP="00AA099E">
          <w:pPr>
            <w:rPr>
              <w:lang w:val="en-US"/>
            </w:rPr>
          </w:pPr>
        </w:p>
        <w:p w14:paraId="73583FCF" w14:textId="2435D5E7" w:rsidR="00EB5697" w:rsidRPr="00052644" w:rsidRDefault="008137B6" w:rsidP="00EB18EC">
          <w:pPr>
            <w:pStyle w:val="Sommairedesillustrations"/>
          </w:pPr>
          <w:r>
            <w:rPr>
              <w:rFonts w:asciiTheme="minorHAnsi" w:hAnsiTheme="minorHAnsi"/>
              <w:b w:val="0"/>
              <w:noProof/>
              <w:color w:val="005D83"/>
              <w:sz w:val="32"/>
              <w:szCs w:val="22"/>
              <w:lang w:val="en-US"/>
            </w:rPr>
            <w:fldChar w:fldCharType="end"/>
          </w:r>
          <w:bookmarkStart w:id="7" w:name="_Toc190878422"/>
          <w:bookmarkStart w:id="8" w:name="_Toc192165680"/>
          <w:r w:rsidR="00EB5697">
            <w:t>Tableaux</w:t>
          </w:r>
          <w:bookmarkEnd w:id="7"/>
          <w:bookmarkEnd w:id="8"/>
        </w:p>
        <w:p w14:paraId="276FB68F" w14:textId="14AC17FF" w:rsidR="00510587" w:rsidRDefault="00EB5697">
          <w:pPr>
            <w:pStyle w:val="Tabledesillustrations"/>
            <w:rPr>
              <w:rFonts w:asciiTheme="minorHAnsi" w:eastAsiaTheme="minorEastAsia" w:hAnsiTheme="minorHAnsi" w:cstheme="minorBidi"/>
              <w:b w:val="0"/>
              <w:color w:val="auto"/>
              <w:sz w:val="22"/>
              <w:lang w:val="en-US"/>
            </w:rPr>
          </w:pPr>
          <w:r>
            <w:rPr>
              <w:caps/>
              <w:sz w:val="16"/>
              <w:szCs w:val="16"/>
            </w:rPr>
            <w:fldChar w:fldCharType="begin"/>
          </w:r>
          <w:r>
            <w:rPr>
              <w:caps/>
              <w:sz w:val="16"/>
              <w:szCs w:val="16"/>
            </w:rPr>
            <w:instrText xml:space="preserve"> TOC \h \z \c "Tableau" </w:instrText>
          </w:r>
          <w:r>
            <w:rPr>
              <w:caps/>
              <w:sz w:val="16"/>
              <w:szCs w:val="16"/>
            </w:rPr>
            <w:fldChar w:fldCharType="separate"/>
          </w:r>
          <w:hyperlink w:anchor="_Toc192689972" w:history="1">
            <w:r w:rsidR="00510587" w:rsidRPr="00FC7384">
              <w:rPr>
                <w:rStyle w:val="Lienhypertexte"/>
              </w:rPr>
              <w:t>Tableau 1  – Evaluation de l’impact potentiel : modification de la bathymétrie</w:t>
            </w:r>
            <w:r w:rsidR="00510587">
              <w:rPr>
                <w:webHidden/>
              </w:rPr>
              <w:tab/>
            </w:r>
            <w:r w:rsidR="00510587">
              <w:rPr>
                <w:rStyle w:val="Lienhypertexte"/>
                <w:rtl/>
              </w:rPr>
              <w:fldChar w:fldCharType="begin"/>
            </w:r>
            <w:r w:rsidR="00510587">
              <w:rPr>
                <w:webHidden/>
              </w:rPr>
              <w:instrText xml:space="preserve"> PAGEREF _Toc192689972 \h </w:instrText>
            </w:r>
            <w:r w:rsidR="00510587">
              <w:rPr>
                <w:rStyle w:val="Lienhypertexte"/>
                <w:rtl/>
              </w:rPr>
            </w:r>
            <w:r w:rsidR="00510587">
              <w:rPr>
                <w:rStyle w:val="Lienhypertexte"/>
                <w:rtl/>
              </w:rPr>
              <w:fldChar w:fldCharType="separate"/>
            </w:r>
            <w:r w:rsidR="00092BFD">
              <w:rPr>
                <w:webHidden/>
              </w:rPr>
              <w:t>17</w:t>
            </w:r>
            <w:r w:rsidR="00510587">
              <w:rPr>
                <w:rStyle w:val="Lienhypertexte"/>
                <w:rtl/>
              </w:rPr>
              <w:fldChar w:fldCharType="end"/>
            </w:r>
          </w:hyperlink>
        </w:p>
        <w:p w14:paraId="03BB5169" w14:textId="7D1A530E" w:rsidR="00510587" w:rsidRDefault="00000000">
          <w:pPr>
            <w:pStyle w:val="Tabledesillustrations"/>
            <w:rPr>
              <w:rFonts w:asciiTheme="minorHAnsi" w:eastAsiaTheme="minorEastAsia" w:hAnsiTheme="minorHAnsi" w:cstheme="minorBidi"/>
              <w:b w:val="0"/>
              <w:color w:val="auto"/>
              <w:sz w:val="22"/>
              <w:lang w:val="en-US"/>
            </w:rPr>
          </w:pPr>
          <w:hyperlink w:anchor="_Toc192689973" w:history="1">
            <w:r w:rsidR="00510587" w:rsidRPr="00FC7384">
              <w:rPr>
                <w:rStyle w:val="Lienhypertexte"/>
              </w:rPr>
              <w:t>Tableau 2 - Evaluation de l'impact résiduel : modification de la bathymétrie</w:t>
            </w:r>
            <w:r w:rsidR="00510587">
              <w:rPr>
                <w:webHidden/>
              </w:rPr>
              <w:tab/>
            </w:r>
            <w:r w:rsidR="00510587">
              <w:rPr>
                <w:rStyle w:val="Lienhypertexte"/>
                <w:rtl/>
              </w:rPr>
              <w:fldChar w:fldCharType="begin"/>
            </w:r>
            <w:r w:rsidR="00510587">
              <w:rPr>
                <w:webHidden/>
              </w:rPr>
              <w:instrText xml:space="preserve"> PAGEREF _Toc192689973 \h </w:instrText>
            </w:r>
            <w:r w:rsidR="00510587">
              <w:rPr>
                <w:rStyle w:val="Lienhypertexte"/>
                <w:rtl/>
              </w:rPr>
            </w:r>
            <w:r w:rsidR="00510587">
              <w:rPr>
                <w:rStyle w:val="Lienhypertexte"/>
                <w:rtl/>
              </w:rPr>
              <w:fldChar w:fldCharType="separate"/>
            </w:r>
            <w:r w:rsidR="00092BFD">
              <w:rPr>
                <w:webHidden/>
              </w:rPr>
              <w:t>17</w:t>
            </w:r>
            <w:r w:rsidR="00510587">
              <w:rPr>
                <w:rStyle w:val="Lienhypertexte"/>
                <w:rtl/>
              </w:rPr>
              <w:fldChar w:fldCharType="end"/>
            </w:r>
          </w:hyperlink>
        </w:p>
        <w:p w14:paraId="442EEB3B" w14:textId="4480F9F1" w:rsidR="00510587" w:rsidRDefault="00000000">
          <w:pPr>
            <w:pStyle w:val="Tabledesillustrations"/>
            <w:rPr>
              <w:rFonts w:asciiTheme="minorHAnsi" w:eastAsiaTheme="minorEastAsia" w:hAnsiTheme="minorHAnsi" w:cstheme="minorBidi"/>
              <w:b w:val="0"/>
              <w:color w:val="auto"/>
              <w:sz w:val="22"/>
              <w:lang w:val="en-US"/>
            </w:rPr>
          </w:pPr>
          <w:hyperlink w:anchor="_Toc192689974" w:history="1">
            <w:r w:rsidR="00510587" w:rsidRPr="00FC7384">
              <w:rPr>
                <w:rStyle w:val="Lienhypertexte"/>
              </w:rPr>
              <w:t>Tableau 3 – Evaluation de l’impact potentiel : érosion des berges</w:t>
            </w:r>
            <w:r w:rsidR="00510587">
              <w:rPr>
                <w:webHidden/>
              </w:rPr>
              <w:tab/>
            </w:r>
            <w:r w:rsidR="00510587">
              <w:rPr>
                <w:rStyle w:val="Lienhypertexte"/>
                <w:rtl/>
              </w:rPr>
              <w:fldChar w:fldCharType="begin"/>
            </w:r>
            <w:r w:rsidR="00510587">
              <w:rPr>
                <w:webHidden/>
              </w:rPr>
              <w:instrText xml:space="preserve"> PAGEREF _Toc192689974 \h </w:instrText>
            </w:r>
            <w:r w:rsidR="00510587">
              <w:rPr>
                <w:rStyle w:val="Lienhypertexte"/>
                <w:rtl/>
              </w:rPr>
            </w:r>
            <w:r w:rsidR="00510587">
              <w:rPr>
                <w:rStyle w:val="Lienhypertexte"/>
                <w:rtl/>
              </w:rPr>
              <w:fldChar w:fldCharType="separate"/>
            </w:r>
            <w:r w:rsidR="00092BFD">
              <w:rPr>
                <w:webHidden/>
              </w:rPr>
              <w:t>20</w:t>
            </w:r>
            <w:r w:rsidR="00510587">
              <w:rPr>
                <w:rStyle w:val="Lienhypertexte"/>
                <w:rtl/>
              </w:rPr>
              <w:fldChar w:fldCharType="end"/>
            </w:r>
          </w:hyperlink>
        </w:p>
        <w:p w14:paraId="57031837" w14:textId="07CD93D5" w:rsidR="00510587" w:rsidRDefault="00000000">
          <w:pPr>
            <w:pStyle w:val="Tabledesillustrations"/>
            <w:rPr>
              <w:rFonts w:asciiTheme="minorHAnsi" w:eastAsiaTheme="minorEastAsia" w:hAnsiTheme="minorHAnsi" w:cstheme="minorBidi"/>
              <w:b w:val="0"/>
              <w:color w:val="auto"/>
              <w:sz w:val="22"/>
              <w:lang w:val="en-US"/>
            </w:rPr>
          </w:pPr>
          <w:hyperlink w:anchor="_Toc192689975" w:history="1">
            <w:r w:rsidR="00510587" w:rsidRPr="00FC7384">
              <w:rPr>
                <w:rStyle w:val="Lienhypertexte"/>
              </w:rPr>
              <w:t>Tableau 4 - Evaluation de l'impact résiduel : érosion des berges</w:t>
            </w:r>
            <w:r w:rsidR="00510587">
              <w:rPr>
                <w:webHidden/>
              </w:rPr>
              <w:tab/>
            </w:r>
            <w:r w:rsidR="00510587">
              <w:rPr>
                <w:rStyle w:val="Lienhypertexte"/>
                <w:rtl/>
              </w:rPr>
              <w:fldChar w:fldCharType="begin"/>
            </w:r>
            <w:r w:rsidR="00510587">
              <w:rPr>
                <w:webHidden/>
              </w:rPr>
              <w:instrText xml:space="preserve"> PAGEREF _Toc192689975 \h </w:instrText>
            </w:r>
            <w:r w:rsidR="00510587">
              <w:rPr>
                <w:rStyle w:val="Lienhypertexte"/>
                <w:rtl/>
              </w:rPr>
            </w:r>
            <w:r w:rsidR="00510587">
              <w:rPr>
                <w:rStyle w:val="Lienhypertexte"/>
                <w:rtl/>
              </w:rPr>
              <w:fldChar w:fldCharType="separate"/>
            </w:r>
            <w:r w:rsidR="00092BFD">
              <w:rPr>
                <w:webHidden/>
              </w:rPr>
              <w:t>20</w:t>
            </w:r>
            <w:r w:rsidR="00510587">
              <w:rPr>
                <w:rStyle w:val="Lienhypertexte"/>
                <w:rtl/>
              </w:rPr>
              <w:fldChar w:fldCharType="end"/>
            </w:r>
          </w:hyperlink>
        </w:p>
        <w:p w14:paraId="2CC4D165" w14:textId="2DA6AA25" w:rsidR="00510587" w:rsidRDefault="00000000">
          <w:pPr>
            <w:pStyle w:val="Tabledesillustrations"/>
            <w:rPr>
              <w:rFonts w:asciiTheme="minorHAnsi" w:eastAsiaTheme="minorEastAsia" w:hAnsiTheme="minorHAnsi" w:cstheme="minorBidi"/>
              <w:b w:val="0"/>
              <w:color w:val="auto"/>
              <w:sz w:val="22"/>
              <w:lang w:val="en-US"/>
            </w:rPr>
          </w:pPr>
          <w:hyperlink w:anchor="_Toc192689976" w:history="1">
            <w:r w:rsidR="00510587" w:rsidRPr="00FC7384">
              <w:rPr>
                <w:rStyle w:val="Lienhypertexte"/>
              </w:rPr>
              <w:t>Tableau 5 – Maximum de modifications de l’intensité des courants : négatif:réduction ; positif:augmentation</w:t>
            </w:r>
            <w:r w:rsidR="00510587">
              <w:rPr>
                <w:webHidden/>
              </w:rPr>
              <w:tab/>
            </w:r>
            <w:r w:rsidR="00510587">
              <w:rPr>
                <w:rStyle w:val="Lienhypertexte"/>
                <w:rtl/>
              </w:rPr>
              <w:fldChar w:fldCharType="begin"/>
            </w:r>
            <w:r w:rsidR="00510587">
              <w:rPr>
                <w:webHidden/>
              </w:rPr>
              <w:instrText xml:space="preserve"> PAGEREF _Toc192689976 \h </w:instrText>
            </w:r>
            <w:r w:rsidR="00510587">
              <w:rPr>
                <w:rStyle w:val="Lienhypertexte"/>
                <w:rtl/>
              </w:rPr>
            </w:r>
            <w:r w:rsidR="00510587">
              <w:rPr>
                <w:rStyle w:val="Lienhypertexte"/>
                <w:rtl/>
              </w:rPr>
              <w:fldChar w:fldCharType="separate"/>
            </w:r>
            <w:r w:rsidR="00092BFD">
              <w:rPr>
                <w:webHidden/>
              </w:rPr>
              <w:t>25</w:t>
            </w:r>
            <w:r w:rsidR="00510587">
              <w:rPr>
                <w:rStyle w:val="Lienhypertexte"/>
                <w:rtl/>
              </w:rPr>
              <w:fldChar w:fldCharType="end"/>
            </w:r>
          </w:hyperlink>
        </w:p>
        <w:p w14:paraId="15A1DA3F" w14:textId="62E2E0B1" w:rsidR="00510587" w:rsidRDefault="00000000">
          <w:pPr>
            <w:pStyle w:val="Tabledesillustrations"/>
            <w:rPr>
              <w:rFonts w:asciiTheme="minorHAnsi" w:eastAsiaTheme="minorEastAsia" w:hAnsiTheme="minorHAnsi" w:cstheme="minorBidi"/>
              <w:b w:val="0"/>
              <w:color w:val="auto"/>
              <w:sz w:val="22"/>
              <w:lang w:val="en-US"/>
            </w:rPr>
          </w:pPr>
          <w:hyperlink w:anchor="_Toc192689977" w:history="1">
            <w:r w:rsidR="00510587" w:rsidRPr="00FC7384">
              <w:rPr>
                <w:rStyle w:val="Lienhypertexte"/>
              </w:rPr>
              <w:t>Tableau 6 - Evaluation de l'impact potentiel : modification des hauteurs d'eau et de la courantologie de la zone marine et estuarienne</w:t>
            </w:r>
            <w:r w:rsidR="00510587">
              <w:rPr>
                <w:webHidden/>
              </w:rPr>
              <w:tab/>
            </w:r>
            <w:r w:rsidR="00510587">
              <w:rPr>
                <w:rStyle w:val="Lienhypertexte"/>
                <w:rtl/>
              </w:rPr>
              <w:fldChar w:fldCharType="begin"/>
            </w:r>
            <w:r w:rsidR="00510587">
              <w:rPr>
                <w:webHidden/>
              </w:rPr>
              <w:instrText xml:space="preserve"> PAGEREF _Toc192689977 \h </w:instrText>
            </w:r>
            <w:r w:rsidR="00510587">
              <w:rPr>
                <w:rStyle w:val="Lienhypertexte"/>
                <w:rtl/>
              </w:rPr>
            </w:r>
            <w:r w:rsidR="00510587">
              <w:rPr>
                <w:rStyle w:val="Lienhypertexte"/>
                <w:rtl/>
              </w:rPr>
              <w:fldChar w:fldCharType="separate"/>
            </w:r>
            <w:r w:rsidR="00092BFD">
              <w:rPr>
                <w:webHidden/>
              </w:rPr>
              <w:t>27</w:t>
            </w:r>
            <w:r w:rsidR="00510587">
              <w:rPr>
                <w:rStyle w:val="Lienhypertexte"/>
                <w:rtl/>
              </w:rPr>
              <w:fldChar w:fldCharType="end"/>
            </w:r>
          </w:hyperlink>
        </w:p>
        <w:p w14:paraId="7D3E7275" w14:textId="16DF5733" w:rsidR="00510587" w:rsidRDefault="00000000">
          <w:pPr>
            <w:pStyle w:val="Tabledesillustrations"/>
            <w:rPr>
              <w:rFonts w:asciiTheme="minorHAnsi" w:eastAsiaTheme="minorEastAsia" w:hAnsiTheme="minorHAnsi" w:cstheme="minorBidi"/>
              <w:b w:val="0"/>
              <w:color w:val="auto"/>
              <w:sz w:val="22"/>
              <w:lang w:val="en-US"/>
            </w:rPr>
          </w:pPr>
          <w:hyperlink w:anchor="_Toc192689978" w:history="1">
            <w:r w:rsidR="00510587" w:rsidRPr="00FC7384">
              <w:rPr>
                <w:rStyle w:val="Lienhypertexte"/>
              </w:rPr>
              <w:t>Tableau 7 - Evaluation de l'impact résiduel : modification des hauteurs d'eau et de la courantologie de la zone marine et estuarienne</w:t>
            </w:r>
            <w:r w:rsidR="00510587">
              <w:rPr>
                <w:webHidden/>
              </w:rPr>
              <w:tab/>
            </w:r>
            <w:r w:rsidR="00510587">
              <w:rPr>
                <w:rStyle w:val="Lienhypertexte"/>
                <w:rtl/>
              </w:rPr>
              <w:fldChar w:fldCharType="begin"/>
            </w:r>
            <w:r w:rsidR="00510587">
              <w:rPr>
                <w:webHidden/>
              </w:rPr>
              <w:instrText xml:space="preserve"> PAGEREF _Toc192689978 \h </w:instrText>
            </w:r>
            <w:r w:rsidR="00510587">
              <w:rPr>
                <w:rStyle w:val="Lienhypertexte"/>
                <w:rtl/>
              </w:rPr>
            </w:r>
            <w:r w:rsidR="00510587">
              <w:rPr>
                <w:rStyle w:val="Lienhypertexte"/>
                <w:rtl/>
              </w:rPr>
              <w:fldChar w:fldCharType="separate"/>
            </w:r>
            <w:r w:rsidR="00092BFD">
              <w:rPr>
                <w:webHidden/>
              </w:rPr>
              <w:t>27</w:t>
            </w:r>
            <w:r w:rsidR="00510587">
              <w:rPr>
                <w:rStyle w:val="Lienhypertexte"/>
                <w:rtl/>
              </w:rPr>
              <w:fldChar w:fldCharType="end"/>
            </w:r>
          </w:hyperlink>
        </w:p>
        <w:p w14:paraId="5FB9EEF5" w14:textId="36CF8DC7" w:rsidR="00510587" w:rsidRDefault="00000000">
          <w:pPr>
            <w:pStyle w:val="Tabledesillustrations"/>
            <w:rPr>
              <w:rFonts w:asciiTheme="minorHAnsi" w:eastAsiaTheme="minorEastAsia" w:hAnsiTheme="minorHAnsi" w:cstheme="minorBidi"/>
              <w:b w:val="0"/>
              <w:color w:val="auto"/>
              <w:sz w:val="22"/>
              <w:lang w:val="en-US"/>
            </w:rPr>
          </w:pPr>
          <w:hyperlink w:anchor="_Toc192689979" w:history="1">
            <w:r w:rsidR="00510587" w:rsidRPr="00FC7384">
              <w:rPr>
                <w:rStyle w:val="Lienhypertexte"/>
              </w:rPr>
              <w:t>Tableau 8 - Evaluation de l'impact potentiel : augmentation locale de la houle</w:t>
            </w:r>
            <w:r w:rsidR="00510587">
              <w:rPr>
                <w:webHidden/>
              </w:rPr>
              <w:tab/>
            </w:r>
            <w:r w:rsidR="00510587">
              <w:rPr>
                <w:rStyle w:val="Lienhypertexte"/>
                <w:rtl/>
              </w:rPr>
              <w:fldChar w:fldCharType="begin"/>
            </w:r>
            <w:r w:rsidR="00510587">
              <w:rPr>
                <w:webHidden/>
              </w:rPr>
              <w:instrText xml:space="preserve"> PAGEREF _Toc192689979 \h </w:instrText>
            </w:r>
            <w:r w:rsidR="00510587">
              <w:rPr>
                <w:rStyle w:val="Lienhypertexte"/>
                <w:rtl/>
              </w:rPr>
            </w:r>
            <w:r w:rsidR="00510587">
              <w:rPr>
                <w:rStyle w:val="Lienhypertexte"/>
                <w:rtl/>
              </w:rPr>
              <w:fldChar w:fldCharType="separate"/>
            </w:r>
            <w:r w:rsidR="00092BFD">
              <w:rPr>
                <w:webHidden/>
              </w:rPr>
              <w:t>32</w:t>
            </w:r>
            <w:r w:rsidR="00510587">
              <w:rPr>
                <w:rStyle w:val="Lienhypertexte"/>
                <w:rtl/>
              </w:rPr>
              <w:fldChar w:fldCharType="end"/>
            </w:r>
          </w:hyperlink>
        </w:p>
        <w:p w14:paraId="7B1121F7" w14:textId="47820B81" w:rsidR="00510587" w:rsidRDefault="00000000">
          <w:pPr>
            <w:pStyle w:val="Tabledesillustrations"/>
            <w:rPr>
              <w:rFonts w:asciiTheme="minorHAnsi" w:eastAsiaTheme="minorEastAsia" w:hAnsiTheme="minorHAnsi" w:cstheme="minorBidi"/>
              <w:b w:val="0"/>
              <w:color w:val="auto"/>
              <w:sz w:val="22"/>
              <w:lang w:val="en-US"/>
            </w:rPr>
          </w:pPr>
          <w:hyperlink w:anchor="_Toc192689980" w:history="1">
            <w:r w:rsidR="00510587" w:rsidRPr="00FC7384">
              <w:rPr>
                <w:rStyle w:val="Lienhypertexte"/>
              </w:rPr>
              <w:t>Tableau 9 - Evaluation de l'impact résiduel : augmentation locale de la houle</w:t>
            </w:r>
            <w:r w:rsidR="00510587">
              <w:rPr>
                <w:webHidden/>
              </w:rPr>
              <w:tab/>
            </w:r>
            <w:r w:rsidR="00510587">
              <w:rPr>
                <w:rStyle w:val="Lienhypertexte"/>
                <w:rtl/>
              </w:rPr>
              <w:fldChar w:fldCharType="begin"/>
            </w:r>
            <w:r w:rsidR="00510587">
              <w:rPr>
                <w:webHidden/>
              </w:rPr>
              <w:instrText xml:space="preserve"> PAGEREF _Toc192689980 \h </w:instrText>
            </w:r>
            <w:r w:rsidR="00510587">
              <w:rPr>
                <w:rStyle w:val="Lienhypertexte"/>
                <w:rtl/>
              </w:rPr>
            </w:r>
            <w:r w:rsidR="00510587">
              <w:rPr>
                <w:rStyle w:val="Lienhypertexte"/>
                <w:rtl/>
              </w:rPr>
              <w:fldChar w:fldCharType="separate"/>
            </w:r>
            <w:r w:rsidR="00092BFD">
              <w:rPr>
                <w:webHidden/>
              </w:rPr>
              <w:t>33</w:t>
            </w:r>
            <w:r w:rsidR="00510587">
              <w:rPr>
                <w:rStyle w:val="Lienhypertexte"/>
                <w:rtl/>
              </w:rPr>
              <w:fldChar w:fldCharType="end"/>
            </w:r>
          </w:hyperlink>
        </w:p>
        <w:p w14:paraId="5B50EF53" w14:textId="1975DD99" w:rsidR="00510587" w:rsidRDefault="00000000">
          <w:pPr>
            <w:pStyle w:val="Tabledesillustrations"/>
            <w:rPr>
              <w:rFonts w:asciiTheme="minorHAnsi" w:eastAsiaTheme="minorEastAsia" w:hAnsiTheme="minorHAnsi" w:cstheme="minorBidi"/>
              <w:b w:val="0"/>
              <w:color w:val="auto"/>
              <w:sz w:val="22"/>
              <w:lang w:val="en-US"/>
            </w:rPr>
          </w:pPr>
          <w:hyperlink w:anchor="_Toc192689981" w:history="1">
            <w:r w:rsidR="00510587" w:rsidRPr="00FC7384">
              <w:rPr>
                <w:rStyle w:val="Lienhypertexte"/>
              </w:rPr>
              <w:t>Tableau 10 - Transits littoraux moyens (m</w:t>
            </w:r>
            <w:r w:rsidR="00510587" w:rsidRPr="00FC7384">
              <w:rPr>
                <w:rStyle w:val="Lienhypertexte"/>
                <w:vertAlign w:val="superscript"/>
              </w:rPr>
              <w:t>3</w:t>
            </w:r>
            <w:r w:rsidR="00510587" w:rsidRPr="00FC7384">
              <w:rPr>
                <w:rStyle w:val="Lienhypertexte"/>
              </w:rPr>
              <w:t>/an) le long du littoral de projet sur la période 1992-2020 pour la fraction sableuse</w:t>
            </w:r>
            <w:r w:rsidR="00510587">
              <w:rPr>
                <w:webHidden/>
              </w:rPr>
              <w:tab/>
            </w:r>
            <w:r w:rsidR="00510587">
              <w:rPr>
                <w:rStyle w:val="Lienhypertexte"/>
                <w:rtl/>
              </w:rPr>
              <w:fldChar w:fldCharType="begin"/>
            </w:r>
            <w:r w:rsidR="00510587">
              <w:rPr>
                <w:webHidden/>
              </w:rPr>
              <w:instrText xml:space="preserve"> PAGEREF _Toc192689981 \h </w:instrText>
            </w:r>
            <w:r w:rsidR="00510587">
              <w:rPr>
                <w:rStyle w:val="Lienhypertexte"/>
                <w:rtl/>
              </w:rPr>
            </w:r>
            <w:r w:rsidR="00510587">
              <w:rPr>
                <w:rStyle w:val="Lienhypertexte"/>
                <w:rtl/>
              </w:rPr>
              <w:fldChar w:fldCharType="separate"/>
            </w:r>
            <w:r w:rsidR="00092BFD">
              <w:rPr>
                <w:webHidden/>
              </w:rPr>
              <w:t>34</w:t>
            </w:r>
            <w:r w:rsidR="00510587">
              <w:rPr>
                <w:rStyle w:val="Lienhypertexte"/>
                <w:rtl/>
              </w:rPr>
              <w:fldChar w:fldCharType="end"/>
            </w:r>
          </w:hyperlink>
        </w:p>
        <w:p w14:paraId="4AFA20E3" w14:textId="29266A41" w:rsidR="00510587" w:rsidRDefault="00000000">
          <w:pPr>
            <w:pStyle w:val="Tabledesillustrations"/>
            <w:rPr>
              <w:rFonts w:asciiTheme="minorHAnsi" w:eastAsiaTheme="minorEastAsia" w:hAnsiTheme="minorHAnsi" w:cstheme="minorBidi"/>
              <w:b w:val="0"/>
              <w:color w:val="auto"/>
              <w:sz w:val="22"/>
              <w:lang w:val="en-US"/>
            </w:rPr>
          </w:pPr>
          <w:hyperlink w:anchor="_Toc192689982" w:history="1">
            <w:r w:rsidR="00510587" w:rsidRPr="00FC7384">
              <w:rPr>
                <w:rStyle w:val="Lienhypertexte"/>
              </w:rPr>
              <w:t>Tableau 11 - Evaluation de l'impact potentiel : modification du transit littoral</w:t>
            </w:r>
            <w:r w:rsidR="00510587">
              <w:rPr>
                <w:webHidden/>
              </w:rPr>
              <w:tab/>
            </w:r>
            <w:r w:rsidR="00510587">
              <w:rPr>
                <w:rStyle w:val="Lienhypertexte"/>
                <w:rtl/>
              </w:rPr>
              <w:fldChar w:fldCharType="begin"/>
            </w:r>
            <w:r w:rsidR="00510587">
              <w:rPr>
                <w:webHidden/>
              </w:rPr>
              <w:instrText xml:space="preserve"> PAGEREF _Toc192689982 \h </w:instrText>
            </w:r>
            <w:r w:rsidR="00510587">
              <w:rPr>
                <w:rStyle w:val="Lienhypertexte"/>
                <w:rtl/>
              </w:rPr>
            </w:r>
            <w:r w:rsidR="00510587">
              <w:rPr>
                <w:rStyle w:val="Lienhypertexte"/>
                <w:rtl/>
              </w:rPr>
              <w:fldChar w:fldCharType="separate"/>
            </w:r>
            <w:r w:rsidR="00092BFD">
              <w:rPr>
                <w:webHidden/>
              </w:rPr>
              <w:t>34</w:t>
            </w:r>
            <w:r w:rsidR="00510587">
              <w:rPr>
                <w:rStyle w:val="Lienhypertexte"/>
                <w:rtl/>
              </w:rPr>
              <w:fldChar w:fldCharType="end"/>
            </w:r>
          </w:hyperlink>
        </w:p>
        <w:p w14:paraId="78CC8738" w14:textId="0E6785F8" w:rsidR="00510587" w:rsidRDefault="00000000">
          <w:pPr>
            <w:pStyle w:val="Tabledesillustrations"/>
            <w:rPr>
              <w:rFonts w:asciiTheme="minorHAnsi" w:eastAsiaTheme="minorEastAsia" w:hAnsiTheme="minorHAnsi" w:cstheme="minorBidi"/>
              <w:b w:val="0"/>
              <w:color w:val="auto"/>
              <w:sz w:val="22"/>
              <w:lang w:val="en-US"/>
            </w:rPr>
          </w:pPr>
          <w:hyperlink w:anchor="_Toc192689983" w:history="1">
            <w:r w:rsidR="00510587" w:rsidRPr="00FC7384">
              <w:rPr>
                <w:rStyle w:val="Lienhypertexte"/>
              </w:rPr>
              <w:t>Tableau 12 - Evaluation de l'impact résiduel : modification du transit littoral</w:t>
            </w:r>
            <w:r w:rsidR="00510587">
              <w:rPr>
                <w:webHidden/>
              </w:rPr>
              <w:tab/>
            </w:r>
            <w:r w:rsidR="00510587">
              <w:rPr>
                <w:rStyle w:val="Lienhypertexte"/>
                <w:rtl/>
              </w:rPr>
              <w:fldChar w:fldCharType="begin"/>
            </w:r>
            <w:r w:rsidR="00510587">
              <w:rPr>
                <w:webHidden/>
              </w:rPr>
              <w:instrText xml:space="preserve"> PAGEREF _Toc192689983 \h </w:instrText>
            </w:r>
            <w:r w:rsidR="00510587">
              <w:rPr>
                <w:rStyle w:val="Lienhypertexte"/>
                <w:rtl/>
              </w:rPr>
            </w:r>
            <w:r w:rsidR="00510587">
              <w:rPr>
                <w:rStyle w:val="Lienhypertexte"/>
                <w:rtl/>
              </w:rPr>
              <w:fldChar w:fldCharType="separate"/>
            </w:r>
            <w:r w:rsidR="00092BFD">
              <w:rPr>
                <w:webHidden/>
              </w:rPr>
              <w:t>34</w:t>
            </w:r>
            <w:r w:rsidR="00510587">
              <w:rPr>
                <w:rStyle w:val="Lienhypertexte"/>
                <w:rtl/>
              </w:rPr>
              <w:fldChar w:fldCharType="end"/>
            </w:r>
          </w:hyperlink>
        </w:p>
        <w:p w14:paraId="596C589E" w14:textId="5E1E3F53" w:rsidR="00510587" w:rsidRDefault="00000000">
          <w:pPr>
            <w:pStyle w:val="Tabledesillustrations"/>
            <w:rPr>
              <w:rFonts w:asciiTheme="minorHAnsi" w:eastAsiaTheme="minorEastAsia" w:hAnsiTheme="minorHAnsi" w:cstheme="minorBidi"/>
              <w:b w:val="0"/>
              <w:color w:val="auto"/>
              <w:sz w:val="22"/>
              <w:lang w:val="en-US"/>
            </w:rPr>
          </w:pPr>
          <w:hyperlink w:anchor="_Toc192689984" w:history="1">
            <w:r w:rsidR="00510587" w:rsidRPr="00FC7384">
              <w:rPr>
                <w:rStyle w:val="Lienhypertexte"/>
              </w:rPr>
              <w:t>Tableau 13 - Evaluation de l'impact potentiel : augmentation de la tendance érosive du trait de côte au Sud de l’Estuaire</w:t>
            </w:r>
            <w:r w:rsidR="00510587">
              <w:rPr>
                <w:webHidden/>
              </w:rPr>
              <w:tab/>
            </w:r>
            <w:r w:rsidR="00510587">
              <w:rPr>
                <w:rStyle w:val="Lienhypertexte"/>
                <w:rtl/>
              </w:rPr>
              <w:fldChar w:fldCharType="begin"/>
            </w:r>
            <w:r w:rsidR="00510587">
              <w:rPr>
                <w:webHidden/>
              </w:rPr>
              <w:instrText xml:space="preserve"> PAGEREF _Toc192689984 \h </w:instrText>
            </w:r>
            <w:r w:rsidR="00510587">
              <w:rPr>
                <w:rStyle w:val="Lienhypertexte"/>
                <w:rtl/>
              </w:rPr>
            </w:r>
            <w:r w:rsidR="00510587">
              <w:rPr>
                <w:rStyle w:val="Lienhypertexte"/>
                <w:rtl/>
              </w:rPr>
              <w:fldChar w:fldCharType="separate"/>
            </w:r>
            <w:r w:rsidR="00092BFD">
              <w:rPr>
                <w:webHidden/>
              </w:rPr>
              <w:t>35</w:t>
            </w:r>
            <w:r w:rsidR="00510587">
              <w:rPr>
                <w:rStyle w:val="Lienhypertexte"/>
                <w:rtl/>
              </w:rPr>
              <w:fldChar w:fldCharType="end"/>
            </w:r>
          </w:hyperlink>
        </w:p>
        <w:p w14:paraId="2C90872E" w14:textId="73017556" w:rsidR="00510587" w:rsidRDefault="00000000">
          <w:pPr>
            <w:pStyle w:val="Tabledesillustrations"/>
            <w:rPr>
              <w:rFonts w:asciiTheme="minorHAnsi" w:eastAsiaTheme="minorEastAsia" w:hAnsiTheme="minorHAnsi" w:cstheme="minorBidi"/>
              <w:b w:val="0"/>
              <w:color w:val="auto"/>
              <w:sz w:val="22"/>
              <w:lang w:val="en-US"/>
            </w:rPr>
          </w:pPr>
          <w:hyperlink w:anchor="_Toc192689985" w:history="1">
            <w:r w:rsidR="00510587" w:rsidRPr="00FC7384">
              <w:rPr>
                <w:rStyle w:val="Lienhypertexte"/>
              </w:rPr>
              <w:t>Tableau 14 - Evaluation de l'impact résiduel : augmentation de la tendance érosive du trait de côte au Sud de l’Estuaire</w:t>
            </w:r>
            <w:r w:rsidR="00510587">
              <w:rPr>
                <w:webHidden/>
              </w:rPr>
              <w:tab/>
            </w:r>
            <w:r w:rsidR="00510587">
              <w:rPr>
                <w:rStyle w:val="Lienhypertexte"/>
                <w:rtl/>
              </w:rPr>
              <w:fldChar w:fldCharType="begin"/>
            </w:r>
            <w:r w:rsidR="00510587">
              <w:rPr>
                <w:webHidden/>
              </w:rPr>
              <w:instrText xml:space="preserve"> PAGEREF _Toc192689985 \h </w:instrText>
            </w:r>
            <w:r w:rsidR="00510587">
              <w:rPr>
                <w:rStyle w:val="Lienhypertexte"/>
                <w:rtl/>
              </w:rPr>
            </w:r>
            <w:r w:rsidR="00510587">
              <w:rPr>
                <w:rStyle w:val="Lienhypertexte"/>
                <w:rtl/>
              </w:rPr>
              <w:fldChar w:fldCharType="separate"/>
            </w:r>
            <w:r w:rsidR="00092BFD">
              <w:rPr>
                <w:webHidden/>
              </w:rPr>
              <w:t>36</w:t>
            </w:r>
            <w:r w:rsidR="00510587">
              <w:rPr>
                <w:rStyle w:val="Lienhypertexte"/>
                <w:rtl/>
              </w:rPr>
              <w:fldChar w:fldCharType="end"/>
            </w:r>
          </w:hyperlink>
        </w:p>
        <w:p w14:paraId="3F9ECB20" w14:textId="7178EC4D" w:rsidR="00510587" w:rsidRDefault="00000000">
          <w:pPr>
            <w:pStyle w:val="Tabledesillustrations"/>
            <w:rPr>
              <w:rFonts w:asciiTheme="minorHAnsi" w:eastAsiaTheme="minorEastAsia" w:hAnsiTheme="minorHAnsi" w:cstheme="minorBidi"/>
              <w:b w:val="0"/>
              <w:color w:val="auto"/>
              <w:sz w:val="22"/>
              <w:lang w:val="en-US"/>
            </w:rPr>
          </w:pPr>
          <w:hyperlink w:anchor="_Toc192689986" w:history="1">
            <w:r w:rsidR="00510587" w:rsidRPr="00FC7384">
              <w:rPr>
                <w:rStyle w:val="Lienhypertexte"/>
              </w:rPr>
              <w:t>Tableau 15 – Ordre de grandeur de la concentration en Matière En Suspension (MES) par zone, saison et marnage</w:t>
            </w:r>
            <w:r w:rsidR="00510587">
              <w:rPr>
                <w:webHidden/>
              </w:rPr>
              <w:tab/>
            </w:r>
            <w:r w:rsidR="00510587">
              <w:rPr>
                <w:rStyle w:val="Lienhypertexte"/>
                <w:rtl/>
              </w:rPr>
              <w:fldChar w:fldCharType="begin"/>
            </w:r>
            <w:r w:rsidR="00510587">
              <w:rPr>
                <w:webHidden/>
              </w:rPr>
              <w:instrText xml:space="preserve"> PAGEREF _Toc192689986 \h </w:instrText>
            </w:r>
            <w:r w:rsidR="00510587">
              <w:rPr>
                <w:rStyle w:val="Lienhypertexte"/>
                <w:rtl/>
              </w:rPr>
            </w:r>
            <w:r w:rsidR="00510587">
              <w:rPr>
                <w:rStyle w:val="Lienhypertexte"/>
                <w:rtl/>
              </w:rPr>
              <w:fldChar w:fldCharType="separate"/>
            </w:r>
            <w:r w:rsidR="00092BFD">
              <w:rPr>
                <w:webHidden/>
              </w:rPr>
              <w:t>38</w:t>
            </w:r>
            <w:r w:rsidR="00510587">
              <w:rPr>
                <w:rStyle w:val="Lienhypertexte"/>
                <w:rtl/>
              </w:rPr>
              <w:fldChar w:fldCharType="end"/>
            </w:r>
          </w:hyperlink>
        </w:p>
        <w:p w14:paraId="49E3552E" w14:textId="09989ED2" w:rsidR="00510587" w:rsidRDefault="00000000">
          <w:pPr>
            <w:pStyle w:val="Tabledesillustrations"/>
            <w:rPr>
              <w:rFonts w:asciiTheme="minorHAnsi" w:eastAsiaTheme="minorEastAsia" w:hAnsiTheme="minorHAnsi" w:cstheme="minorBidi"/>
              <w:b w:val="0"/>
              <w:color w:val="auto"/>
              <w:sz w:val="22"/>
              <w:lang w:val="en-US"/>
            </w:rPr>
          </w:pPr>
          <w:hyperlink w:anchor="_Toc192689987" w:history="1">
            <w:r w:rsidR="00510587" w:rsidRPr="00FC7384">
              <w:rPr>
                <w:rStyle w:val="Lienhypertexte"/>
              </w:rPr>
              <w:t>Tableau 16 – Définition du scénario de modélisation numérique du panache turbide</w:t>
            </w:r>
            <w:r w:rsidR="00510587">
              <w:rPr>
                <w:webHidden/>
              </w:rPr>
              <w:tab/>
            </w:r>
            <w:r w:rsidR="00510587">
              <w:rPr>
                <w:rStyle w:val="Lienhypertexte"/>
                <w:rtl/>
              </w:rPr>
              <w:fldChar w:fldCharType="begin"/>
            </w:r>
            <w:r w:rsidR="00510587">
              <w:rPr>
                <w:webHidden/>
              </w:rPr>
              <w:instrText xml:space="preserve"> PAGEREF _Toc192689987 \h </w:instrText>
            </w:r>
            <w:r w:rsidR="00510587">
              <w:rPr>
                <w:rStyle w:val="Lienhypertexte"/>
                <w:rtl/>
              </w:rPr>
            </w:r>
            <w:r w:rsidR="00510587">
              <w:rPr>
                <w:rStyle w:val="Lienhypertexte"/>
                <w:rtl/>
              </w:rPr>
              <w:fldChar w:fldCharType="separate"/>
            </w:r>
            <w:r w:rsidR="00092BFD">
              <w:rPr>
                <w:webHidden/>
              </w:rPr>
              <w:t>38</w:t>
            </w:r>
            <w:r w:rsidR="00510587">
              <w:rPr>
                <w:rStyle w:val="Lienhypertexte"/>
                <w:rtl/>
              </w:rPr>
              <w:fldChar w:fldCharType="end"/>
            </w:r>
          </w:hyperlink>
        </w:p>
        <w:p w14:paraId="31479549" w14:textId="1F6E0540" w:rsidR="00510587" w:rsidRDefault="00000000">
          <w:pPr>
            <w:pStyle w:val="Tabledesillustrations"/>
            <w:rPr>
              <w:rFonts w:asciiTheme="minorHAnsi" w:eastAsiaTheme="minorEastAsia" w:hAnsiTheme="minorHAnsi" w:cstheme="minorBidi"/>
              <w:b w:val="0"/>
              <w:color w:val="auto"/>
              <w:sz w:val="22"/>
              <w:lang w:val="en-US"/>
            </w:rPr>
          </w:pPr>
          <w:hyperlink w:anchor="_Toc192689988" w:history="1">
            <w:r w:rsidR="00510587" w:rsidRPr="00FC7384">
              <w:rPr>
                <w:rStyle w:val="Lienhypertexte"/>
              </w:rPr>
              <w:t>Tableau 17 - Evaluation de l'impact potentiel : augmentation de la turbidité</w:t>
            </w:r>
            <w:r w:rsidR="00510587">
              <w:rPr>
                <w:webHidden/>
              </w:rPr>
              <w:tab/>
            </w:r>
            <w:r w:rsidR="00510587">
              <w:rPr>
                <w:rStyle w:val="Lienhypertexte"/>
                <w:rtl/>
              </w:rPr>
              <w:fldChar w:fldCharType="begin"/>
            </w:r>
            <w:r w:rsidR="00510587">
              <w:rPr>
                <w:webHidden/>
              </w:rPr>
              <w:instrText xml:space="preserve"> PAGEREF _Toc192689988 \h </w:instrText>
            </w:r>
            <w:r w:rsidR="00510587">
              <w:rPr>
                <w:rStyle w:val="Lienhypertexte"/>
                <w:rtl/>
              </w:rPr>
            </w:r>
            <w:r w:rsidR="00510587">
              <w:rPr>
                <w:rStyle w:val="Lienhypertexte"/>
                <w:rtl/>
              </w:rPr>
              <w:fldChar w:fldCharType="separate"/>
            </w:r>
            <w:r w:rsidR="00092BFD">
              <w:rPr>
                <w:webHidden/>
              </w:rPr>
              <w:t>42</w:t>
            </w:r>
            <w:r w:rsidR="00510587">
              <w:rPr>
                <w:rStyle w:val="Lienhypertexte"/>
                <w:rtl/>
              </w:rPr>
              <w:fldChar w:fldCharType="end"/>
            </w:r>
          </w:hyperlink>
        </w:p>
        <w:p w14:paraId="2236E79D" w14:textId="63F458DE" w:rsidR="00510587" w:rsidRDefault="00000000">
          <w:pPr>
            <w:pStyle w:val="Tabledesillustrations"/>
            <w:rPr>
              <w:rFonts w:asciiTheme="minorHAnsi" w:eastAsiaTheme="minorEastAsia" w:hAnsiTheme="minorHAnsi" w:cstheme="minorBidi"/>
              <w:b w:val="0"/>
              <w:color w:val="auto"/>
              <w:sz w:val="22"/>
              <w:lang w:val="en-US"/>
            </w:rPr>
          </w:pPr>
          <w:hyperlink w:anchor="_Toc192689989" w:history="1">
            <w:r w:rsidR="00510587" w:rsidRPr="00FC7384">
              <w:rPr>
                <w:rStyle w:val="Lienhypertexte"/>
              </w:rPr>
              <w:t>Tableau 18 – Evaluation de l’impact résiduel : augmentation de la tubidité</w:t>
            </w:r>
            <w:r w:rsidR="00510587">
              <w:rPr>
                <w:webHidden/>
              </w:rPr>
              <w:tab/>
            </w:r>
            <w:r w:rsidR="00510587">
              <w:rPr>
                <w:rStyle w:val="Lienhypertexte"/>
                <w:rtl/>
              </w:rPr>
              <w:fldChar w:fldCharType="begin"/>
            </w:r>
            <w:r w:rsidR="00510587">
              <w:rPr>
                <w:webHidden/>
              </w:rPr>
              <w:instrText xml:space="preserve"> PAGEREF _Toc192689989 \h </w:instrText>
            </w:r>
            <w:r w:rsidR="00510587">
              <w:rPr>
                <w:rStyle w:val="Lienhypertexte"/>
                <w:rtl/>
              </w:rPr>
            </w:r>
            <w:r w:rsidR="00510587">
              <w:rPr>
                <w:rStyle w:val="Lienhypertexte"/>
                <w:rtl/>
              </w:rPr>
              <w:fldChar w:fldCharType="separate"/>
            </w:r>
            <w:r w:rsidR="00092BFD">
              <w:rPr>
                <w:webHidden/>
              </w:rPr>
              <w:t>45</w:t>
            </w:r>
            <w:r w:rsidR="00510587">
              <w:rPr>
                <w:rStyle w:val="Lienhypertexte"/>
                <w:rtl/>
              </w:rPr>
              <w:fldChar w:fldCharType="end"/>
            </w:r>
          </w:hyperlink>
        </w:p>
        <w:p w14:paraId="2F604090" w14:textId="601EF1CA" w:rsidR="00510587" w:rsidRDefault="00000000">
          <w:pPr>
            <w:pStyle w:val="Tabledesillustrations"/>
            <w:rPr>
              <w:rFonts w:asciiTheme="minorHAnsi" w:eastAsiaTheme="minorEastAsia" w:hAnsiTheme="minorHAnsi" w:cstheme="minorBidi"/>
              <w:b w:val="0"/>
              <w:color w:val="auto"/>
              <w:sz w:val="22"/>
              <w:lang w:val="en-US"/>
            </w:rPr>
          </w:pPr>
          <w:hyperlink w:anchor="_Toc192689990" w:history="1">
            <w:r w:rsidR="00510587" w:rsidRPr="00FC7384">
              <w:rPr>
                <w:rStyle w:val="Lienhypertexte"/>
              </w:rPr>
              <w:t>Tableau 19 – Evaluation de l’impact potentiel : dégradation de la qualité physico-chimique des eaux en fonctionnement normal</w:t>
            </w:r>
            <w:r w:rsidR="00510587">
              <w:rPr>
                <w:webHidden/>
              </w:rPr>
              <w:tab/>
            </w:r>
            <w:r w:rsidR="00510587">
              <w:rPr>
                <w:rStyle w:val="Lienhypertexte"/>
                <w:rtl/>
              </w:rPr>
              <w:fldChar w:fldCharType="begin"/>
            </w:r>
            <w:r w:rsidR="00510587">
              <w:rPr>
                <w:webHidden/>
              </w:rPr>
              <w:instrText xml:space="preserve"> PAGEREF _Toc192689990 \h </w:instrText>
            </w:r>
            <w:r w:rsidR="00510587">
              <w:rPr>
                <w:rStyle w:val="Lienhypertexte"/>
                <w:rtl/>
              </w:rPr>
            </w:r>
            <w:r w:rsidR="00510587">
              <w:rPr>
                <w:rStyle w:val="Lienhypertexte"/>
                <w:rtl/>
              </w:rPr>
              <w:fldChar w:fldCharType="separate"/>
            </w:r>
            <w:r w:rsidR="00092BFD">
              <w:rPr>
                <w:webHidden/>
              </w:rPr>
              <w:t>46</w:t>
            </w:r>
            <w:r w:rsidR="00510587">
              <w:rPr>
                <w:rStyle w:val="Lienhypertexte"/>
                <w:rtl/>
              </w:rPr>
              <w:fldChar w:fldCharType="end"/>
            </w:r>
          </w:hyperlink>
        </w:p>
        <w:p w14:paraId="1A999594" w14:textId="01DF1DDF" w:rsidR="00510587" w:rsidRDefault="00000000">
          <w:pPr>
            <w:pStyle w:val="Tabledesillustrations"/>
            <w:rPr>
              <w:rFonts w:asciiTheme="minorHAnsi" w:eastAsiaTheme="minorEastAsia" w:hAnsiTheme="minorHAnsi" w:cstheme="minorBidi"/>
              <w:b w:val="0"/>
              <w:color w:val="auto"/>
              <w:sz w:val="22"/>
              <w:lang w:val="en-US"/>
            </w:rPr>
          </w:pPr>
          <w:hyperlink w:anchor="_Toc192689991" w:history="1">
            <w:r w:rsidR="00510587" w:rsidRPr="00FC7384">
              <w:rPr>
                <w:rStyle w:val="Lienhypertexte"/>
              </w:rPr>
              <w:t>Tableau 20 – Evaluation de l’impact potentiel : dégradation de la qualité physico-chimique des eaux en cas de déversement accidentel majeur</w:t>
            </w:r>
            <w:r w:rsidR="00510587">
              <w:rPr>
                <w:webHidden/>
              </w:rPr>
              <w:tab/>
            </w:r>
            <w:r w:rsidR="00510587">
              <w:rPr>
                <w:rStyle w:val="Lienhypertexte"/>
                <w:rtl/>
              </w:rPr>
              <w:fldChar w:fldCharType="begin"/>
            </w:r>
            <w:r w:rsidR="00510587">
              <w:rPr>
                <w:webHidden/>
              </w:rPr>
              <w:instrText xml:space="preserve"> PAGEREF _Toc192689991 \h </w:instrText>
            </w:r>
            <w:r w:rsidR="00510587">
              <w:rPr>
                <w:rStyle w:val="Lienhypertexte"/>
                <w:rtl/>
              </w:rPr>
            </w:r>
            <w:r w:rsidR="00510587">
              <w:rPr>
                <w:rStyle w:val="Lienhypertexte"/>
                <w:rtl/>
              </w:rPr>
              <w:fldChar w:fldCharType="separate"/>
            </w:r>
            <w:r w:rsidR="00092BFD">
              <w:rPr>
                <w:webHidden/>
              </w:rPr>
              <w:t>49</w:t>
            </w:r>
            <w:r w:rsidR="00510587">
              <w:rPr>
                <w:rStyle w:val="Lienhypertexte"/>
                <w:rtl/>
              </w:rPr>
              <w:fldChar w:fldCharType="end"/>
            </w:r>
          </w:hyperlink>
        </w:p>
        <w:p w14:paraId="110C0A43" w14:textId="26BA5A49" w:rsidR="00510587" w:rsidRDefault="00000000">
          <w:pPr>
            <w:pStyle w:val="Tabledesillustrations"/>
            <w:rPr>
              <w:rFonts w:asciiTheme="minorHAnsi" w:eastAsiaTheme="minorEastAsia" w:hAnsiTheme="minorHAnsi" w:cstheme="minorBidi"/>
              <w:b w:val="0"/>
              <w:color w:val="auto"/>
              <w:sz w:val="22"/>
              <w:lang w:val="en-US"/>
            </w:rPr>
          </w:pPr>
          <w:hyperlink w:anchor="_Toc192689992" w:history="1">
            <w:r w:rsidR="00510587" w:rsidRPr="00FC7384">
              <w:rPr>
                <w:rStyle w:val="Lienhypertexte"/>
              </w:rPr>
              <w:t>Tableau 21 – Evaluation de l’impact potentiel : dégradation de la qualité physico-chimique des eaux en fonctionnement normal</w:t>
            </w:r>
            <w:r w:rsidR="00510587">
              <w:rPr>
                <w:webHidden/>
              </w:rPr>
              <w:tab/>
            </w:r>
            <w:r w:rsidR="00510587">
              <w:rPr>
                <w:rStyle w:val="Lienhypertexte"/>
                <w:rtl/>
              </w:rPr>
              <w:fldChar w:fldCharType="begin"/>
            </w:r>
            <w:r w:rsidR="00510587">
              <w:rPr>
                <w:webHidden/>
              </w:rPr>
              <w:instrText xml:space="preserve"> PAGEREF _Toc192689992 \h </w:instrText>
            </w:r>
            <w:r w:rsidR="00510587">
              <w:rPr>
                <w:rStyle w:val="Lienhypertexte"/>
                <w:rtl/>
              </w:rPr>
            </w:r>
            <w:r w:rsidR="00510587">
              <w:rPr>
                <w:rStyle w:val="Lienhypertexte"/>
                <w:rtl/>
              </w:rPr>
              <w:fldChar w:fldCharType="separate"/>
            </w:r>
            <w:r w:rsidR="00092BFD">
              <w:rPr>
                <w:webHidden/>
              </w:rPr>
              <w:t>52</w:t>
            </w:r>
            <w:r w:rsidR="00510587">
              <w:rPr>
                <w:rStyle w:val="Lienhypertexte"/>
                <w:rtl/>
              </w:rPr>
              <w:fldChar w:fldCharType="end"/>
            </w:r>
          </w:hyperlink>
        </w:p>
        <w:p w14:paraId="15F2685C" w14:textId="1A1F4DE5" w:rsidR="00510587" w:rsidRDefault="00000000">
          <w:pPr>
            <w:pStyle w:val="Tabledesillustrations"/>
            <w:rPr>
              <w:rFonts w:asciiTheme="minorHAnsi" w:eastAsiaTheme="minorEastAsia" w:hAnsiTheme="minorHAnsi" w:cstheme="minorBidi"/>
              <w:b w:val="0"/>
              <w:color w:val="auto"/>
              <w:sz w:val="22"/>
              <w:lang w:val="en-US"/>
            </w:rPr>
          </w:pPr>
          <w:hyperlink w:anchor="_Toc192689993" w:history="1">
            <w:r w:rsidR="00510587" w:rsidRPr="00FC7384">
              <w:rPr>
                <w:rStyle w:val="Lienhypertexte"/>
              </w:rPr>
              <w:t>Tableau 22 – Evaluation de l’impact potentiel : dégradation de la qualité physico-chimique des eaux en cas de déversement accidentel majeur</w:t>
            </w:r>
            <w:r w:rsidR="00510587">
              <w:rPr>
                <w:webHidden/>
              </w:rPr>
              <w:tab/>
            </w:r>
            <w:r w:rsidR="00510587">
              <w:rPr>
                <w:rStyle w:val="Lienhypertexte"/>
                <w:rtl/>
              </w:rPr>
              <w:fldChar w:fldCharType="begin"/>
            </w:r>
            <w:r w:rsidR="00510587">
              <w:rPr>
                <w:webHidden/>
              </w:rPr>
              <w:instrText xml:space="preserve"> PAGEREF _Toc192689993 \h </w:instrText>
            </w:r>
            <w:r w:rsidR="00510587">
              <w:rPr>
                <w:rStyle w:val="Lienhypertexte"/>
                <w:rtl/>
              </w:rPr>
            </w:r>
            <w:r w:rsidR="00510587">
              <w:rPr>
                <w:rStyle w:val="Lienhypertexte"/>
                <w:rtl/>
              </w:rPr>
              <w:fldChar w:fldCharType="separate"/>
            </w:r>
            <w:r w:rsidR="00092BFD">
              <w:rPr>
                <w:webHidden/>
              </w:rPr>
              <w:t>52</w:t>
            </w:r>
            <w:r w:rsidR="00510587">
              <w:rPr>
                <w:rStyle w:val="Lienhypertexte"/>
                <w:rtl/>
              </w:rPr>
              <w:fldChar w:fldCharType="end"/>
            </w:r>
          </w:hyperlink>
        </w:p>
        <w:p w14:paraId="0F9A57DC" w14:textId="087B8C92" w:rsidR="00510587" w:rsidRDefault="00000000">
          <w:pPr>
            <w:pStyle w:val="Tabledesillustrations"/>
            <w:rPr>
              <w:rFonts w:asciiTheme="minorHAnsi" w:eastAsiaTheme="minorEastAsia" w:hAnsiTheme="minorHAnsi" w:cstheme="minorBidi"/>
              <w:b w:val="0"/>
              <w:color w:val="auto"/>
              <w:sz w:val="22"/>
              <w:lang w:val="en-US"/>
            </w:rPr>
          </w:pPr>
          <w:hyperlink w:anchor="_Toc192689994" w:history="1">
            <w:r w:rsidR="00510587" w:rsidRPr="00FC7384">
              <w:rPr>
                <w:rStyle w:val="Lienhypertexte"/>
              </w:rPr>
              <w:t>Tableau 23 – Evaluation de l’impact potentiel : dégradation de la qualité biologique des eaux</w:t>
            </w:r>
            <w:r w:rsidR="00510587">
              <w:rPr>
                <w:webHidden/>
              </w:rPr>
              <w:tab/>
            </w:r>
            <w:r w:rsidR="00510587">
              <w:rPr>
                <w:rStyle w:val="Lienhypertexte"/>
                <w:rtl/>
              </w:rPr>
              <w:fldChar w:fldCharType="begin"/>
            </w:r>
            <w:r w:rsidR="00510587">
              <w:rPr>
                <w:webHidden/>
              </w:rPr>
              <w:instrText xml:space="preserve"> PAGEREF _Toc192689994 \h </w:instrText>
            </w:r>
            <w:r w:rsidR="00510587">
              <w:rPr>
                <w:rStyle w:val="Lienhypertexte"/>
                <w:rtl/>
              </w:rPr>
            </w:r>
            <w:r w:rsidR="00510587">
              <w:rPr>
                <w:rStyle w:val="Lienhypertexte"/>
                <w:rtl/>
              </w:rPr>
              <w:fldChar w:fldCharType="separate"/>
            </w:r>
            <w:r w:rsidR="00092BFD">
              <w:rPr>
                <w:webHidden/>
              </w:rPr>
              <w:t>53</w:t>
            </w:r>
            <w:r w:rsidR="00510587">
              <w:rPr>
                <w:rStyle w:val="Lienhypertexte"/>
                <w:rtl/>
              </w:rPr>
              <w:fldChar w:fldCharType="end"/>
            </w:r>
          </w:hyperlink>
        </w:p>
        <w:p w14:paraId="2F293C82" w14:textId="6D023E3E" w:rsidR="00510587" w:rsidRDefault="00000000">
          <w:pPr>
            <w:pStyle w:val="Tabledesillustrations"/>
            <w:rPr>
              <w:rFonts w:asciiTheme="minorHAnsi" w:eastAsiaTheme="minorEastAsia" w:hAnsiTheme="minorHAnsi" w:cstheme="minorBidi"/>
              <w:b w:val="0"/>
              <w:color w:val="auto"/>
              <w:sz w:val="22"/>
              <w:lang w:val="en-US"/>
            </w:rPr>
          </w:pPr>
          <w:hyperlink w:anchor="_Toc192689995" w:history="1">
            <w:r w:rsidR="00510587" w:rsidRPr="00FC7384">
              <w:rPr>
                <w:rStyle w:val="Lienhypertexte"/>
              </w:rPr>
              <w:t>Tableau 24 – Evaluation de l’impact résiduel : dégradation de la qualité biologique des eaux</w:t>
            </w:r>
            <w:r w:rsidR="00510587">
              <w:rPr>
                <w:webHidden/>
              </w:rPr>
              <w:tab/>
            </w:r>
            <w:r w:rsidR="00510587">
              <w:rPr>
                <w:rStyle w:val="Lienhypertexte"/>
                <w:rtl/>
              </w:rPr>
              <w:fldChar w:fldCharType="begin"/>
            </w:r>
            <w:r w:rsidR="00510587">
              <w:rPr>
                <w:webHidden/>
              </w:rPr>
              <w:instrText xml:space="preserve"> PAGEREF _Toc192689995 \h </w:instrText>
            </w:r>
            <w:r w:rsidR="00510587">
              <w:rPr>
                <w:rStyle w:val="Lienhypertexte"/>
                <w:rtl/>
              </w:rPr>
            </w:r>
            <w:r w:rsidR="00510587">
              <w:rPr>
                <w:rStyle w:val="Lienhypertexte"/>
                <w:rtl/>
              </w:rPr>
              <w:fldChar w:fldCharType="separate"/>
            </w:r>
            <w:r w:rsidR="00092BFD">
              <w:rPr>
                <w:webHidden/>
              </w:rPr>
              <w:t>54</w:t>
            </w:r>
            <w:r w:rsidR="00510587">
              <w:rPr>
                <w:rStyle w:val="Lienhypertexte"/>
                <w:rtl/>
              </w:rPr>
              <w:fldChar w:fldCharType="end"/>
            </w:r>
          </w:hyperlink>
        </w:p>
        <w:p w14:paraId="5C0319CC" w14:textId="3F1A2019" w:rsidR="00510587" w:rsidRDefault="00000000">
          <w:pPr>
            <w:pStyle w:val="Tabledesillustrations"/>
            <w:rPr>
              <w:rFonts w:asciiTheme="minorHAnsi" w:eastAsiaTheme="minorEastAsia" w:hAnsiTheme="minorHAnsi" w:cstheme="minorBidi"/>
              <w:b w:val="0"/>
              <w:color w:val="auto"/>
              <w:sz w:val="22"/>
              <w:lang w:val="en-US"/>
            </w:rPr>
          </w:pPr>
          <w:hyperlink w:anchor="_Toc192689996" w:history="1">
            <w:r w:rsidR="00510587" w:rsidRPr="00FC7384">
              <w:rPr>
                <w:rStyle w:val="Lienhypertexte"/>
              </w:rPr>
              <w:t>Tableau 25 – Evaluation de l’impact résiduel : modification de la nature des sédiments</w:t>
            </w:r>
            <w:r w:rsidR="00510587">
              <w:rPr>
                <w:webHidden/>
              </w:rPr>
              <w:tab/>
            </w:r>
            <w:r w:rsidR="00510587">
              <w:rPr>
                <w:rStyle w:val="Lienhypertexte"/>
                <w:rtl/>
              </w:rPr>
              <w:fldChar w:fldCharType="begin"/>
            </w:r>
            <w:r w:rsidR="00510587">
              <w:rPr>
                <w:webHidden/>
              </w:rPr>
              <w:instrText xml:space="preserve"> PAGEREF _Toc192689996 \h </w:instrText>
            </w:r>
            <w:r w:rsidR="00510587">
              <w:rPr>
                <w:rStyle w:val="Lienhypertexte"/>
                <w:rtl/>
              </w:rPr>
            </w:r>
            <w:r w:rsidR="00510587">
              <w:rPr>
                <w:rStyle w:val="Lienhypertexte"/>
                <w:rtl/>
              </w:rPr>
              <w:fldChar w:fldCharType="separate"/>
            </w:r>
            <w:r w:rsidR="00092BFD">
              <w:rPr>
                <w:webHidden/>
              </w:rPr>
              <w:t>57</w:t>
            </w:r>
            <w:r w:rsidR="00510587">
              <w:rPr>
                <w:rStyle w:val="Lienhypertexte"/>
                <w:rtl/>
              </w:rPr>
              <w:fldChar w:fldCharType="end"/>
            </w:r>
          </w:hyperlink>
        </w:p>
        <w:p w14:paraId="7E018764" w14:textId="1A6678DE" w:rsidR="00510587" w:rsidRDefault="00000000">
          <w:pPr>
            <w:pStyle w:val="Tabledesillustrations"/>
            <w:rPr>
              <w:rFonts w:asciiTheme="minorHAnsi" w:eastAsiaTheme="minorEastAsia" w:hAnsiTheme="minorHAnsi" w:cstheme="minorBidi"/>
              <w:b w:val="0"/>
              <w:color w:val="auto"/>
              <w:sz w:val="22"/>
              <w:lang w:val="en-US"/>
            </w:rPr>
          </w:pPr>
          <w:hyperlink w:anchor="_Toc192689997" w:history="1">
            <w:r w:rsidR="00510587" w:rsidRPr="00FC7384">
              <w:rPr>
                <w:rStyle w:val="Lienhypertexte"/>
              </w:rPr>
              <w:t>Tableau 26 - Evaluation de l'impact potentiel : Contamination chimique et biologique des sédiments</w:t>
            </w:r>
            <w:r w:rsidR="00510587">
              <w:rPr>
                <w:webHidden/>
              </w:rPr>
              <w:tab/>
            </w:r>
            <w:r w:rsidR="00510587">
              <w:rPr>
                <w:rStyle w:val="Lienhypertexte"/>
                <w:rtl/>
              </w:rPr>
              <w:fldChar w:fldCharType="begin"/>
            </w:r>
            <w:r w:rsidR="00510587">
              <w:rPr>
                <w:webHidden/>
              </w:rPr>
              <w:instrText xml:space="preserve"> PAGEREF _Toc192689997 \h </w:instrText>
            </w:r>
            <w:r w:rsidR="00510587">
              <w:rPr>
                <w:rStyle w:val="Lienhypertexte"/>
                <w:rtl/>
              </w:rPr>
            </w:r>
            <w:r w:rsidR="00510587">
              <w:rPr>
                <w:rStyle w:val="Lienhypertexte"/>
                <w:rtl/>
              </w:rPr>
              <w:fldChar w:fldCharType="separate"/>
            </w:r>
            <w:r w:rsidR="00092BFD">
              <w:rPr>
                <w:webHidden/>
              </w:rPr>
              <w:t>58</w:t>
            </w:r>
            <w:r w:rsidR="00510587">
              <w:rPr>
                <w:rStyle w:val="Lienhypertexte"/>
                <w:rtl/>
              </w:rPr>
              <w:fldChar w:fldCharType="end"/>
            </w:r>
          </w:hyperlink>
        </w:p>
        <w:p w14:paraId="1BB3F0D4" w14:textId="39726CD6" w:rsidR="00510587" w:rsidRDefault="00000000">
          <w:pPr>
            <w:pStyle w:val="Tabledesillustrations"/>
            <w:rPr>
              <w:rFonts w:asciiTheme="minorHAnsi" w:eastAsiaTheme="minorEastAsia" w:hAnsiTheme="minorHAnsi" w:cstheme="minorBidi"/>
              <w:b w:val="0"/>
              <w:color w:val="auto"/>
              <w:sz w:val="22"/>
              <w:lang w:val="en-US"/>
            </w:rPr>
          </w:pPr>
          <w:hyperlink w:anchor="_Toc192689998" w:history="1">
            <w:r w:rsidR="00510587" w:rsidRPr="00FC7384">
              <w:rPr>
                <w:rStyle w:val="Lienhypertexte"/>
              </w:rPr>
              <w:t>Tableau 27 – Evaluation de l’impact résiduel : contamination chimique et biologique des sédiments</w:t>
            </w:r>
            <w:r w:rsidR="00510587">
              <w:rPr>
                <w:webHidden/>
              </w:rPr>
              <w:tab/>
            </w:r>
            <w:r w:rsidR="00510587">
              <w:rPr>
                <w:rStyle w:val="Lienhypertexte"/>
                <w:rtl/>
              </w:rPr>
              <w:fldChar w:fldCharType="begin"/>
            </w:r>
            <w:r w:rsidR="00510587">
              <w:rPr>
                <w:webHidden/>
              </w:rPr>
              <w:instrText xml:space="preserve"> PAGEREF _Toc192689998 \h </w:instrText>
            </w:r>
            <w:r w:rsidR="00510587">
              <w:rPr>
                <w:rStyle w:val="Lienhypertexte"/>
                <w:rtl/>
              </w:rPr>
            </w:r>
            <w:r w:rsidR="00510587">
              <w:rPr>
                <w:rStyle w:val="Lienhypertexte"/>
                <w:rtl/>
              </w:rPr>
              <w:fldChar w:fldCharType="separate"/>
            </w:r>
            <w:r w:rsidR="00092BFD">
              <w:rPr>
                <w:webHidden/>
              </w:rPr>
              <w:t>59</w:t>
            </w:r>
            <w:r w:rsidR="00510587">
              <w:rPr>
                <w:rStyle w:val="Lienhypertexte"/>
                <w:rtl/>
              </w:rPr>
              <w:fldChar w:fldCharType="end"/>
            </w:r>
          </w:hyperlink>
        </w:p>
        <w:p w14:paraId="612AC543" w14:textId="4E0EAF1E" w:rsidR="00510587" w:rsidRDefault="00000000">
          <w:pPr>
            <w:pStyle w:val="Tabledesillustrations"/>
            <w:rPr>
              <w:rFonts w:asciiTheme="minorHAnsi" w:eastAsiaTheme="minorEastAsia" w:hAnsiTheme="minorHAnsi" w:cstheme="minorBidi"/>
              <w:b w:val="0"/>
              <w:color w:val="auto"/>
              <w:sz w:val="22"/>
              <w:lang w:val="en-US"/>
            </w:rPr>
          </w:pPr>
          <w:hyperlink w:anchor="_Toc192689999" w:history="1">
            <w:r w:rsidR="00510587" w:rsidRPr="00FC7384">
              <w:rPr>
                <w:rStyle w:val="Lienhypertexte"/>
              </w:rPr>
              <w:t>Tableau 28 - Evaluation de l'impact potentiel : augmentation des niveaux sonores aériens</w:t>
            </w:r>
            <w:r w:rsidR="00510587">
              <w:rPr>
                <w:webHidden/>
              </w:rPr>
              <w:tab/>
            </w:r>
            <w:r w:rsidR="00510587">
              <w:rPr>
                <w:rStyle w:val="Lienhypertexte"/>
                <w:rtl/>
              </w:rPr>
              <w:fldChar w:fldCharType="begin"/>
            </w:r>
            <w:r w:rsidR="00510587">
              <w:rPr>
                <w:webHidden/>
              </w:rPr>
              <w:instrText xml:space="preserve"> PAGEREF _Toc192689999 \h </w:instrText>
            </w:r>
            <w:r w:rsidR="00510587">
              <w:rPr>
                <w:rStyle w:val="Lienhypertexte"/>
                <w:rtl/>
              </w:rPr>
            </w:r>
            <w:r w:rsidR="00510587">
              <w:rPr>
                <w:rStyle w:val="Lienhypertexte"/>
                <w:rtl/>
              </w:rPr>
              <w:fldChar w:fldCharType="separate"/>
            </w:r>
            <w:r w:rsidR="00092BFD">
              <w:rPr>
                <w:webHidden/>
              </w:rPr>
              <w:t>60</w:t>
            </w:r>
            <w:r w:rsidR="00510587">
              <w:rPr>
                <w:rStyle w:val="Lienhypertexte"/>
                <w:rtl/>
              </w:rPr>
              <w:fldChar w:fldCharType="end"/>
            </w:r>
          </w:hyperlink>
        </w:p>
        <w:p w14:paraId="40DE89C9" w14:textId="38AA5C05" w:rsidR="00510587" w:rsidRDefault="00000000">
          <w:pPr>
            <w:pStyle w:val="Tabledesillustrations"/>
            <w:rPr>
              <w:rFonts w:asciiTheme="minorHAnsi" w:eastAsiaTheme="minorEastAsia" w:hAnsiTheme="minorHAnsi" w:cstheme="minorBidi"/>
              <w:b w:val="0"/>
              <w:color w:val="auto"/>
              <w:sz w:val="22"/>
              <w:lang w:val="en-US"/>
            </w:rPr>
          </w:pPr>
          <w:hyperlink w:anchor="_Toc192690000" w:history="1">
            <w:r w:rsidR="00510587" w:rsidRPr="00FC7384">
              <w:rPr>
                <w:rStyle w:val="Lienhypertexte"/>
              </w:rPr>
              <w:t>Tableau 29 - Evaluation de l'impact résiduel : augmentation des niveaux sonores aériens</w:t>
            </w:r>
            <w:r w:rsidR="00510587">
              <w:rPr>
                <w:webHidden/>
              </w:rPr>
              <w:tab/>
            </w:r>
            <w:r w:rsidR="00510587">
              <w:rPr>
                <w:rStyle w:val="Lienhypertexte"/>
                <w:rtl/>
              </w:rPr>
              <w:fldChar w:fldCharType="begin"/>
            </w:r>
            <w:r w:rsidR="00510587">
              <w:rPr>
                <w:webHidden/>
              </w:rPr>
              <w:instrText xml:space="preserve"> PAGEREF _Toc192690000 \h </w:instrText>
            </w:r>
            <w:r w:rsidR="00510587">
              <w:rPr>
                <w:rStyle w:val="Lienhypertexte"/>
                <w:rtl/>
              </w:rPr>
            </w:r>
            <w:r w:rsidR="00510587">
              <w:rPr>
                <w:rStyle w:val="Lienhypertexte"/>
                <w:rtl/>
              </w:rPr>
              <w:fldChar w:fldCharType="separate"/>
            </w:r>
            <w:r w:rsidR="00092BFD">
              <w:rPr>
                <w:webHidden/>
              </w:rPr>
              <w:t>60</w:t>
            </w:r>
            <w:r w:rsidR="00510587">
              <w:rPr>
                <w:rStyle w:val="Lienhypertexte"/>
                <w:rtl/>
              </w:rPr>
              <w:fldChar w:fldCharType="end"/>
            </w:r>
          </w:hyperlink>
        </w:p>
        <w:p w14:paraId="3458B3D2" w14:textId="57A3BBEE" w:rsidR="00510587" w:rsidRDefault="00000000">
          <w:pPr>
            <w:pStyle w:val="Tabledesillustrations"/>
            <w:rPr>
              <w:rFonts w:asciiTheme="minorHAnsi" w:eastAsiaTheme="minorEastAsia" w:hAnsiTheme="minorHAnsi" w:cstheme="minorBidi"/>
              <w:b w:val="0"/>
              <w:color w:val="auto"/>
              <w:sz w:val="22"/>
              <w:lang w:val="en-US"/>
            </w:rPr>
          </w:pPr>
          <w:hyperlink w:anchor="_Toc192690001" w:history="1">
            <w:r w:rsidR="00510587" w:rsidRPr="00FC7384">
              <w:rPr>
                <w:rStyle w:val="Lienhypertexte"/>
              </w:rPr>
              <w:t>Tableau 30 - Evaluation de l'impact potentiel : émissions d’odeurs</w:t>
            </w:r>
            <w:r w:rsidR="00510587">
              <w:rPr>
                <w:webHidden/>
              </w:rPr>
              <w:tab/>
            </w:r>
            <w:r w:rsidR="00510587">
              <w:rPr>
                <w:rStyle w:val="Lienhypertexte"/>
                <w:rtl/>
              </w:rPr>
              <w:fldChar w:fldCharType="begin"/>
            </w:r>
            <w:r w:rsidR="00510587">
              <w:rPr>
                <w:webHidden/>
              </w:rPr>
              <w:instrText xml:space="preserve"> PAGEREF _Toc192690001 \h </w:instrText>
            </w:r>
            <w:r w:rsidR="00510587">
              <w:rPr>
                <w:rStyle w:val="Lienhypertexte"/>
                <w:rtl/>
              </w:rPr>
            </w:r>
            <w:r w:rsidR="00510587">
              <w:rPr>
                <w:rStyle w:val="Lienhypertexte"/>
                <w:rtl/>
              </w:rPr>
              <w:fldChar w:fldCharType="separate"/>
            </w:r>
            <w:r w:rsidR="00092BFD">
              <w:rPr>
                <w:webHidden/>
              </w:rPr>
              <w:t>61</w:t>
            </w:r>
            <w:r w:rsidR="00510587">
              <w:rPr>
                <w:rStyle w:val="Lienhypertexte"/>
                <w:rtl/>
              </w:rPr>
              <w:fldChar w:fldCharType="end"/>
            </w:r>
          </w:hyperlink>
        </w:p>
        <w:p w14:paraId="49F743EC" w14:textId="691A7288" w:rsidR="00510587" w:rsidRDefault="00000000">
          <w:pPr>
            <w:pStyle w:val="Tabledesillustrations"/>
            <w:rPr>
              <w:rFonts w:asciiTheme="minorHAnsi" w:eastAsiaTheme="minorEastAsia" w:hAnsiTheme="minorHAnsi" w:cstheme="minorBidi"/>
              <w:b w:val="0"/>
              <w:color w:val="auto"/>
              <w:sz w:val="22"/>
              <w:lang w:val="en-US"/>
            </w:rPr>
          </w:pPr>
          <w:hyperlink w:anchor="_Toc192690002" w:history="1">
            <w:r w:rsidR="00510587" w:rsidRPr="00FC7384">
              <w:rPr>
                <w:rStyle w:val="Lienhypertexte"/>
              </w:rPr>
              <w:t>Tableau 31 - Evaluation de l'impact résiduel : émissions d’odeurs</w:t>
            </w:r>
            <w:r w:rsidR="00510587">
              <w:rPr>
                <w:webHidden/>
              </w:rPr>
              <w:tab/>
            </w:r>
            <w:r w:rsidR="00510587">
              <w:rPr>
                <w:rStyle w:val="Lienhypertexte"/>
                <w:rtl/>
              </w:rPr>
              <w:fldChar w:fldCharType="begin"/>
            </w:r>
            <w:r w:rsidR="00510587">
              <w:rPr>
                <w:webHidden/>
              </w:rPr>
              <w:instrText xml:space="preserve"> PAGEREF _Toc192690002 \h </w:instrText>
            </w:r>
            <w:r w:rsidR="00510587">
              <w:rPr>
                <w:rStyle w:val="Lienhypertexte"/>
                <w:rtl/>
              </w:rPr>
            </w:r>
            <w:r w:rsidR="00510587">
              <w:rPr>
                <w:rStyle w:val="Lienhypertexte"/>
                <w:rtl/>
              </w:rPr>
              <w:fldChar w:fldCharType="separate"/>
            </w:r>
            <w:r w:rsidR="00092BFD">
              <w:rPr>
                <w:webHidden/>
              </w:rPr>
              <w:t>61</w:t>
            </w:r>
            <w:r w:rsidR="00510587">
              <w:rPr>
                <w:rStyle w:val="Lienhypertexte"/>
                <w:rtl/>
              </w:rPr>
              <w:fldChar w:fldCharType="end"/>
            </w:r>
          </w:hyperlink>
        </w:p>
        <w:p w14:paraId="2DF59D43" w14:textId="04C02F89" w:rsidR="00510587" w:rsidRDefault="00000000">
          <w:pPr>
            <w:pStyle w:val="Tabledesillustrations"/>
            <w:rPr>
              <w:rFonts w:asciiTheme="minorHAnsi" w:eastAsiaTheme="minorEastAsia" w:hAnsiTheme="minorHAnsi" w:cstheme="minorBidi"/>
              <w:b w:val="0"/>
              <w:color w:val="auto"/>
              <w:sz w:val="22"/>
              <w:lang w:val="en-US"/>
            </w:rPr>
          </w:pPr>
          <w:hyperlink w:anchor="_Toc192690003" w:history="1">
            <w:r w:rsidR="00510587" w:rsidRPr="00FC7384">
              <w:rPr>
                <w:rStyle w:val="Lienhypertexte"/>
              </w:rPr>
              <w:t>Tableau 32 - Valeurs limites tolérées dans les zones d'habitation, commerciale et industrielle</w:t>
            </w:r>
            <w:r w:rsidR="00510587">
              <w:rPr>
                <w:webHidden/>
              </w:rPr>
              <w:tab/>
            </w:r>
            <w:r w:rsidR="00510587">
              <w:rPr>
                <w:rStyle w:val="Lienhypertexte"/>
                <w:rtl/>
              </w:rPr>
              <w:fldChar w:fldCharType="begin"/>
            </w:r>
            <w:r w:rsidR="00510587">
              <w:rPr>
                <w:webHidden/>
              </w:rPr>
              <w:instrText xml:space="preserve"> PAGEREF _Toc192690003 \h </w:instrText>
            </w:r>
            <w:r w:rsidR="00510587">
              <w:rPr>
                <w:rStyle w:val="Lienhypertexte"/>
                <w:rtl/>
              </w:rPr>
            </w:r>
            <w:r w:rsidR="00510587">
              <w:rPr>
                <w:rStyle w:val="Lienhypertexte"/>
                <w:rtl/>
              </w:rPr>
              <w:fldChar w:fldCharType="separate"/>
            </w:r>
            <w:r w:rsidR="00092BFD">
              <w:rPr>
                <w:webHidden/>
              </w:rPr>
              <w:t>62</w:t>
            </w:r>
            <w:r w:rsidR="00510587">
              <w:rPr>
                <w:rStyle w:val="Lienhypertexte"/>
                <w:rtl/>
              </w:rPr>
              <w:fldChar w:fldCharType="end"/>
            </w:r>
          </w:hyperlink>
        </w:p>
        <w:p w14:paraId="429ED5BA" w14:textId="164B787D" w:rsidR="00510587" w:rsidRDefault="00000000">
          <w:pPr>
            <w:pStyle w:val="Tabledesillustrations"/>
            <w:rPr>
              <w:rFonts w:asciiTheme="minorHAnsi" w:eastAsiaTheme="minorEastAsia" w:hAnsiTheme="minorHAnsi" w:cstheme="minorBidi"/>
              <w:b w:val="0"/>
              <w:color w:val="auto"/>
              <w:sz w:val="22"/>
              <w:lang w:val="en-US"/>
            </w:rPr>
          </w:pPr>
          <w:hyperlink w:anchor="_Toc192690004" w:history="1">
            <w:r w:rsidR="00510587" w:rsidRPr="00FC7384">
              <w:rPr>
                <w:rStyle w:val="Lienhypertexte"/>
              </w:rPr>
              <w:t>Tableau 33 - Lignes directrices de l’IFC sur les niveaux de bruit</w:t>
            </w:r>
            <w:r w:rsidR="00510587">
              <w:rPr>
                <w:webHidden/>
              </w:rPr>
              <w:tab/>
            </w:r>
            <w:r w:rsidR="00510587">
              <w:rPr>
                <w:rStyle w:val="Lienhypertexte"/>
                <w:rtl/>
              </w:rPr>
              <w:fldChar w:fldCharType="begin"/>
            </w:r>
            <w:r w:rsidR="00510587">
              <w:rPr>
                <w:webHidden/>
              </w:rPr>
              <w:instrText xml:space="preserve"> PAGEREF _Toc192690004 \h </w:instrText>
            </w:r>
            <w:r w:rsidR="00510587">
              <w:rPr>
                <w:rStyle w:val="Lienhypertexte"/>
                <w:rtl/>
              </w:rPr>
            </w:r>
            <w:r w:rsidR="00510587">
              <w:rPr>
                <w:rStyle w:val="Lienhypertexte"/>
                <w:rtl/>
              </w:rPr>
              <w:fldChar w:fldCharType="separate"/>
            </w:r>
            <w:r w:rsidR="00092BFD">
              <w:rPr>
                <w:webHidden/>
              </w:rPr>
              <w:t>62</w:t>
            </w:r>
            <w:r w:rsidR="00510587">
              <w:rPr>
                <w:rStyle w:val="Lienhypertexte"/>
                <w:rtl/>
              </w:rPr>
              <w:fldChar w:fldCharType="end"/>
            </w:r>
          </w:hyperlink>
        </w:p>
        <w:p w14:paraId="627A17DC" w14:textId="62C6AD1D" w:rsidR="00510587" w:rsidRDefault="00000000">
          <w:pPr>
            <w:pStyle w:val="Tabledesillustrations"/>
            <w:rPr>
              <w:rFonts w:asciiTheme="minorHAnsi" w:eastAsiaTheme="minorEastAsia" w:hAnsiTheme="minorHAnsi" w:cstheme="minorBidi"/>
              <w:b w:val="0"/>
              <w:color w:val="auto"/>
              <w:sz w:val="22"/>
              <w:lang w:val="en-US"/>
            </w:rPr>
          </w:pPr>
          <w:hyperlink w:anchor="_Toc192690005" w:history="1">
            <w:r w:rsidR="00510587" w:rsidRPr="00FC7384">
              <w:rPr>
                <w:rStyle w:val="Lienhypertexte"/>
              </w:rPr>
              <w:t>Tableau 34 –Niveaux sonores aériens pour le dragage avec pelle mécanique</w:t>
            </w:r>
            <w:r w:rsidR="00510587">
              <w:rPr>
                <w:webHidden/>
              </w:rPr>
              <w:tab/>
            </w:r>
            <w:r w:rsidR="00510587">
              <w:rPr>
                <w:rStyle w:val="Lienhypertexte"/>
                <w:rtl/>
              </w:rPr>
              <w:fldChar w:fldCharType="begin"/>
            </w:r>
            <w:r w:rsidR="00510587">
              <w:rPr>
                <w:webHidden/>
              </w:rPr>
              <w:instrText xml:space="preserve"> PAGEREF _Toc192690005 \h </w:instrText>
            </w:r>
            <w:r w:rsidR="00510587">
              <w:rPr>
                <w:rStyle w:val="Lienhypertexte"/>
                <w:rtl/>
              </w:rPr>
            </w:r>
            <w:r w:rsidR="00510587">
              <w:rPr>
                <w:rStyle w:val="Lienhypertexte"/>
                <w:rtl/>
              </w:rPr>
              <w:fldChar w:fldCharType="separate"/>
            </w:r>
            <w:r w:rsidR="00092BFD">
              <w:rPr>
                <w:webHidden/>
              </w:rPr>
              <w:t>63</w:t>
            </w:r>
            <w:r w:rsidR="00510587">
              <w:rPr>
                <w:rStyle w:val="Lienhypertexte"/>
                <w:rtl/>
              </w:rPr>
              <w:fldChar w:fldCharType="end"/>
            </w:r>
          </w:hyperlink>
        </w:p>
        <w:p w14:paraId="00F24438" w14:textId="51797A20" w:rsidR="00510587" w:rsidRDefault="00000000">
          <w:pPr>
            <w:pStyle w:val="Tabledesillustrations"/>
            <w:rPr>
              <w:rFonts w:asciiTheme="minorHAnsi" w:eastAsiaTheme="minorEastAsia" w:hAnsiTheme="minorHAnsi" w:cstheme="minorBidi"/>
              <w:b w:val="0"/>
              <w:color w:val="auto"/>
              <w:sz w:val="22"/>
              <w:lang w:val="en-US"/>
            </w:rPr>
          </w:pPr>
          <w:hyperlink w:anchor="_Toc192690006" w:history="1">
            <w:r w:rsidR="00510587" w:rsidRPr="00FC7384">
              <w:rPr>
                <w:rStyle w:val="Lienhypertexte"/>
              </w:rPr>
              <w:t>Tableau 35 - Niveaux de bruits générés par une drague aspiratrice en marche</w:t>
            </w:r>
            <w:r w:rsidR="00510587">
              <w:rPr>
                <w:webHidden/>
              </w:rPr>
              <w:tab/>
            </w:r>
            <w:r w:rsidR="00510587">
              <w:rPr>
                <w:rStyle w:val="Lienhypertexte"/>
                <w:rtl/>
              </w:rPr>
              <w:fldChar w:fldCharType="begin"/>
            </w:r>
            <w:r w:rsidR="00510587">
              <w:rPr>
                <w:webHidden/>
              </w:rPr>
              <w:instrText xml:space="preserve"> PAGEREF _Toc192690006 \h </w:instrText>
            </w:r>
            <w:r w:rsidR="00510587">
              <w:rPr>
                <w:rStyle w:val="Lienhypertexte"/>
                <w:rtl/>
              </w:rPr>
            </w:r>
            <w:r w:rsidR="00510587">
              <w:rPr>
                <w:rStyle w:val="Lienhypertexte"/>
                <w:rtl/>
              </w:rPr>
              <w:fldChar w:fldCharType="separate"/>
            </w:r>
            <w:r w:rsidR="00092BFD">
              <w:rPr>
                <w:webHidden/>
              </w:rPr>
              <w:t>63</w:t>
            </w:r>
            <w:r w:rsidR="00510587">
              <w:rPr>
                <w:rStyle w:val="Lienhypertexte"/>
                <w:rtl/>
              </w:rPr>
              <w:fldChar w:fldCharType="end"/>
            </w:r>
          </w:hyperlink>
        </w:p>
        <w:p w14:paraId="692FBE08" w14:textId="3E2D4E3F" w:rsidR="00510587" w:rsidRDefault="00000000">
          <w:pPr>
            <w:pStyle w:val="Tabledesillustrations"/>
            <w:rPr>
              <w:rFonts w:asciiTheme="minorHAnsi" w:eastAsiaTheme="minorEastAsia" w:hAnsiTheme="minorHAnsi" w:cstheme="minorBidi"/>
              <w:b w:val="0"/>
              <w:color w:val="auto"/>
              <w:sz w:val="22"/>
              <w:lang w:val="en-US"/>
            </w:rPr>
          </w:pPr>
          <w:hyperlink w:anchor="_Toc192690007" w:history="1">
            <w:r w:rsidR="00510587" w:rsidRPr="00FC7384">
              <w:rPr>
                <w:rStyle w:val="Lienhypertexte"/>
              </w:rPr>
              <w:t>Tableau 36 - Evaluation de l'impact potentiel : augmentation des niveaux sonores aériens</w:t>
            </w:r>
            <w:r w:rsidR="00510587">
              <w:rPr>
                <w:webHidden/>
              </w:rPr>
              <w:tab/>
            </w:r>
            <w:r w:rsidR="00510587">
              <w:rPr>
                <w:rStyle w:val="Lienhypertexte"/>
                <w:rtl/>
              </w:rPr>
              <w:fldChar w:fldCharType="begin"/>
            </w:r>
            <w:r w:rsidR="00510587">
              <w:rPr>
                <w:webHidden/>
              </w:rPr>
              <w:instrText xml:space="preserve"> PAGEREF _Toc192690007 \h </w:instrText>
            </w:r>
            <w:r w:rsidR="00510587">
              <w:rPr>
                <w:rStyle w:val="Lienhypertexte"/>
                <w:rtl/>
              </w:rPr>
            </w:r>
            <w:r w:rsidR="00510587">
              <w:rPr>
                <w:rStyle w:val="Lienhypertexte"/>
                <w:rtl/>
              </w:rPr>
              <w:fldChar w:fldCharType="separate"/>
            </w:r>
            <w:r w:rsidR="00092BFD">
              <w:rPr>
                <w:webHidden/>
              </w:rPr>
              <w:t>64</w:t>
            </w:r>
            <w:r w:rsidR="00510587">
              <w:rPr>
                <w:rStyle w:val="Lienhypertexte"/>
                <w:rtl/>
              </w:rPr>
              <w:fldChar w:fldCharType="end"/>
            </w:r>
          </w:hyperlink>
        </w:p>
        <w:p w14:paraId="679A20C2" w14:textId="3571A7BF" w:rsidR="00510587" w:rsidRDefault="00000000">
          <w:pPr>
            <w:pStyle w:val="Tabledesillustrations"/>
            <w:rPr>
              <w:rFonts w:asciiTheme="minorHAnsi" w:eastAsiaTheme="minorEastAsia" w:hAnsiTheme="minorHAnsi" w:cstheme="minorBidi"/>
              <w:b w:val="0"/>
              <w:color w:val="auto"/>
              <w:sz w:val="22"/>
              <w:lang w:val="en-US"/>
            </w:rPr>
          </w:pPr>
          <w:hyperlink w:anchor="_Toc192690008" w:history="1">
            <w:r w:rsidR="00510587" w:rsidRPr="00FC7384">
              <w:rPr>
                <w:rStyle w:val="Lienhypertexte"/>
              </w:rPr>
              <w:t>Tableau 37 - Evaluation de l'impact résiduel : augmentation des niveaux sonores aériens</w:t>
            </w:r>
            <w:r w:rsidR="00510587">
              <w:rPr>
                <w:webHidden/>
              </w:rPr>
              <w:tab/>
            </w:r>
            <w:r w:rsidR="00510587">
              <w:rPr>
                <w:rStyle w:val="Lienhypertexte"/>
                <w:rtl/>
              </w:rPr>
              <w:fldChar w:fldCharType="begin"/>
            </w:r>
            <w:r w:rsidR="00510587">
              <w:rPr>
                <w:webHidden/>
              </w:rPr>
              <w:instrText xml:space="preserve"> PAGEREF _Toc192690008 \h </w:instrText>
            </w:r>
            <w:r w:rsidR="00510587">
              <w:rPr>
                <w:rStyle w:val="Lienhypertexte"/>
                <w:rtl/>
              </w:rPr>
            </w:r>
            <w:r w:rsidR="00510587">
              <w:rPr>
                <w:rStyle w:val="Lienhypertexte"/>
                <w:rtl/>
              </w:rPr>
              <w:fldChar w:fldCharType="separate"/>
            </w:r>
            <w:r w:rsidR="00092BFD">
              <w:rPr>
                <w:webHidden/>
              </w:rPr>
              <w:t>64</w:t>
            </w:r>
            <w:r w:rsidR="00510587">
              <w:rPr>
                <w:rStyle w:val="Lienhypertexte"/>
                <w:rtl/>
              </w:rPr>
              <w:fldChar w:fldCharType="end"/>
            </w:r>
          </w:hyperlink>
        </w:p>
        <w:p w14:paraId="1EE78E57" w14:textId="16CC2BF4" w:rsidR="00510587" w:rsidRDefault="00000000">
          <w:pPr>
            <w:pStyle w:val="Tabledesillustrations"/>
            <w:rPr>
              <w:rFonts w:asciiTheme="minorHAnsi" w:eastAsiaTheme="minorEastAsia" w:hAnsiTheme="minorHAnsi" w:cstheme="minorBidi"/>
              <w:b w:val="0"/>
              <w:color w:val="auto"/>
              <w:sz w:val="22"/>
              <w:lang w:val="en-US"/>
            </w:rPr>
          </w:pPr>
          <w:hyperlink w:anchor="_Toc192690009" w:history="1">
            <w:r w:rsidR="00510587" w:rsidRPr="00FC7384">
              <w:rPr>
                <w:rStyle w:val="Lienhypertexte"/>
              </w:rPr>
              <w:t>Tableau 38 - Niveaux sonores moyens à 750m dû au dragage</w:t>
            </w:r>
            <w:r w:rsidR="00510587">
              <w:rPr>
                <w:webHidden/>
              </w:rPr>
              <w:tab/>
            </w:r>
            <w:r w:rsidR="00510587">
              <w:rPr>
                <w:rStyle w:val="Lienhypertexte"/>
                <w:rtl/>
              </w:rPr>
              <w:fldChar w:fldCharType="begin"/>
            </w:r>
            <w:r w:rsidR="00510587">
              <w:rPr>
                <w:webHidden/>
              </w:rPr>
              <w:instrText xml:space="preserve"> PAGEREF _Toc192690009 \h </w:instrText>
            </w:r>
            <w:r w:rsidR="00510587">
              <w:rPr>
                <w:rStyle w:val="Lienhypertexte"/>
                <w:rtl/>
              </w:rPr>
            </w:r>
            <w:r w:rsidR="00510587">
              <w:rPr>
                <w:rStyle w:val="Lienhypertexte"/>
                <w:rtl/>
              </w:rPr>
              <w:fldChar w:fldCharType="separate"/>
            </w:r>
            <w:r w:rsidR="00092BFD">
              <w:rPr>
                <w:webHidden/>
              </w:rPr>
              <w:t>66</w:t>
            </w:r>
            <w:r w:rsidR="00510587">
              <w:rPr>
                <w:rStyle w:val="Lienhypertexte"/>
                <w:rtl/>
              </w:rPr>
              <w:fldChar w:fldCharType="end"/>
            </w:r>
          </w:hyperlink>
        </w:p>
        <w:p w14:paraId="344C6D9B" w14:textId="0696DF7C" w:rsidR="00510587" w:rsidRDefault="00000000">
          <w:pPr>
            <w:pStyle w:val="Tabledesillustrations"/>
            <w:rPr>
              <w:rFonts w:asciiTheme="minorHAnsi" w:eastAsiaTheme="minorEastAsia" w:hAnsiTheme="minorHAnsi" w:cstheme="minorBidi"/>
              <w:b w:val="0"/>
              <w:color w:val="auto"/>
              <w:sz w:val="22"/>
              <w:lang w:val="en-US"/>
            </w:rPr>
          </w:pPr>
          <w:hyperlink w:anchor="_Toc192690010" w:history="1">
            <w:r w:rsidR="00510587" w:rsidRPr="00FC7384">
              <w:rPr>
                <w:rStyle w:val="Lienhypertexte"/>
              </w:rPr>
              <w:t>Tableau 39 - Distance de modification comportementale dû au dragage</w:t>
            </w:r>
            <w:r w:rsidR="00510587">
              <w:rPr>
                <w:webHidden/>
              </w:rPr>
              <w:tab/>
            </w:r>
            <w:r w:rsidR="00510587">
              <w:rPr>
                <w:rStyle w:val="Lienhypertexte"/>
                <w:rtl/>
              </w:rPr>
              <w:fldChar w:fldCharType="begin"/>
            </w:r>
            <w:r w:rsidR="00510587">
              <w:rPr>
                <w:webHidden/>
              </w:rPr>
              <w:instrText xml:space="preserve"> PAGEREF _Toc192690010 \h </w:instrText>
            </w:r>
            <w:r w:rsidR="00510587">
              <w:rPr>
                <w:rStyle w:val="Lienhypertexte"/>
                <w:rtl/>
              </w:rPr>
            </w:r>
            <w:r w:rsidR="00510587">
              <w:rPr>
                <w:rStyle w:val="Lienhypertexte"/>
                <w:rtl/>
              </w:rPr>
              <w:fldChar w:fldCharType="separate"/>
            </w:r>
            <w:r w:rsidR="00092BFD">
              <w:rPr>
                <w:webHidden/>
              </w:rPr>
              <w:t>66</w:t>
            </w:r>
            <w:r w:rsidR="00510587">
              <w:rPr>
                <w:rStyle w:val="Lienhypertexte"/>
                <w:rtl/>
              </w:rPr>
              <w:fldChar w:fldCharType="end"/>
            </w:r>
          </w:hyperlink>
        </w:p>
        <w:p w14:paraId="7315B084" w14:textId="087A3A0C" w:rsidR="00510587" w:rsidRDefault="00000000">
          <w:pPr>
            <w:pStyle w:val="Tabledesillustrations"/>
            <w:rPr>
              <w:rFonts w:asciiTheme="minorHAnsi" w:eastAsiaTheme="minorEastAsia" w:hAnsiTheme="minorHAnsi" w:cstheme="minorBidi"/>
              <w:b w:val="0"/>
              <w:color w:val="auto"/>
              <w:sz w:val="22"/>
              <w:lang w:val="en-US"/>
            </w:rPr>
          </w:pPr>
          <w:hyperlink w:anchor="_Toc192690011" w:history="1">
            <w:r w:rsidR="00510587" w:rsidRPr="00FC7384">
              <w:rPr>
                <w:rStyle w:val="Lienhypertexte"/>
              </w:rPr>
              <w:t>Tableau 40 - Dommages physiologiques au large et à l'embouchure dû au dragage</w:t>
            </w:r>
            <w:r w:rsidR="00510587">
              <w:rPr>
                <w:webHidden/>
              </w:rPr>
              <w:tab/>
            </w:r>
            <w:r w:rsidR="00510587">
              <w:rPr>
                <w:rStyle w:val="Lienhypertexte"/>
                <w:rtl/>
              </w:rPr>
              <w:fldChar w:fldCharType="begin"/>
            </w:r>
            <w:r w:rsidR="00510587">
              <w:rPr>
                <w:webHidden/>
              </w:rPr>
              <w:instrText xml:space="preserve"> PAGEREF _Toc192690011 \h </w:instrText>
            </w:r>
            <w:r w:rsidR="00510587">
              <w:rPr>
                <w:rStyle w:val="Lienhypertexte"/>
                <w:rtl/>
              </w:rPr>
            </w:r>
            <w:r w:rsidR="00510587">
              <w:rPr>
                <w:rStyle w:val="Lienhypertexte"/>
                <w:rtl/>
              </w:rPr>
              <w:fldChar w:fldCharType="separate"/>
            </w:r>
            <w:r w:rsidR="00092BFD">
              <w:rPr>
                <w:webHidden/>
              </w:rPr>
              <w:t>67</w:t>
            </w:r>
            <w:r w:rsidR="00510587">
              <w:rPr>
                <w:rStyle w:val="Lienhypertexte"/>
                <w:rtl/>
              </w:rPr>
              <w:fldChar w:fldCharType="end"/>
            </w:r>
          </w:hyperlink>
        </w:p>
        <w:p w14:paraId="2221B6A9" w14:textId="421744C6" w:rsidR="00510587" w:rsidRDefault="00000000">
          <w:pPr>
            <w:pStyle w:val="Tabledesillustrations"/>
            <w:rPr>
              <w:rFonts w:asciiTheme="minorHAnsi" w:eastAsiaTheme="minorEastAsia" w:hAnsiTheme="minorHAnsi" w:cstheme="minorBidi"/>
              <w:b w:val="0"/>
              <w:color w:val="auto"/>
              <w:sz w:val="22"/>
              <w:lang w:val="en-US"/>
            </w:rPr>
          </w:pPr>
          <w:hyperlink w:anchor="_Toc192690012" w:history="1">
            <w:r w:rsidR="00510587" w:rsidRPr="00FC7384">
              <w:rPr>
                <w:rStyle w:val="Lienhypertexte"/>
              </w:rPr>
              <w:t>Tableau 41 - Dommages physiologiques à proximité du port dûs au dragage</w:t>
            </w:r>
            <w:r w:rsidR="00510587">
              <w:rPr>
                <w:webHidden/>
              </w:rPr>
              <w:tab/>
            </w:r>
            <w:r w:rsidR="00510587">
              <w:rPr>
                <w:rStyle w:val="Lienhypertexte"/>
                <w:rtl/>
              </w:rPr>
              <w:fldChar w:fldCharType="begin"/>
            </w:r>
            <w:r w:rsidR="00510587">
              <w:rPr>
                <w:webHidden/>
              </w:rPr>
              <w:instrText xml:space="preserve"> PAGEREF _Toc192690012 \h </w:instrText>
            </w:r>
            <w:r w:rsidR="00510587">
              <w:rPr>
                <w:rStyle w:val="Lienhypertexte"/>
                <w:rtl/>
              </w:rPr>
            </w:r>
            <w:r w:rsidR="00510587">
              <w:rPr>
                <w:rStyle w:val="Lienhypertexte"/>
                <w:rtl/>
              </w:rPr>
              <w:fldChar w:fldCharType="separate"/>
            </w:r>
            <w:r w:rsidR="00092BFD">
              <w:rPr>
                <w:webHidden/>
              </w:rPr>
              <w:t>68</w:t>
            </w:r>
            <w:r w:rsidR="00510587">
              <w:rPr>
                <w:rStyle w:val="Lienhypertexte"/>
                <w:rtl/>
              </w:rPr>
              <w:fldChar w:fldCharType="end"/>
            </w:r>
          </w:hyperlink>
        </w:p>
        <w:p w14:paraId="02692ADE" w14:textId="18AA7708" w:rsidR="00510587" w:rsidRDefault="00000000">
          <w:pPr>
            <w:pStyle w:val="Tabledesillustrations"/>
            <w:rPr>
              <w:rFonts w:asciiTheme="minorHAnsi" w:eastAsiaTheme="minorEastAsia" w:hAnsiTheme="minorHAnsi" w:cstheme="minorBidi"/>
              <w:b w:val="0"/>
              <w:color w:val="auto"/>
              <w:sz w:val="22"/>
              <w:lang w:val="en-US"/>
            </w:rPr>
          </w:pPr>
          <w:hyperlink w:anchor="_Toc192690013" w:history="1">
            <w:r w:rsidR="00510587" w:rsidRPr="00FC7384">
              <w:rPr>
                <w:rStyle w:val="Lienhypertexte"/>
              </w:rPr>
              <w:t>Tableau 42 - Niveaux sonores moyens à 750m dû au clapage</w:t>
            </w:r>
            <w:r w:rsidR="00510587">
              <w:rPr>
                <w:webHidden/>
              </w:rPr>
              <w:tab/>
            </w:r>
            <w:r w:rsidR="00510587">
              <w:rPr>
                <w:rStyle w:val="Lienhypertexte"/>
                <w:rtl/>
              </w:rPr>
              <w:fldChar w:fldCharType="begin"/>
            </w:r>
            <w:r w:rsidR="00510587">
              <w:rPr>
                <w:webHidden/>
              </w:rPr>
              <w:instrText xml:space="preserve"> PAGEREF _Toc192690013 \h </w:instrText>
            </w:r>
            <w:r w:rsidR="00510587">
              <w:rPr>
                <w:rStyle w:val="Lienhypertexte"/>
                <w:rtl/>
              </w:rPr>
            </w:r>
            <w:r w:rsidR="00510587">
              <w:rPr>
                <w:rStyle w:val="Lienhypertexte"/>
                <w:rtl/>
              </w:rPr>
              <w:fldChar w:fldCharType="separate"/>
            </w:r>
            <w:r w:rsidR="00092BFD">
              <w:rPr>
                <w:webHidden/>
              </w:rPr>
              <w:t>69</w:t>
            </w:r>
            <w:r w:rsidR="00510587">
              <w:rPr>
                <w:rStyle w:val="Lienhypertexte"/>
                <w:rtl/>
              </w:rPr>
              <w:fldChar w:fldCharType="end"/>
            </w:r>
          </w:hyperlink>
        </w:p>
        <w:p w14:paraId="179E4657" w14:textId="0220A5B5" w:rsidR="00510587" w:rsidRDefault="00000000">
          <w:pPr>
            <w:pStyle w:val="Tabledesillustrations"/>
            <w:rPr>
              <w:rFonts w:asciiTheme="minorHAnsi" w:eastAsiaTheme="minorEastAsia" w:hAnsiTheme="minorHAnsi" w:cstheme="minorBidi"/>
              <w:b w:val="0"/>
              <w:color w:val="auto"/>
              <w:sz w:val="22"/>
              <w:lang w:val="en-US"/>
            </w:rPr>
          </w:pPr>
          <w:hyperlink w:anchor="_Toc192690014" w:history="1">
            <w:r w:rsidR="00510587" w:rsidRPr="00FC7384">
              <w:rPr>
                <w:rStyle w:val="Lienhypertexte"/>
              </w:rPr>
              <w:t>Tableau 43 - Distance de modification comportementale dû au clapage</w:t>
            </w:r>
            <w:r w:rsidR="00510587">
              <w:rPr>
                <w:webHidden/>
              </w:rPr>
              <w:tab/>
            </w:r>
            <w:r w:rsidR="00510587">
              <w:rPr>
                <w:rStyle w:val="Lienhypertexte"/>
                <w:rtl/>
              </w:rPr>
              <w:fldChar w:fldCharType="begin"/>
            </w:r>
            <w:r w:rsidR="00510587">
              <w:rPr>
                <w:webHidden/>
              </w:rPr>
              <w:instrText xml:space="preserve"> PAGEREF _Toc192690014 \h </w:instrText>
            </w:r>
            <w:r w:rsidR="00510587">
              <w:rPr>
                <w:rStyle w:val="Lienhypertexte"/>
                <w:rtl/>
              </w:rPr>
            </w:r>
            <w:r w:rsidR="00510587">
              <w:rPr>
                <w:rStyle w:val="Lienhypertexte"/>
                <w:rtl/>
              </w:rPr>
              <w:fldChar w:fldCharType="separate"/>
            </w:r>
            <w:r w:rsidR="00092BFD">
              <w:rPr>
                <w:webHidden/>
              </w:rPr>
              <w:t>69</w:t>
            </w:r>
            <w:r w:rsidR="00510587">
              <w:rPr>
                <w:rStyle w:val="Lienhypertexte"/>
                <w:rtl/>
              </w:rPr>
              <w:fldChar w:fldCharType="end"/>
            </w:r>
          </w:hyperlink>
        </w:p>
        <w:p w14:paraId="2DFD3A38" w14:textId="3FE4F90B" w:rsidR="00510587" w:rsidRDefault="00000000">
          <w:pPr>
            <w:pStyle w:val="Tabledesillustrations"/>
            <w:rPr>
              <w:rFonts w:asciiTheme="minorHAnsi" w:eastAsiaTheme="minorEastAsia" w:hAnsiTheme="minorHAnsi" w:cstheme="minorBidi"/>
              <w:b w:val="0"/>
              <w:color w:val="auto"/>
              <w:sz w:val="22"/>
              <w:lang w:val="en-US"/>
            </w:rPr>
          </w:pPr>
          <w:hyperlink w:anchor="_Toc192690015" w:history="1">
            <w:r w:rsidR="00510587" w:rsidRPr="00FC7384">
              <w:rPr>
                <w:rStyle w:val="Lienhypertexte"/>
              </w:rPr>
              <w:t>Tableau 44 - Dommages physiologiques au large et à l'embouchure dû au clapage</w:t>
            </w:r>
            <w:r w:rsidR="00510587">
              <w:rPr>
                <w:webHidden/>
              </w:rPr>
              <w:tab/>
            </w:r>
            <w:r w:rsidR="00510587">
              <w:rPr>
                <w:rStyle w:val="Lienhypertexte"/>
                <w:rtl/>
              </w:rPr>
              <w:fldChar w:fldCharType="begin"/>
            </w:r>
            <w:r w:rsidR="00510587">
              <w:rPr>
                <w:webHidden/>
              </w:rPr>
              <w:instrText xml:space="preserve"> PAGEREF _Toc192690015 \h </w:instrText>
            </w:r>
            <w:r w:rsidR="00510587">
              <w:rPr>
                <w:rStyle w:val="Lienhypertexte"/>
                <w:rtl/>
              </w:rPr>
            </w:r>
            <w:r w:rsidR="00510587">
              <w:rPr>
                <w:rStyle w:val="Lienhypertexte"/>
                <w:rtl/>
              </w:rPr>
              <w:fldChar w:fldCharType="separate"/>
            </w:r>
            <w:r w:rsidR="00092BFD">
              <w:rPr>
                <w:webHidden/>
              </w:rPr>
              <w:t>70</w:t>
            </w:r>
            <w:r w:rsidR="00510587">
              <w:rPr>
                <w:rStyle w:val="Lienhypertexte"/>
                <w:rtl/>
              </w:rPr>
              <w:fldChar w:fldCharType="end"/>
            </w:r>
          </w:hyperlink>
        </w:p>
        <w:p w14:paraId="66AF532E" w14:textId="12B3F541" w:rsidR="00510587" w:rsidRDefault="00000000">
          <w:pPr>
            <w:pStyle w:val="Tabledesillustrations"/>
            <w:rPr>
              <w:rFonts w:asciiTheme="minorHAnsi" w:eastAsiaTheme="minorEastAsia" w:hAnsiTheme="minorHAnsi" w:cstheme="minorBidi"/>
              <w:b w:val="0"/>
              <w:color w:val="auto"/>
              <w:sz w:val="22"/>
              <w:lang w:val="en-US"/>
            </w:rPr>
          </w:pPr>
          <w:hyperlink w:anchor="_Toc192690016" w:history="1">
            <w:r w:rsidR="00510587" w:rsidRPr="00FC7384">
              <w:rPr>
                <w:rStyle w:val="Lienhypertexte"/>
              </w:rPr>
              <w:t>Tableau 45 - Dommages physiologiques dus au dragage pour les scénarios 1 et 2 à l’extérieur de la rivière sur 24h/j.</w:t>
            </w:r>
            <w:r w:rsidR="00510587">
              <w:rPr>
                <w:webHidden/>
              </w:rPr>
              <w:tab/>
            </w:r>
            <w:r w:rsidR="00510587">
              <w:rPr>
                <w:rStyle w:val="Lienhypertexte"/>
                <w:rtl/>
              </w:rPr>
              <w:fldChar w:fldCharType="begin"/>
            </w:r>
            <w:r w:rsidR="00510587">
              <w:rPr>
                <w:webHidden/>
              </w:rPr>
              <w:instrText xml:space="preserve"> PAGEREF _Toc192690016 \h </w:instrText>
            </w:r>
            <w:r w:rsidR="00510587">
              <w:rPr>
                <w:rStyle w:val="Lienhypertexte"/>
                <w:rtl/>
              </w:rPr>
            </w:r>
            <w:r w:rsidR="00510587">
              <w:rPr>
                <w:rStyle w:val="Lienhypertexte"/>
                <w:rtl/>
              </w:rPr>
              <w:fldChar w:fldCharType="separate"/>
            </w:r>
            <w:r w:rsidR="00092BFD">
              <w:rPr>
                <w:webHidden/>
              </w:rPr>
              <w:t>71</w:t>
            </w:r>
            <w:r w:rsidR="00510587">
              <w:rPr>
                <w:rStyle w:val="Lienhypertexte"/>
                <w:rtl/>
              </w:rPr>
              <w:fldChar w:fldCharType="end"/>
            </w:r>
          </w:hyperlink>
        </w:p>
        <w:p w14:paraId="6F16E792" w14:textId="1FEFAE16" w:rsidR="00510587" w:rsidRDefault="00000000">
          <w:pPr>
            <w:pStyle w:val="Tabledesillustrations"/>
            <w:rPr>
              <w:rFonts w:asciiTheme="minorHAnsi" w:eastAsiaTheme="minorEastAsia" w:hAnsiTheme="minorHAnsi" w:cstheme="minorBidi"/>
              <w:b w:val="0"/>
              <w:color w:val="auto"/>
              <w:sz w:val="22"/>
              <w:lang w:val="en-US"/>
            </w:rPr>
          </w:pPr>
          <w:hyperlink w:anchor="_Toc192690017" w:history="1">
            <w:r w:rsidR="00510587" w:rsidRPr="00FC7384">
              <w:rPr>
                <w:rStyle w:val="Lienhypertexte"/>
              </w:rPr>
              <w:t>Tableau 46 - Dommages physiologiques dus au dragage pour le scénario 2 à l'intérieur de la rivière sur 1h/j</w:t>
            </w:r>
            <w:r w:rsidR="00510587">
              <w:rPr>
                <w:webHidden/>
              </w:rPr>
              <w:tab/>
            </w:r>
            <w:r w:rsidR="00510587">
              <w:rPr>
                <w:rStyle w:val="Lienhypertexte"/>
                <w:rtl/>
              </w:rPr>
              <w:fldChar w:fldCharType="begin"/>
            </w:r>
            <w:r w:rsidR="00510587">
              <w:rPr>
                <w:webHidden/>
              </w:rPr>
              <w:instrText xml:space="preserve"> PAGEREF _Toc192690017 \h </w:instrText>
            </w:r>
            <w:r w:rsidR="00510587">
              <w:rPr>
                <w:rStyle w:val="Lienhypertexte"/>
                <w:rtl/>
              </w:rPr>
            </w:r>
            <w:r w:rsidR="00510587">
              <w:rPr>
                <w:rStyle w:val="Lienhypertexte"/>
                <w:rtl/>
              </w:rPr>
              <w:fldChar w:fldCharType="separate"/>
            </w:r>
            <w:r w:rsidR="00092BFD">
              <w:rPr>
                <w:webHidden/>
              </w:rPr>
              <w:t>72</w:t>
            </w:r>
            <w:r w:rsidR="00510587">
              <w:rPr>
                <w:rStyle w:val="Lienhypertexte"/>
                <w:rtl/>
              </w:rPr>
              <w:fldChar w:fldCharType="end"/>
            </w:r>
          </w:hyperlink>
        </w:p>
        <w:p w14:paraId="5CBEC067" w14:textId="2B0BD022" w:rsidR="00510587" w:rsidRDefault="00000000">
          <w:pPr>
            <w:pStyle w:val="Tabledesillustrations"/>
            <w:rPr>
              <w:rFonts w:asciiTheme="minorHAnsi" w:eastAsiaTheme="minorEastAsia" w:hAnsiTheme="minorHAnsi" w:cstheme="minorBidi"/>
              <w:b w:val="0"/>
              <w:color w:val="auto"/>
              <w:sz w:val="22"/>
              <w:lang w:val="en-US"/>
            </w:rPr>
          </w:pPr>
          <w:hyperlink w:anchor="_Toc192690018" w:history="1">
            <w:r w:rsidR="00510587" w:rsidRPr="00FC7384">
              <w:rPr>
                <w:rStyle w:val="Lienhypertexte"/>
              </w:rPr>
              <w:t>Tableau 47 - Evaluation de l'impact potentiel : augmentation des niveaux sonores sous-marins</w:t>
            </w:r>
            <w:r w:rsidR="00510587">
              <w:rPr>
                <w:webHidden/>
              </w:rPr>
              <w:tab/>
            </w:r>
            <w:r w:rsidR="00510587">
              <w:rPr>
                <w:rStyle w:val="Lienhypertexte"/>
                <w:rtl/>
              </w:rPr>
              <w:fldChar w:fldCharType="begin"/>
            </w:r>
            <w:r w:rsidR="00510587">
              <w:rPr>
                <w:webHidden/>
              </w:rPr>
              <w:instrText xml:space="preserve"> PAGEREF _Toc192690018 \h </w:instrText>
            </w:r>
            <w:r w:rsidR="00510587">
              <w:rPr>
                <w:rStyle w:val="Lienhypertexte"/>
                <w:rtl/>
              </w:rPr>
            </w:r>
            <w:r w:rsidR="00510587">
              <w:rPr>
                <w:rStyle w:val="Lienhypertexte"/>
                <w:rtl/>
              </w:rPr>
              <w:fldChar w:fldCharType="separate"/>
            </w:r>
            <w:r w:rsidR="00092BFD">
              <w:rPr>
                <w:webHidden/>
              </w:rPr>
              <w:t>73</w:t>
            </w:r>
            <w:r w:rsidR="00510587">
              <w:rPr>
                <w:rStyle w:val="Lienhypertexte"/>
                <w:rtl/>
              </w:rPr>
              <w:fldChar w:fldCharType="end"/>
            </w:r>
          </w:hyperlink>
        </w:p>
        <w:p w14:paraId="1CE80CB5" w14:textId="4F1F0630" w:rsidR="00510587" w:rsidRDefault="00000000">
          <w:pPr>
            <w:pStyle w:val="Tabledesillustrations"/>
            <w:rPr>
              <w:rFonts w:asciiTheme="minorHAnsi" w:eastAsiaTheme="minorEastAsia" w:hAnsiTheme="minorHAnsi" w:cstheme="minorBidi"/>
              <w:b w:val="0"/>
              <w:color w:val="auto"/>
              <w:sz w:val="22"/>
              <w:lang w:val="en-US"/>
            </w:rPr>
          </w:pPr>
          <w:hyperlink w:anchor="_Toc192690019" w:history="1">
            <w:r w:rsidR="00510587" w:rsidRPr="00FC7384">
              <w:rPr>
                <w:rStyle w:val="Lienhypertexte"/>
              </w:rPr>
              <w:t>Tableau 48 - Evaluation de l'impact résiduel : augmentation des niveaux sonores sous-marins</w:t>
            </w:r>
            <w:r w:rsidR="00510587">
              <w:rPr>
                <w:webHidden/>
              </w:rPr>
              <w:tab/>
            </w:r>
            <w:r w:rsidR="00510587">
              <w:rPr>
                <w:rStyle w:val="Lienhypertexte"/>
                <w:rtl/>
              </w:rPr>
              <w:fldChar w:fldCharType="begin"/>
            </w:r>
            <w:r w:rsidR="00510587">
              <w:rPr>
                <w:webHidden/>
              </w:rPr>
              <w:instrText xml:space="preserve"> PAGEREF _Toc192690019 \h </w:instrText>
            </w:r>
            <w:r w:rsidR="00510587">
              <w:rPr>
                <w:rStyle w:val="Lienhypertexte"/>
                <w:rtl/>
              </w:rPr>
            </w:r>
            <w:r w:rsidR="00510587">
              <w:rPr>
                <w:rStyle w:val="Lienhypertexte"/>
                <w:rtl/>
              </w:rPr>
              <w:fldChar w:fldCharType="separate"/>
            </w:r>
            <w:r w:rsidR="00092BFD">
              <w:rPr>
                <w:webHidden/>
              </w:rPr>
              <w:t>73</w:t>
            </w:r>
            <w:r w:rsidR="00510587">
              <w:rPr>
                <w:rStyle w:val="Lienhypertexte"/>
                <w:rtl/>
              </w:rPr>
              <w:fldChar w:fldCharType="end"/>
            </w:r>
          </w:hyperlink>
        </w:p>
        <w:p w14:paraId="0D3C34B4" w14:textId="6D355A2B" w:rsidR="00510587" w:rsidRDefault="00000000">
          <w:pPr>
            <w:pStyle w:val="Tabledesillustrations"/>
            <w:rPr>
              <w:rFonts w:asciiTheme="minorHAnsi" w:eastAsiaTheme="minorEastAsia" w:hAnsiTheme="minorHAnsi" w:cstheme="minorBidi"/>
              <w:b w:val="0"/>
              <w:color w:val="auto"/>
              <w:sz w:val="22"/>
              <w:lang w:val="en-US"/>
            </w:rPr>
          </w:pPr>
          <w:hyperlink w:anchor="_Toc192690020" w:history="1">
            <w:r w:rsidR="00510587" w:rsidRPr="00FC7384">
              <w:rPr>
                <w:rStyle w:val="Lienhypertexte"/>
              </w:rPr>
              <w:t>Tableau 49 - Evaluation de l'impact potentiel : modification de l’ambiance lumineuse</w:t>
            </w:r>
            <w:r w:rsidR="00510587">
              <w:rPr>
                <w:webHidden/>
              </w:rPr>
              <w:tab/>
            </w:r>
            <w:r w:rsidR="00510587">
              <w:rPr>
                <w:rStyle w:val="Lienhypertexte"/>
                <w:rtl/>
              </w:rPr>
              <w:fldChar w:fldCharType="begin"/>
            </w:r>
            <w:r w:rsidR="00510587">
              <w:rPr>
                <w:webHidden/>
              </w:rPr>
              <w:instrText xml:space="preserve"> PAGEREF _Toc192690020 \h </w:instrText>
            </w:r>
            <w:r w:rsidR="00510587">
              <w:rPr>
                <w:rStyle w:val="Lienhypertexte"/>
                <w:rtl/>
              </w:rPr>
            </w:r>
            <w:r w:rsidR="00510587">
              <w:rPr>
                <w:rStyle w:val="Lienhypertexte"/>
                <w:rtl/>
              </w:rPr>
              <w:fldChar w:fldCharType="separate"/>
            </w:r>
            <w:r w:rsidR="00092BFD">
              <w:rPr>
                <w:webHidden/>
              </w:rPr>
              <w:t>74</w:t>
            </w:r>
            <w:r w:rsidR="00510587">
              <w:rPr>
                <w:rStyle w:val="Lienhypertexte"/>
                <w:rtl/>
              </w:rPr>
              <w:fldChar w:fldCharType="end"/>
            </w:r>
          </w:hyperlink>
        </w:p>
        <w:p w14:paraId="59BE92AA" w14:textId="19334B9D" w:rsidR="00510587" w:rsidRDefault="00000000">
          <w:pPr>
            <w:pStyle w:val="Tabledesillustrations"/>
            <w:rPr>
              <w:rFonts w:asciiTheme="minorHAnsi" w:eastAsiaTheme="minorEastAsia" w:hAnsiTheme="minorHAnsi" w:cstheme="minorBidi"/>
              <w:b w:val="0"/>
              <w:color w:val="auto"/>
              <w:sz w:val="22"/>
              <w:lang w:val="en-US"/>
            </w:rPr>
          </w:pPr>
          <w:hyperlink w:anchor="_Toc192690021" w:history="1">
            <w:r w:rsidR="00510587" w:rsidRPr="00FC7384">
              <w:rPr>
                <w:rStyle w:val="Lienhypertexte"/>
              </w:rPr>
              <w:t>Tableau 50 - Evaluation de l'impact résiduel : modification de l’ambiance lumineuse</w:t>
            </w:r>
            <w:r w:rsidR="00510587">
              <w:rPr>
                <w:webHidden/>
              </w:rPr>
              <w:tab/>
            </w:r>
            <w:r w:rsidR="00510587">
              <w:rPr>
                <w:rStyle w:val="Lienhypertexte"/>
                <w:rtl/>
              </w:rPr>
              <w:fldChar w:fldCharType="begin"/>
            </w:r>
            <w:r w:rsidR="00510587">
              <w:rPr>
                <w:webHidden/>
              </w:rPr>
              <w:instrText xml:space="preserve"> PAGEREF _Toc192690021 \h </w:instrText>
            </w:r>
            <w:r w:rsidR="00510587">
              <w:rPr>
                <w:rStyle w:val="Lienhypertexte"/>
                <w:rtl/>
              </w:rPr>
            </w:r>
            <w:r w:rsidR="00510587">
              <w:rPr>
                <w:rStyle w:val="Lienhypertexte"/>
                <w:rtl/>
              </w:rPr>
              <w:fldChar w:fldCharType="separate"/>
            </w:r>
            <w:r w:rsidR="00092BFD">
              <w:rPr>
                <w:webHidden/>
              </w:rPr>
              <w:t>74</w:t>
            </w:r>
            <w:r w:rsidR="00510587">
              <w:rPr>
                <w:rStyle w:val="Lienhypertexte"/>
                <w:rtl/>
              </w:rPr>
              <w:fldChar w:fldCharType="end"/>
            </w:r>
          </w:hyperlink>
        </w:p>
        <w:p w14:paraId="7F0D6337" w14:textId="75F777D6" w:rsidR="00510587" w:rsidRDefault="00000000">
          <w:pPr>
            <w:pStyle w:val="Tabledesillustrations"/>
            <w:rPr>
              <w:rFonts w:asciiTheme="minorHAnsi" w:eastAsiaTheme="minorEastAsia" w:hAnsiTheme="minorHAnsi" w:cstheme="minorBidi"/>
              <w:b w:val="0"/>
              <w:color w:val="auto"/>
              <w:sz w:val="22"/>
              <w:lang w:val="en-US"/>
            </w:rPr>
          </w:pPr>
          <w:hyperlink w:anchor="_Toc192690022" w:history="1">
            <w:r w:rsidR="00510587" w:rsidRPr="00FC7384">
              <w:rPr>
                <w:rStyle w:val="Lienhypertexte"/>
              </w:rPr>
              <w:t>Tableau 51 - Evaluation de l'impact potentiel : modification du paysage</w:t>
            </w:r>
            <w:r w:rsidR="00510587">
              <w:rPr>
                <w:webHidden/>
              </w:rPr>
              <w:tab/>
            </w:r>
            <w:r w:rsidR="00510587">
              <w:rPr>
                <w:rStyle w:val="Lienhypertexte"/>
                <w:rtl/>
              </w:rPr>
              <w:fldChar w:fldCharType="begin"/>
            </w:r>
            <w:r w:rsidR="00510587">
              <w:rPr>
                <w:webHidden/>
              </w:rPr>
              <w:instrText xml:space="preserve"> PAGEREF _Toc192690022 \h </w:instrText>
            </w:r>
            <w:r w:rsidR="00510587">
              <w:rPr>
                <w:rStyle w:val="Lienhypertexte"/>
                <w:rtl/>
              </w:rPr>
            </w:r>
            <w:r w:rsidR="00510587">
              <w:rPr>
                <w:rStyle w:val="Lienhypertexte"/>
                <w:rtl/>
              </w:rPr>
              <w:fldChar w:fldCharType="separate"/>
            </w:r>
            <w:r w:rsidR="00092BFD">
              <w:rPr>
                <w:webHidden/>
              </w:rPr>
              <w:t>74</w:t>
            </w:r>
            <w:r w:rsidR="00510587">
              <w:rPr>
                <w:rStyle w:val="Lienhypertexte"/>
                <w:rtl/>
              </w:rPr>
              <w:fldChar w:fldCharType="end"/>
            </w:r>
          </w:hyperlink>
        </w:p>
        <w:p w14:paraId="3FA41E8E" w14:textId="427ABCE9" w:rsidR="00510587" w:rsidRDefault="00000000">
          <w:pPr>
            <w:pStyle w:val="Tabledesillustrations"/>
            <w:rPr>
              <w:rFonts w:asciiTheme="minorHAnsi" w:eastAsiaTheme="minorEastAsia" w:hAnsiTheme="minorHAnsi" w:cstheme="minorBidi"/>
              <w:b w:val="0"/>
              <w:color w:val="auto"/>
              <w:sz w:val="22"/>
              <w:lang w:val="en-US"/>
            </w:rPr>
          </w:pPr>
          <w:hyperlink w:anchor="_Toc192690023" w:history="1">
            <w:r w:rsidR="00510587" w:rsidRPr="00FC7384">
              <w:rPr>
                <w:rStyle w:val="Lienhypertexte"/>
              </w:rPr>
              <w:t>Tableau 52 - Evaluation de l'impact résiduel : modification du paysage</w:t>
            </w:r>
            <w:r w:rsidR="00510587">
              <w:rPr>
                <w:webHidden/>
              </w:rPr>
              <w:tab/>
            </w:r>
            <w:r w:rsidR="00510587">
              <w:rPr>
                <w:rStyle w:val="Lienhypertexte"/>
                <w:rtl/>
              </w:rPr>
              <w:fldChar w:fldCharType="begin"/>
            </w:r>
            <w:r w:rsidR="00510587">
              <w:rPr>
                <w:webHidden/>
              </w:rPr>
              <w:instrText xml:space="preserve"> PAGEREF _Toc192690023 \h </w:instrText>
            </w:r>
            <w:r w:rsidR="00510587">
              <w:rPr>
                <w:rStyle w:val="Lienhypertexte"/>
                <w:rtl/>
              </w:rPr>
            </w:r>
            <w:r w:rsidR="00510587">
              <w:rPr>
                <w:rStyle w:val="Lienhypertexte"/>
                <w:rtl/>
              </w:rPr>
              <w:fldChar w:fldCharType="separate"/>
            </w:r>
            <w:r w:rsidR="00092BFD">
              <w:rPr>
                <w:webHidden/>
              </w:rPr>
              <w:t>75</w:t>
            </w:r>
            <w:r w:rsidR="00510587">
              <w:rPr>
                <w:rStyle w:val="Lienhypertexte"/>
                <w:rtl/>
              </w:rPr>
              <w:fldChar w:fldCharType="end"/>
            </w:r>
          </w:hyperlink>
        </w:p>
        <w:p w14:paraId="163504E1" w14:textId="2595D867" w:rsidR="00510587" w:rsidRDefault="00000000">
          <w:pPr>
            <w:pStyle w:val="Tabledesillustrations"/>
            <w:rPr>
              <w:rFonts w:asciiTheme="minorHAnsi" w:eastAsiaTheme="minorEastAsia" w:hAnsiTheme="minorHAnsi" w:cstheme="minorBidi"/>
              <w:b w:val="0"/>
              <w:color w:val="auto"/>
              <w:sz w:val="22"/>
              <w:lang w:val="en-US"/>
            </w:rPr>
          </w:pPr>
          <w:hyperlink w:anchor="_Toc192690024" w:history="1">
            <w:r w:rsidR="00510587" w:rsidRPr="00FC7384">
              <w:rPr>
                <w:rStyle w:val="Lienhypertexte"/>
              </w:rPr>
              <w:t>Tableau 53 – Synthèse des impacts potentiels et résiduels sur le milieu physique</w:t>
            </w:r>
            <w:r w:rsidR="00510587">
              <w:rPr>
                <w:webHidden/>
              </w:rPr>
              <w:tab/>
            </w:r>
            <w:r w:rsidR="00510587">
              <w:rPr>
                <w:rStyle w:val="Lienhypertexte"/>
                <w:rtl/>
              </w:rPr>
              <w:fldChar w:fldCharType="begin"/>
            </w:r>
            <w:r w:rsidR="00510587">
              <w:rPr>
                <w:webHidden/>
              </w:rPr>
              <w:instrText xml:space="preserve"> PAGEREF _Toc192690024 \h </w:instrText>
            </w:r>
            <w:r w:rsidR="00510587">
              <w:rPr>
                <w:rStyle w:val="Lienhypertexte"/>
                <w:rtl/>
              </w:rPr>
            </w:r>
            <w:r w:rsidR="00510587">
              <w:rPr>
                <w:rStyle w:val="Lienhypertexte"/>
                <w:rtl/>
              </w:rPr>
              <w:fldChar w:fldCharType="separate"/>
            </w:r>
            <w:r w:rsidR="00092BFD">
              <w:rPr>
                <w:webHidden/>
              </w:rPr>
              <w:t>77</w:t>
            </w:r>
            <w:r w:rsidR="00510587">
              <w:rPr>
                <w:rStyle w:val="Lienhypertexte"/>
                <w:rtl/>
              </w:rPr>
              <w:fldChar w:fldCharType="end"/>
            </w:r>
          </w:hyperlink>
        </w:p>
        <w:p w14:paraId="0B08F6AC" w14:textId="6ECB3B41" w:rsidR="00510587" w:rsidRDefault="00000000">
          <w:pPr>
            <w:pStyle w:val="Tabledesillustrations"/>
            <w:rPr>
              <w:rFonts w:asciiTheme="minorHAnsi" w:eastAsiaTheme="minorEastAsia" w:hAnsiTheme="minorHAnsi" w:cstheme="minorBidi"/>
              <w:b w:val="0"/>
              <w:color w:val="auto"/>
              <w:sz w:val="22"/>
              <w:lang w:val="en-US"/>
            </w:rPr>
          </w:pPr>
          <w:hyperlink w:anchor="_Toc192690025" w:history="1">
            <w:r w:rsidR="00510587" w:rsidRPr="00FC7384">
              <w:rPr>
                <w:rStyle w:val="Lienhypertexte"/>
              </w:rPr>
              <w:t>Tableau 54 - Synthèse des modifications du milieu physique pouvant effectuer le milieu naturel</w:t>
            </w:r>
            <w:r w:rsidR="00510587">
              <w:rPr>
                <w:webHidden/>
              </w:rPr>
              <w:tab/>
            </w:r>
            <w:r w:rsidR="00510587">
              <w:rPr>
                <w:rStyle w:val="Lienhypertexte"/>
                <w:rtl/>
              </w:rPr>
              <w:fldChar w:fldCharType="begin"/>
            </w:r>
            <w:r w:rsidR="00510587">
              <w:rPr>
                <w:webHidden/>
              </w:rPr>
              <w:instrText xml:space="preserve"> PAGEREF _Toc192690025 \h </w:instrText>
            </w:r>
            <w:r w:rsidR="00510587">
              <w:rPr>
                <w:rStyle w:val="Lienhypertexte"/>
                <w:rtl/>
              </w:rPr>
            </w:r>
            <w:r w:rsidR="00510587">
              <w:rPr>
                <w:rStyle w:val="Lienhypertexte"/>
                <w:rtl/>
              </w:rPr>
              <w:fldChar w:fldCharType="separate"/>
            </w:r>
            <w:r w:rsidR="00092BFD">
              <w:rPr>
                <w:webHidden/>
              </w:rPr>
              <w:t>78</w:t>
            </w:r>
            <w:r w:rsidR="00510587">
              <w:rPr>
                <w:rStyle w:val="Lienhypertexte"/>
                <w:rtl/>
              </w:rPr>
              <w:fldChar w:fldCharType="end"/>
            </w:r>
          </w:hyperlink>
        </w:p>
        <w:p w14:paraId="71EBCA2C" w14:textId="5DFF3DD5" w:rsidR="00510587" w:rsidRDefault="00000000">
          <w:pPr>
            <w:pStyle w:val="Tabledesillustrations"/>
            <w:rPr>
              <w:rFonts w:asciiTheme="minorHAnsi" w:eastAsiaTheme="minorEastAsia" w:hAnsiTheme="minorHAnsi" w:cstheme="minorBidi"/>
              <w:b w:val="0"/>
              <w:color w:val="auto"/>
              <w:sz w:val="22"/>
              <w:lang w:val="en-US"/>
            </w:rPr>
          </w:pPr>
          <w:hyperlink w:anchor="_Toc192690026" w:history="1">
            <w:r w:rsidR="00510587" w:rsidRPr="00FC7384">
              <w:rPr>
                <w:rStyle w:val="Lienhypertexte"/>
              </w:rPr>
              <w:t>Tableau 55 – Matrice d’intéraction des facteurs d’impact les composantes sensibles du milieu biologique</w:t>
            </w:r>
            <w:r w:rsidR="00510587">
              <w:rPr>
                <w:webHidden/>
              </w:rPr>
              <w:tab/>
            </w:r>
            <w:r w:rsidR="00510587">
              <w:rPr>
                <w:rStyle w:val="Lienhypertexte"/>
                <w:rtl/>
              </w:rPr>
              <w:fldChar w:fldCharType="begin"/>
            </w:r>
            <w:r w:rsidR="00510587">
              <w:rPr>
                <w:webHidden/>
              </w:rPr>
              <w:instrText xml:space="preserve"> PAGEREF _Toc192690026 \h </w:instrText>
            </w:r>
            <w:r w:rsidR="00510587">
              <w:rPr>
                <w:rStyle w:val="Lienhypertexte"/>
                <w:rtl/>
              </w:rPr>
            </w:r>
            <w:r w:rsidR="00510587">
              <w:rPr>
                <w:rStyle w:val="Lienhypertexte"/>
                <w:rtl/>
              </w:rPr>
              <w:fldChar w:fldCharType="separate"/>
            </w:r>
            <w:r w:rsidR="00092BFD">
              <w:rPr>
                <w:webHidden/>
              </w:rPr>
              <w:t>81</w:t>
            </w:r>
            <w:r w:rsidR="00510587">
              <w:rPr>
                <w:rStyle w:val="Lienhypertexte"/>
                <w:rtl/>
              </w:rPr>
              <w:fldChar w:fldCharType="end"/>
            </w:r>
          </w:hyperlink>
        </w:p>
        <w:p w14:paraId="7DB7E1D5" w14:textId="638A6389" w:rsidR="00510587" w:rsidRDefault="00000000">
          <w:pPr>
            <w:pStyle w:val="Tabledesillustrations"/>
            <w:rPr>
              <w:rFonts w:asciiTheme="minorHAnsi" w:eastAsiaTheme="minorEastAsia" w:hAnsiTheme="minorHAnsi" w:cstheme="minorBidi"/>
              <w:b w:val="0"/>
              <w:color w:val="auto"/>
              <w:sz w:val="22"/>
              <w:lang w:val="en-US"/>
            </w:rPr>
          </w:pPr>
          <w:hyperlink w:anchor="_Toc192690027" w:history="1">
            <w:r w:rsidR="00510587" w:rsidRPr="00FC7384">
              <w:rPr>
                <w:rStyle w:val="Lienhypertexte"/>
              </w:rPr>
              <w:t>Tableau 56 - Equivalence pour l'évaluation des impacts sur la biodiveristé</w:t>
            </w:r>
            <w:r w:rsidR="00510587">
              <w:rPr>
                <w:webHidden/>
              </w:rPr>
              <w:tab/>
            </w:r>
            <w:r w:rsidR="00510587">
              <w:rPr>
                <w:rStyle w:val="Lienhypertexte"/>
                <w:rtl/>
              </w:rPr>
              <w:fldChar w:fldCharType="begin"/>
            </w:r>
            <w:r w:rsidR="00510587">
              <w:rPr>
                <w:webHidden/>
              </w:rPr>
              <w:instrText xml:space="preserve"> PAGEREF _Toc192690027 \h </w:instrText>
            </w:r>
            <w:r w:rsidR="00510587">
              <w:rPr>
                <w:rStyle w:val="Lienhypertexte"/>
                <w:rtl/>
              </w:rPr>
            </w:r>
            <w:r w:rsidR="00510587">
              <w:rPr>
                <w:rStyle w:val="Lienhypertexte"/>
                <w:rtl/>
              </w:rPr>
              <w:fldChar w:fldCharType="separate"/>
            </w:r>
            <w:r w:rsidR="00092BFD">
              <w:rPr>
                <w:webHidden/>
              </w:rPr>
              <w:t>82</w:t>
            </w:r>
            <w:r w:rsidR="00510587">
              <w:rPr>
                <w:rStyle w:val="Lienhypertexte"/>
                <w:rtl/>
              </w:rPr>
              <w:fldChar w:fldCharType="end"/>
            </w:r>
          </w:hyperlink>
        </w:p>
        <w:p w14:paraId="125F9F4B" w14:textId="1C82B22A" w:rsidR="00510587" w:rsidRDefault="00000000">
          <w:pPr>
            <w:pStyle w:val="Tabledesillustrations"/>
            <w:rPr>
              <w:rFonts w:asciiTheme="minorHAnsi" w:eastAsiaTheme="minorEastAsia" w:hAnsiTheme="minorHAnsi" w:cstheme="minorBidi"/>
              <w:b w:val="0"/>
              <w:color w:val="auto"/>
              <w:sz w:val="22"/>
              <w:lang w:val="en-US"/>
            </w:rPr>
          </w:pPr>
          <w:hyperlink w:anchor="_Toc192690028" w:history="1">
            <w:r w:rsidR="00510587" w:rsidRPr="00FC7384">
              <w:rPr>
                <w:rStyle w:val="Lienhypertexte"/>
              </w:rPr>
              <w:t>Tableau 57 – Analyse de l’impact potentiel du projet sur la production primaire des habitats</w:t>
            </w:r>
            <w:r w:rsidR="00510587">
              <w:rPr>
                <w:webHidden/>
              </w:rPr>
              <w:tab/>
            </w:r>
            <w:r w:rsidR="00510587">
              <w:rPr>
                <w:rStyle w:val="Lienhypertexte"/>
                <w:rtl/>
              </w:rPr>
              <w:fldChar w:fldCharType="begin"/>
            </w:r>
            <w:r w:rsidR="00510587">
              <w:rPr>
                <w:webHidden/>
              </w:rPr>
              <w:instrText xml:space="preserve"> PAGEREF _Toc192690028 \h </w:instrText>
            </w:r>
            <w:r w:rsidR="00510587">
              <w:rPr>
                <w:rStyle w:val="Lienhypertexte"/>
                <w:rtl/>
              </w:rPr>
            </w:r>
            <w:r w:rsidR="00510587">
              <w:rPr>
                <w:rStyle w:val="Lienhypertexte"/>
                <w:rtl/>
              </w:rPr>
              <w:fldChar w:fldCharType="separate"/>
            </w:r>
            <w:r w:rsidR="00092BFD">
              <w:rPr>
                <w:webHidden/>
              </w:rPr>
              <w:t>83</w:t>
            </w:r>
            <w:r w:rsidR="00510587">
              <w:rPr>
                <w:rStyle w:val="Lienhypertexte"/>
                <w:rtl/>
              </w:rPr>
              <w:fldChar w:fldCharType="end"/>
            </w:r>
          </w:hyperlink>
        </w:p>
        <w:p w14:paraId="796EBDE9" w14:textId="70386C90" w:rsidR="00510587" w:rsidRDefault="00000000">
          <w:pPr>
            <w:pStyle w:val="Tabledesillustrations"/>
            <w:rPr>
              <w:rFonts w:asciiTheme="minorHAnsi" w:eastAsiaTheme="minorEastAsia" w:hAnsiTheme="minorHAnsi" w:cstheme="minorBidi"/>
              <w:b w:val="0"/>
              <w:color w:val="auto"/>
              <w:sz w:val="22"/>
              <w:lang w:val="en-US"/>
            </w:rPr>
          </w:pPr>
          <w:hyperlink w:anchor="_Toc192690029" w:history="1">
            <w:r w:rsidR="00510587" w:rsidRPr="00FC7384">
              <w:rPr>
                <w:rStyle w:val="Lienhypertexte"/>
              </w:rPr>
              <w:t>Tableau 58 – Analyse de l’impact potentiel du projet sur les mangroves et les espèces sensibles</w:t>
            </w:r>
            <w:r w:rsidR="00510587">
              <w:rPr>
                <w:webHidden/>
              </w:rPr>
              <w:tab/>
            </w:r>
            <w:r w:rsidR="00510587">
              <w:rPr>
                <w:rStyle w:val="Lienhypertexte"/>
                <w:rtl/>
              </w:rPr>
              <w:fldChar w:fldCharType="begin"/>
            </w:r>
            <w:r w:rsidR="00510587">
              <w:rPr>
                <w:webHidden/>
              </w:rPr>
              <w:instrText xml:space="preserve"> PAGEREF _Toc192690029 \h </w:instrText>
            </w:r>
            <w:r w:rsidR="00510587">
              <w:rPr>
                <w:rStyle w:val="Lienhypertexte"/>
                <w:rtl/>
              </w:rPr>
            </w:r>
            <w:r w:rsidR="00510587">
              <w:rPr>
                <w:rStyle w:val="Lienhypertexte"/>
                <w:rtl/>
              </w:rPr>
              <w:fldChar w:fldCharType="separate"/>
            </w:r>
            <w:r w:rsidR="00092BFD">
              <w:rPr>
                <w:webHidden/>
              </w:rPr>
              <w:t>85</w:t>
            </w:r>
            <w:r w:rsidR="00510587">
              <w:rPr>
                <w:rStyle w:val="Lienhypertexte"/>
                <w:rtl/>
              </w:rPr>
              <w:fldChar w:fldCharType="end"/>
            </w:r>
          </w:hyperlink>
        </w:p>
        <w:p w14:paraId="2878804B" w14:textId="6DA06D14" w:rsidR="00510587" w:rsidRDefault="00000000">
          <w:pPr>
            <w:pStyle w:val="Tabledesillustrations"/>
            <w:rPr>
              <w:rFonts w:asciiTheme="minorHAnsi" w:eastAsiaTheme="minorEastAsia" w:hAnsiTheme="minorHAnsi" w:cstheme="minorBidi"/>
              <w:b w:val="0"/>
              <w:color w:val="auto"/>
              <w:sz w:val="22"/>
              <w:lang w:val="en-US"/>
            </w:rPr>
          </w:pPr>
          <w:hyperlink w:anchor="_Toc192690030" w:history="1">
            <w:r w:rsidR="00510587" w:rsidRPr="00FC7384">
              <w:rPr>
                <w:rStyle w:val="Lienhypertexte"/>
              </w:rPr>
              <w:t>Tableau 59 – Analyse de l’impact potentiel du projet sur les habitats intertidaux et les espèces sensibles</w:t>
            </w:r>
            <w:r w:rsidR="00510587">
              <w:rPr>
                <w:webHidden/>
              </w:rPr>
              <w:tab/>
            </w:r>
            <w:r w:rsidR="00510587">
              <w:rPr>
                <w:rStyle w:val="Lienhypertexte"/>
                <w:rtl/>
              </w:rPr>
              <w:fldChar w:fldCharType="begin"/>
            </w:r>
            <w:r w:rsidR="00510587">
              <w:rPr>
                <w:webHidden/>
              </w:rPr>
              <w:instrText xml:space="preserve"> PAGEREF _Toc192690030 \h </w:instrText>
            </w:r>
            <w:r w:rsidR="00510587">
              <w:rPr>
                <w:rStyle w:val="Lienhypertexte"/>
                <w:rtl/>
              </w:rPr>
            </w:r>
            <w:r w:rsidR="00510587">
              <w:rPr>
                <w:rStyle w:val="Lienhypertexte"/>
                <w:rtl/>
              </w:rPr>
              <w:fldChar w:fldCharType="separate"/>
            </w:r>
            <w:r w:rsidR="00092BFD">
              <w:rPr>
                <w:webHidden/>
              </w:rPr>
              <w:t>87</w:t>
            </w:r>
            <w:r w:rsidR="00510587">
              <w:rPr>
                <w:rStyle w:val="Lienhypertexte"/>
                <w:rtl/>
              </w:rPr>
              <w:fldChar w:fldCharType="end"/>
            </w:r>
          </w:hyperlink>
        </w:p>
        <w:p w14:paraId="31DE7F69" w14:textId="245CBAC2" w:rsidR="00510587" w:rsidRDefault="00000000">
          <w:pPr>
            <w:pStyle w:val="Tabledesillustrations"/>
            <w:rPr>
              <w:rFonts w:asciiTheme="minorHAnsi" w:eastAsiaTheme="minorEastAsia" w:hAnsiTheme="minorHAnsi" w:cstheme="minorBidi"/>
              <w:b w:val="0"/>
              <w:color w:val="auto"/>
              <w:sz w:val="22"/>
              <w:lang w:val="en-US"/>
            </w:rPr>
          </w:pPr>
          <w:hyperlink w:anchor="_Toc192690031" w:history="1">
            <w:r w:rsidR="00510587" w:rsidRPr="00FC7384">
              <w:rPr>
                <w:rStyle w:val="Lienhypertexte"/>
              </w:rPr>
              <w:t>Tableau 60 – Analyse de l’impact potentiel du projet sur les habitats benthiques et les espèces sensibles</w:t>
            </w:r>
            <w:r w:rsidR="00510587">
              <w:rPr>
                <w:webHidden/>
              </w:rPr>
              <w:tab/>
            </w:r>
            <w:r w:rsidR="00510587">
              <w:rPr>
                <w:rStyle w:val="Lienhypertexte"/>
                <w:rtl/>
              </w:rPr>
              <w:fldChar w:fldCharType="begin"/>
            </w:r>
            <w:r w:rsidR="00510587">
              <w:rPr>
                <w:webHidden/>
              </w:rPr>
              <w:instrText xml:space="preserve"> PAGEREF _Toc192690031 \h </w:instrText>
            </w:r>
            <w:r w:rsidR="00510587">
              <w:rPr>
                <w:rStyle w:val="Lienhypertexte"/>
                <w:rtl/>
              </w:rPr>
            </w:r>
            <w:r w:rsidR="00510587">
              <w:rPr>
                <w:rStyle w:val="Lienhypertexte"/>
                <w:rtl/>
              </w:rPr>
              <w:fldChar w:fldCharType="separate"/>
            </w:r>
            <w:r w:rsidR="00092BFD">
              <w:rPr>
                <w:webHidden/>
              </w:rPr>
              <w:t>89</w:t>
            </w:r>
            <w:r w:rsidR="00510587">
              <w:rPr>
                <w:rStyle w:val="Lienhypertexte"/>
                <w:rtl/>
              </w:rPr>
              <w:fldChar w:fldCharType="end"/>
            </w:r>
          </w:hyperlink>
        </w:p>
        <w:p w14:paraId="3FCAA188" w14:textId="752C1844" w:rsidR="00510587" w:rsidRDefault="00000000">
          <w:pPr>
            <w:pStyle w:val="Tabledesillustrations"/>
            <w:rPr>
              <w:rFonts w:asciiTheme="minorHAnsi" w:eastAsiaTheme="minorEastAsia" w:hAnsiTheme="minorHAnsi" w:cstheme="minorBidi"/>
              <w:b w:val="0"/>
              <w:color w:val="auto"/>
              <w:sz w:val="22"/>
              <w:lang w:val="en-US"/>
            </w:rPr>
          </w:pPr>
          <w:hyperlink w:anchor="_Toc192690032" w:history="1">
            <w:r w:rsidR="00510587" w:rsidRPr="00FC7384">
              <w:rPr>
                <w:rStyle w:val="Lienhypertexte"/>
              </w:rPr>
              <w:t>Tableau 61 – Analyse de l’impact potentiel du projet sur les habitats pélagiques et démersaux et les espèces sensibles</w:t>
            </w:r>
            <w:r w:rsidR="00510587">
              <w:rPr>
                <w:webHidden/>
              </w:rPr>
              <w:tab/>
            </w:r>
            <w:r w:rsidR="00510587">
              <w:rPr>
                <w:rStyle w:val="Lienhypertexte"/>
                <w:rtl/>
              </w:rPr>
              <w:fldChar w:fldCharType="begin"/>
            </w:r>
            <w:r w:rsidR="00510587">
              <w:rPr>
                <w:webHidden/>
              </w:rPr>
              <w:instrText xml:space="preserve"> PAGEREF _Toc192690032 \h </w:instrText>
            </w:r>
            <w:r w:rsidR="00510587">
              <w:rPr>
                <w:rStyle w:val="Lienhypertexte"/>
                <w:rtl/>
              </w:rPr>
            </w:r>
            <w:r w:rsidR="00510587">
              <w:rPr>
                <w:rStyle w:val="Lienhypertexte"/>
                <w:rtl/>
              </w:rPr>
              <w:fldChar w:fldCharType="separate"/>
            </w:r>
            <w:r w:rsidR="00092BFD">
              <w:rPr>
                <w:webHidden/>
              </w:rPr>
              <w:t>91</w:t>
            </w:r>
            <w:r w:rsidR="00510587">
              <w:rPr>
                <w:rStyle w:val="Lienhypertexte"/>
                <w:rtl/>
              </w:rPr>
              <w:fldChar w:fldCharType="end"/>
            </w:r>
          </w:hyperlink>
        </w:p>
        <w:p w14:paraId="5BA3B5B2" w14:textId="57EACB46" w:rsidR="00510587" w:rsidRDefault="00000000">
          <w:pPr>
            <w:pStyle w:val="Tabledesillustrations"/>
            <w:rPr>
              <w:rFonts w:asciiTheme="minorHAnsi" w:eastAsiaTheme="minorEastAsia" w:hAnsiTheme="minorHAnsi" w:cstheme="minorBidi"/>
              <w:b w:val="0"/>
              <w:color w:val="auto"/>
              <w:sz w:val="22"/>
              <w:lang w:val="en-US"/>
            </w:rPr>
          </w:pPr>
          <w:hyperlink w:anchor="_Toc192690033" w:history="1">
            <w:r w:rsidR="00510587" w:rsidRPr="00FC7384">
              <w:rPr>
                <w:rStyle w:val="Lienhypertexte"/>
              </w:rPr>
              <w:t>Tableau 62 – Analyse de l’impact potentiel du projet sur l’avifaunes côtière et marine</w:t>
            </w:r>
            <w:r w:rsidR="00510587">
              <w:rPr>
                <w:webHidden/>
              </w:rPr>
              <w:tab/>
            </w:r>
            <w:r w:rsidR="00510587">
              <w:rPr>
                <w:rStyle w:val="Lienhypertexte"/>
                <w:rtl/>
              </w:rPr>
              <w:fldChar w:fldCharType="begin"/>
            </w:r>
            <w:r w:rsidR="00510587">
              <w:rPr>
                <w:webHidden/>
              </w:rPr>
              <w:instrText xml:space="preserve"> PAGEREF _Toc192690033 \h </w:instrText>
            </w:r>
            <w:r w:rsidR="00510587">
              <w:rPr>
                <w:rStyle w:val="Lienhypertexte"/>
                <w:rtl/>
              </w:rPr>
            </w:r>
            <w:r w:rsidR="00510587">
              <w:rPr>
                <w:rStyle w:val="Lienhypertexte"/>
                <w:rtl/>
              </w:rPr>
              <w:fldChar w:fldCharType="separate"/>
            </w:r>
            <w:r w:rsidR="00092BFD">
              <w:rPr>
                <w:webHidden/>
              </w:rPr>
              <w:t>93</w:t>
            </w:r>
            <w:r w:rsidR="00510587">
              <w:rPr>
                <w:rStyle w:val="Lienhypertexte"/>
                <w:rtl/>
              </w:rPr>
              <w:fldChar w:fldCharType="end"/>
            </w:r>
          </w:hyperlink>
        </w:p>
        <w:p w14:paraId="327E5EF5" w14:textId="3E01C33F" w:rsidR="00510587" w:rsidRDefault="00000000">
          <w:pPr>
            <w:pStyle w:val="Tabledesillustrations"/>
            <w:rPr>
              <w:rFonts w:asciiTheme="minorHAnsi" w:eastAsiaTheme="minorEastAsia" w:hAnsiTheme="minorHAnsi" w:cstheme="minorBidi"/>
              <w:b w:val="0"/>
              <w:color w:val="auto"/>
              <w:sz w:val="22"/>
              <w:lang w:val="en-US"/>
            </w:rPr>
          </w:pPr>
          <w:hyperlink w:anchor="_Toc192690034" w:history="1">
            <w:r w:rsidR="00510587" w:rsidRPr="00FC7384">
              <w:rPr>
                <w:rStyle w:val="Lienhypertexte"/>
              </w:rPr>
              <w:t>Tableau 63 – Analyse de l’impact potentiel  du projet sur le comportement des espèces mobiles</w:t>
            </w:r>
            <w:r w:rsidR="00510587">
              <w:rPr>
                <w:webHidden/>
              </w:rPr>
              <w:tab/>
            </w:r>
            <w:r w:rsidR="00510587">
              <w:rPr>
                <w:rStyle w:val="Lienhypertexte"/>
                <w:rtl/>
              </w:rPr>
              <w:fldChar w:fldCharType="begin"/>
            </w:r>
            <w:r w:rsidR="00510587">
              <w:rPr>
                <w:webHidden/>
              </w:rPr>
              <w:instrText xml:space="preserve"> PAGEREF _Toc192690034 \h </w:instrText>
            </w:r>
            <w:r w:rsidR="00510587">
              <w:rPr>
                <w:rStyle w:val="Lienhypertexte"/>
                <w:rtl/>
              </w:rPr>
            </w:r>
            <w:r w:rsidR="00510587">
              <w:rPr>
                <w:rStyle w:val="Lienhypertexte"/>
                <w:rtl/>
              </w:rPr>
              <w:fldChar w:fldCharType="separate"/>
            </w:r>
            <w:r w:rsidR="00092BFD">
              <w:rPr>
                <w:webHidden/>
              </w:rPr>
              <w:t>94</w:t>
            </w:r>
            <w:r w:rsidR="00510587">
              <w:rPr>
                <w:rStyle w:val="Lienhypertexte"/>
                <w:rtl/>
              </w:rPr>
              <w:fldChar w:fldCharType="end"/>
            </w:r>
          </w:hyperlink>
        </w:p>
        <w:p w14:paraId="350DA90F" w14:textId="3B18086C" w:rsidR="00510587" w:rsidRDefault="00000000">
          <w:pPr>
            <w:pStyle w:val="Tabledesillustrations"/>
            <w:rPr>
              <w:rFonts w:asciiTheme="minorHAnsi" w:eastAsiaTheme="minorEastAsia" w:hAnsiTheme="minorHAnsi" w:cstheme="minorBidi"/>
              <w:b w:val="0"/>
              <w:color w:val="auto"/>
              <w:sz w:val="22"/>
              <w:lang w:val="en-US"/>
            </w:rPr>
          </w:pPr>
          <w:hyperlink w:anchor="_Toc192690035" w:history="1">
            <w:r w:rsidR="00510587" w:rsidRPr="00FC7384">
              <w:rPr>
                <w:rStyle w:val="Lienhypertexte"/>
              </w:rPr>
              <w:t>Tableau 64 - Analyse de l'impact « Blessure de la mégafaune »</w:t>
            </w:r>
            <w:r w:rsidR="00510587">
              <w:rPr>
                <w:webHidden/>
              </w:rPr>
              <w:tab/>
            </w:r>
            <w:r w:rsidR="00510587">
              <w:rPr>
                <w:rStyle w:val="Lienhypertexte"/>
                <w:rtl/>
              </w:rPr>
              <w:fldChar w:fldCharType="begin"/>
            </w:r>
            <w:r w:rsidR="00510587">
              <w:rPr>
                <w:webHidden/>
              </w:rPr>
              <w:instrText xml:space="preserve"> PAGEREF _Toc192690035 \h </w:instrText>
            </w:r>
            <w:r w:rsidR="00510587">
              <w:rPr>
                <w:rStyle w:val="Lienhypertexte"/>
                <w:rtl/>
              </w:rPr>
            </w:r>
            <w:r w:rsidR="00510587">
              <w:rPr>
                <w:rStyle w:val="Lienhypertexte"/>
                <w:rtl/>
              </w:rPr>
              <w:fldChar w:fldCharType="separate"/>
            </w:r>
            <w:r w:rsidR="00092BFD">
              <w:rPr>
                <w:webHidden/>
              </w:rPr>
              <w:t>98</w:t>
            </w:r>
            <w:r w:rsidR="00510587">
              <w:rPr>
                <w:rStyle w:val="Lienhypertexte"/>
                <w:rtl/>
              </w:rPr>
              <w:fldChar w:fldCharType="end"/>
            </w:r>
          </w:hyperlink>
        </w:p>
        <w:p w14:paraId="681B65EF" w14:textId="609B4D5B" w:rsidR="00510587" w:rsidRDefault="00000000">
          <w:pPr>
            <w:pStyle w:val="Tabledesillustrations"/>
            <w:rPr>
              <w:rFonts w:asciiTheme="minorHAnsi" w:eastAsiaTheme="minorEastAsia" w:hAnsiTheme="minorHAnsi" w:cstheme="minorBidi"/>
              <w:b w:val="0"/>
              <w:color w:val="auto"/>
              <w:sz w:val="22"/>
              <w:lang w:val="en-US"/>
            </w:rPr>
          </w:pPr>
          <w:hyperlink w:anchor="_Toc192690036" w:history="1">
            <w:r w:rsidR="00510587" w:rsidRPr="00FC7384">
              <w:rPr>
                <w:rStyle w:val="Lienhypertexte"/>
              </w:rPr>
              <w:t>Tableau 65 – Analyse de l’impact « Introduction d’espèce invasive aquatiques »</w:t>
            </w:r>
            <w:r w:rsidR="00510587">
              <w:rPr>
                <w:webHidden/>
              </w:rPr>
              <w:tab/>
            </w:r>
            <w:r w:rsidR="00510587">
              <w:rPr>
                <w:rStyle w:val="Lienhypertexte"/>
                <w:rtl/>
              </w:rPr>
              <w:fldChar w:fldCharType="begin"/>
            </w:r>
            <w:r w:rsidR="00510587">
              <w:rPr>
                <w:webHidden/>
              </w:rPr>
              <w:instrText xml:space="preserve"> PAGEREF _Toc192690036 \h </w:instrText>
            </w:r>
            <w:r w:rsidR="00510587">
              <w:rPr>
                <w:rStyle w:val="Lienhypertexte"/>
                <w:rtl/>
              </w:rPr>
            </w:r>
            <w:r w:rsidR="00510587">
              <w:rPr>
                <w:rStyle w:val="Lienhypertexte"/>
                <w:rtl/>
              </w:rPr>
              <w:fldChar w:fldCharType="separate"/>
            </w:r>
            <w:r w:rsidR="00092BFD">
              <w:rPr>
                <w:webHidden/>
              </w:rPr>
              <w:t>98</w:t>
            </w:r>
            <w:r w:rsidR="00510587">
              <w:rPr>
                <w:rStyle w:val="Lienhypertexte"/>
                <w:rtl/>
              </w:rPr>
              <w:fldChar w:fldCharType="end"/>
            </w:r>
          </w:hyperlink>
        </w:p>
        <w:p w14:paraId="7E227895" w14:textId="59E188FD" w:rsidR="00510587" w:rsidRDefault="00000000">
          <w:pPr>
            <w:pStyle w:val="Tabledesillustrations"/>
            <w:rPr>
              <w:rFonts w:asciiTheme="minorHAnsi" w:eastAsiaTheme="minorEastAsia" w:hAnsiTheme="minorHAnsi" w:cstheme="minorBidi"/>
              <w:b w:val="0"/>
              <w:color w:val="auto"/>
              <w:sz w:val="22"/>
              <w:lang w:val="en-US"/>
            </w:rPr>
          </w:pPr>
          <w:hyperlink w:anchor="_Toc192690037" w:history="1">
            <w:r w:rsidR="00510587" w:rsidRPr="00FC7384">
              <w:rPr>
                <w:rStyle w:val="Lienhypertexte"/>
              </w:rPr>
              <w:t>Tableau 66 – Analyse de l’impact sur les espèces piscicoles indicatrices d’habitat critiques</w:t>
            </w:r>
            <w:r w:rsidR="00510587">
              <w:rPr>
                <w:webHidden/>
              </w:rPr>
              <w:tab/>
            </w:r>
            <w:r w:rsidR="00510587">
              <w:rPr>
                <w:rStyle w:val="Lienhypertexte"/>
                <w:rtl/>
              </w:rPr>
              <w:fldChar w:fldCharType="begin"/>
            </w:r>
            <w:r w:rsidR="00510587">
              <w:rPr>
                <w:webHidden/>
              </w:rPr>
              <w:instrText xml:space="preserve"> PAGEREF _Toc192690037 \h </w:instrText>
            </w:r>
            <w:r w:rsidR="00510587">
              <w:rPr>
                <w:rStyle w:val="Lienhypertexte"/>
                <w:rtl/>
              </w:rPr>
            </w:r>
            <w:r w:rsidR="00510587">
              <w:rPr>
                <w:rStyle w:val="Lienhypertexte"/>
                <w:rtl/>
              </w:rPr>
              <w:fldChar w:fldCharType="separate"/>
            </w:r>
            <w:r w:rsidR="00092BFD">
              <w:rPr>
                <w:webHidden/>
              </w:rPr>
              <w:t>101</w:t>
            </w:r>
            <w:r w:rsidR="00510587">
              <w:rPr>
                <w:rStyle w:val="Lienhypertexte"/>
                <w:rtl/>
              </w:rPr>
              <w:fldChar w:fldCharType="end"/>
            </w:r>
          </w:hyperlink>
        </w:p>
        <w:p w14:paraId="0B78E883" w14:textId="1338BD35" w:rsidR="00510587" w:rsidRDefault="00000000">
          <w:pPr>
            <w:pStyle w:val="Tabledesillustrations"/>
            <w:rPr>
              <w:rFonts w:asciiTheme="minorHAnsi" w:eastAsiaTheme="minorEastAsia" w:hAnsiTheme="minorHAnsi" w:cstheme="minorBidi"/>
              <w:b w:val="0"/>
              <w:color w:val="auto"/>
              <w:sz w:val="22"/>
              <w:lang w:val="en-US"/>
            </w:rPr>
          </w:pPr>
          <w:hyperlink w:anchor="_Toc192690038" w:history="1">
            <w:r w:rsidR="00510587" w:rsidRPr="00FC7384">
              <w:rPr>
                <w:rStyle w:val="Lienhypertexte"/>
              </w:rPr>
              <w:t>Tableau 67 - Evaluation de l'impact résiduel</w:t>
            </w:r>
            <w:r w:rsidR="00510587">
              <w:rPr>
                <w:webHidden/>
              </w:rPr>
              <w:tab/>
            </w:r>
            <w:r w:rsidR="00510587">
              <w:rPr>
                <w:rStyle w:val="Lienhypertexte"/>
                <w:rtl/>
              </w:rPr>
              <w:fldChar w:fldCharType="begin"/>
            </w:r>
            <w:r w:rsidR="00510587">
              <w:rPr>
                <w:webHidden/>
              </w:rPr>
              <w:instrText xml:space="preserve"> PAGEREF _Toc192690038 \h </w:instrText>
            </w:r>
            <w:r w:rsidR="00510587">
              <w:rPr>
                <w:rStyle w:val="Lienhypertexte"/>
                <w:rtl/>
              </w:rPr>
            </w:r>
            <w:r w:rsidR="00510587">
              <w:rPr>
                <w:rStyle w:val="Lienhypertexte"/>
                <w:rtl/>
              </w:rPr>
              <w:fldChar w:fldCharType="separate"/>
            </w:r>
            <w:r w:rsidR="00092BFD">
              <w:rPr>
                <w:webHidden/>
              </w:rPr>
              <w:t>103</w:t>
            </w:r>
            <w:r w:rsidR="00510587">
              <w:rPr>
                <w:rStyle w:val="Lienhypertexte"/>
                <w:rtl/>
              </w:rPr>
              <w:fldChar w:fldCharType="end"/>
            </w:r>
          </w:hyperlink>
        </w:p>
        <w:p w14:paraId="387CB126" w14:textId="00522DE5" w:rsidR="00510587" w:rsidRDefault="00000000">
          <w:pPr>
            <w:pStyle w:val="Tabledesillustrations"/>
            <w:rPr>
              <w:rFonts w:asciiTheme="minorHAnsi" w:eastAsiaTheme="minorEastAsia" w:hAnsiTheme="minorHAnsi" w:cstheme="minorBidi"/>
              <w:b w:val="0"/>
              <w:color w:val="auto"/>
              <w:sz w:val="22"/>
              <w:lang w:val="en-US"/>
            </w:rPr>
          </w:pPr>
          <w:hyperlink w:anchor="_Toc192690039" w:history="1">
            <w:r w:rsidR="00510587" w:rsidRPr="00FC7384">
              <w:rPr>
                <w:rStyle w:val="Lienhypertexte"/>
              </w:rPr>
              <w:t>Tableau 68 - Evaluation de l'impact potentiel sur : moyens de subsistance filière pêche et pluriactivié</w:t>
            </w:r>
            <w:r w:rsidR="00510587">
              <w:rPr>
                <w:webHidden/>
              </w:rPr>
              <w:tab/>
            </w:r>
            <w:r w:rsidR="00510587">
              <w:rPr>
                <w:rStyle w:val="Lienhypertexte"/>
                <w:rtl/>
              </w:rPr>
              <w:fldChar w:fldCharType="begin"/>
            </w:r>
            <w:r w:rsidR="00510587">
              <w:rPr>
                <w:webHidden/>
              </w:rPr>
              <w:instrText xml:space="preserve"> PAGEREF _Toc192690039 \h </w:instrText>
            </w:r>
            <w:r w:rsidR="00510587">
              <w:rPr>
                <w:rStyle w:val="Lienhypertexte"/>
                <w:rtl/>
              </w:rPr>
            </w:r>
            <w:r w:rsidR="00510587">
              <w:rPr>
                <w:rStyle w:val="Lienhypertexte"/>
                <w:rtl/>
              </w:rPr>
              <w:fldChar w:fldCharType="separate"/>
            </w:r>
            <w:r w:rsidR="00092BFD">
              <w:rPr>
                <w:webHidden/>
              </w:rPr>
              <w:t>108</w:t>
            </w:r>
            <w:r w:rsidR="00510587">
              <w:rPr>
                <w:rStyle w:val="Lienhypertexte"/>
                <w:rtl/>
              </w:rPr>
              <w:fldChar w:fldCharType="end"/>
            </w:r>
          </w:hyperlink>
        </w:p>
        <w:p w14:paraId="22A4C431" w14:textId="73078381" w:rsidR="00510587" w:rsidRDefault="00000000">
          <w:pPr>
            <w:pStyle w:val="Tabledesillustrations"/>
            <w:rPr>
              <w:rFonts w:asciiTheme="minorHAnsi" w:eastAsiaTheme="minorEastAsia" w:hAnsiTheme="minorHAnsi" w:cstheme="minorBidi"/>
              <w:b w:val="0"/>
              <w:color w:val="auto"/>
              <w:sz w:val="22"/>
              <w:lang w:val="en-US"/>
            </w:rPr>
          </w:pPr>
          <w:hyperlink w:anchor="_Toc192690040" w:history="1">
            <w:r w:rsidR="00510587" w:rsidRPr="00FC7384">
              <w:rPr>
                <w:rStyle w:val="Lienhypertexte"/>
              </w:rPr>
              <w:t>Tableau 69 - Evaluation de l'impact résiduel sur : moyens de subsistance filière pêche et pluriactivié</w:t>
            </w:r>
            <w:r w:rsidR="00510587">
              <w:rPr>
                <w:webHidden/>
              </w:rPr>
              <w:tab/>
            </w:r>
            <w:r w:rsidR="00510587">
              <w:rPr>
                <w:rStyle w:val="Lienhypertexte"/>
                <w:rtl/>
              </w:rPr>
              <w:fldChar w:fldCharType="begin"/>
            </w:r>
            <w:r w:rsidR="00510587">
              <w:rPr>
                <w:webHidden/>
              </w:rPr>
              <w:instrText xml:space="preserve"> PAGEREF _Toc192690040 \h </w:instrText>
            </w:r>
            <w:r w:rsidR="00510587">
              <w:rPr>
                <w:rStyle w:val="Lienhypertexte"/>
                <w:rtl/>
              </w:rPr>
            </w:r>
            <w:r w:rsidR="00510587">
              <w:rPr>
                <w:rStyle w:val="Lienhypertexte"/>
                <w:rtl/>
              </w:rPr>
              <w:fldChar w:fldCharType="separate"/>
            </w:r>
            <w:r w:rsidR="00092BFD">
              <w:rPr>
                <w:webHidden/>
              </w:rPr>
              <w:t>109</w:t>
            </w:r>
            <w:r w:rsidR="00510587">
              <w:rPr>
                <w:rStyle w:val="Lienhypertexte"/>
                <w:rtl/>
              </w:rPr>
              <w:fldChar w:fldCharType="end"/>
            </w:r>
          </w:hyperlink>
        </w:p>
        <w:p w14:paraId="260746EC" w14:textId="5C4E16D1" w:rsidR="00510587" w:rsidRDefault="00000000">
          <w:pPr>
            <w:pStyle w:val="Tabledesillustrations"/>
            <w:rPr>
              <w:rFonts w:asciiTheme="minorHAnsi" w:eastAsiaTheme="minorEastAsia" w:hAnsiTheme="minorHAnsi" w:cstheme="minorBidi"/>
              <w:b w:val="0"/>
              <w:color w:val="auto"/>
              <w:sz w:val="22"/>
              <w:lang w:val="en-US"/>
            </w:rPr>
          </w:pPr>
          <w:hyperlink w:anchor="_Toc192690041" w:history="1">
            <w:r w:rsidR="00510587" w:rsidRPr="00FC7384">
              <w:rPr>
                <w:rStyle w:val="Lienhypertexte"/>
              </w:rPr>
              <w:t>Tableau 70 - Evaluation de l'impact potentiel sur : commerce local</w:t>
            </w:r>
            <w:r w:rsidR="00510587">
              <w:rPr>
                <w:webHidden/>
              </w:rPr>
              <w:tab/>
            </w:r>
            <w:r w:rsidR="00510587">
              <w:rPr>
                <w:rStyle w:val="Lienhypertexte"/>
                <w:rtl/>
              </w:rPr>
              <w:fldChar w:fldCharType="begin"/>
            </w:r>
            <w:r w:rsidR="00510587">
              <w:rPr>
                <w:webHidden/>
              </w:rPr>
              <w:instrText xml:space="preserve"> PAGEREF _Toc192690041 \h </w:instrText>
            </w:r>
            <w:r w:rsidR="00510587">
              <w:rPr>
                <w:rStyle w:val="Lienhypertexte"/>
                <w:rtl/>
              </w:rPr>
            </w:r>
            <w:r w:rsidR="00510587">
              <w:rPr>
                <w:rStyle w:val="Lienhypertexte"/>
                <w:rtl/>
              </w:rPr>
              <w:fldChar w:fldCharType="separate"/>
            </w:r>
            <w:r w:rsidR="00092BFD">
              <w:rPr>
                <w:webHidden/>
              </w:rPr>
              <w:t>109</w:t>
            </w:r>
            <w:r w:rsidR="00510587">
              <w:rPr>
                <w:rStyle w:val="Lienhypertexte"/>
                <w:rtl/>
              </w:rPr>
              <w:fldChar w:fldCharType="end"/>
            </w:r>
          </w:hyperlink>
        </w:p>
        <w:p w14:paraId="00388B47" w14:textId="158C25B2" w:rsidR="00510587" w:rsidRDefault="00000000">
          <w:pPr>
            <w:pStyle w:val="Tabledesillustrations"/>
            <w:rPr>
              <w:rFonts w:asciiTheme="minorHAnsi" w:eastAsiaTheme="minorEastAsia" w:hAnsiTheme="minorHAnsi" w:cstheme="minorBidi"/>
              <w:b w:val="0"/>
              <w:color w:val="auto"/>
              <w:sz w:val="22"/>
              <w:lang w:val="en-US"/>
            </w:rPr>
          </w:pPr>
          <w:hyperlink w:anchor="_Toc192690042" w:history="1">
            <w:r w:rsidR="00510587" w:rsidRPr="00FC7384">
              <w:rPr>
                <w:rStyle w:val="Lienhypertexte"/>
              </w:rPr>
              <w:t>Tableau 71 - Evaluation de l'impact résiduel sur : commerce local</w:t>
            </w:r>
            <w:r w:rsidR="00510587">
              <w:rPr>
                <w:webHidden/>
              </w:rPr>
              <w:tab/>
            </w:r>
            <w:r w:rsidR="00510587">
              <w:rPr>
                <w:rStyle w:val="Lienhypertexte"/>
                <w:rtl/>
              </w:rPr>
              <w:fldChar w:fldCharType="begin"/>
            </w:r>
            <w:r w:rsidR="00510587">
              <w:rPr>
                <w:webHidden/>
              </w:rPr>
              <w:instrText xml:space="preserve"> PAGEREF _Toc192690042 \h </w:instrText>
            </w:r>
            <w:r w:rsidR="00510587">
              <w:rPr>
                <w:rStyle w:val="Lienhypertexte"/>
                <w:rtl/>
              </w:rPr>
            </w:r>
            <w:r w:rsidR="00510587">
              <w:rPr>
                <w:rStyle w:val="Lienhypertexte"/>
                <w:rtl/>
              </w:rPr>
              <w:fldChar w:fldCharType="separate"/>
            </w:r>
            <w:r w:rsidR="00092BFD">
              <w:rPr>
                <w:webHidden/>
              </w:rPr>
              <w:t>109</w:t>
            </w:r>
            <w:r w:rsidR="00510587">
              <w:rPr>
                <w:rStyle w:val="Lienhypertexte"/>
                <w:rtl/>
              </w:rPr>
              <w:fldChar w:fldCharType="end"/>
            </w:r>
          </w:hyperlink>
        </w:p>
        <w:p w14:paraId="1443D778" w14:textId="4F25164D" w:rsidR="00510587" w:rsidRDefault="00000000">
          <w:pPr>
            <w:pStyle w:val="Tabledesillustrations"/>
            <w:rPr>
              <w:rFonts w:asciiTheme="minorHAnsi" w:eastAsiaTheme="minorEastAsia" w:hAnsiTheme="minorHAnsi" w:cstheme="minorBidi"/>
              <w:b w:val="0"/>
              <w:color w:val="auto"/>
              <w:sz w:val="22"/>
              <w:lang w:val="en-US"/>
            </w:rPr>
          </w:pPr>
          <w:hyperlink w:anchor="_Toc192690043" w:history="1">
            <w:r w:rsidR="00510587" w:rsidRPr="00FC7384">
              <w:rPr>
                <w:rStyle w:val="Lienhypertexte"/>
              </w:rPr>
              <w:t>Tableau 72 - Evaluation de l'impact potentiel sur : modes de gestion des ressources marines</w:t>
            </w:r>
            <w:r w:rsidR="00510587">
              <w:rPr>
                <w:webHidden/>
              </w:rPr>
              <w:tab/>
            </w:r>
            <w:r w:rsidR="00510587">
              <w:rPr>
                <w:rStyle w:val="Lienhypertexte"/>
                <w:rtl/>
              </w:rPr>
              <w:fldChar w:fldCharType="begin"/>
            </w:r>
            <w:r w:rsidR="00510587">
              <w:rPr>
                <w:webHidden/>
              </w:rPr>
              <w:instrText xml:space="preserve"> PAGEREF _Toc192690043 \h </w:instrText>
            </w:r>
            <w:r w:rsidR="00510587">
              <w:rPr>
                <w:rStyle w:val="Lienhypertexte"/>
                <w:rtl/>
              </w:rPr>
            </w:r>
            <w:r w:rsidR="00510587">
              <w:rPr>
                <w:rStyle w:val="Lienhypertexte"/>
                <w:rtl/>
              </w:rPr>
              <w:fldChar w:fldCharType="separate"/>
            </w:r>
            <w:r w:rsidR="00092BFD">
              <w:rPr>
                <w:webHidden/>
              </w:rPr>
              <w:t>110</w:t>
            </w:r>
            <w:r w:rsidR="00510587">
              <w:rPr>
                <w:rStyle w:val="Lienhypertexte"/>
                <w:rtl/>
              </w:rPr>
              <w:fldChar w:fldCharType="end"/>
            </w:r>
          </w:hyperlink>
        </w:p>
        <w:p w14:paraId="09ADE4AD" w14:textId="00080665" w:rsidR="00510587" w:rsidRDefault="00000000">
          <w:pPr>
            <w:pStyle w:val="Tabledesillustrations"/>
            <w:rPr>
              <w:rFonts w:asciiTheme="minorHAnsi" w:eastAsiaTheme="minorEastAsia" w:hAnsiTheme="minorHAnsi" w:cstheme="minorBidi"/>
              <w:b w:val="0"/>
              <w:color w:val="auto"/>
              <w:sz w:val="22"/>
              <w:lang w:val="en-US"/>
            </w:rPr>
          </w:pPr>
          <w:hyperlink w:anchor="_Toc192690044" w:history="1">
            <w:r w:rsidR="00510587" w:rsidRPr="00FC7384">
              <w:rPr>
                <w:rStyle w:val="Lienhypertexte"/>
              </w:rPr>
              <w:t>Tableau 73 - Evaluation de l'impact résiduel sur : modes de gestion des ressources marines</w:t>
            </w:r>
            <w:r w:rsidR="00510587">
              <w:rPr>
                <w:webHidden/>
              </w:rPr>
              <w:tab/>
            </w:r>
            <w:r w:rsidR="00510587">
              <w:rPr>
                <w:rStyle w:val="Lienhypertexte"/>
                <w:rtl/>
              </w:rPr>
              <w:fldChar w:fldCharType="begin"/>
            </w:r>
            <w:r w:rsidR="00510587">
              <w:rPr>
                <w:webHidden/>
              </w:rPr>
              <w:instrText xml:space="preserve"> PAGEREF _Toc192690044 \h </w:instrText>
            </w:r>
            <w:r w:rsidR="00510587">
              <w:rPr>
                <w:rStyle w:val="Lienhypertexte"/>
                <w:rtl/>
              </w:rPr>
            </w:r>
            <w:r w:rsidR="00510587">
              <w:rPr>
                <w:rStyle w:val="Lienhypertexte"/>
                <w:rtl/>
              </w:rPr>
              <w:fldChar w:fldCharType="separate"/>
            </w:r>
            <w:r w:rsidR="00092BFD">
              <w:rPr>
                <w:webHidden/>
              </w:rPr>
              <w:t>110</w:t>
            </w:r>
            <w:r w:rsidR="00510587">
              <w:rPr>
                <w:rStyle w:val="Lienhypertexte"/>
                <w:rtl/>
              </w:rPr>
              <w:fldChar w:fldCharType="end"/>
            </w:r>
          </w:hyperlink>
        </w:p>
        <w:p w14:paraId="6F2A66AA" w14:textId="032D319C" w:rsidR="00510587" w:rsidRDefault="00000000">
          <w:pPr>
            <w:pStyle w:val="Tabledesillustrations"/>
            <w:rPr>
              <w:rFonts w:asciiTheme="minorHAnsi" w:eastAsiaTheme="minorEastAsia" w:hAnsiTheme="minorHAnsi" w:cstheme="minorBidi"/>
              <w:b w:val="0"/>
              <w:color w:val="auto"/>
              <w:sz w:val="22"/>
              <w:lang w:val="en-US"/>
            </w:rPr>
          </w:pPr>
          <w:hyperlink w:anchor="_Toc192690045" w:history="1">
            <w:r w:rsidR="00510587" w:rsidRPr="00FC7384">
              <w:rPr>
                <w:rStyle w:val="Lienhypertexte"/>
              </w:rPr>
              <w:t>Tableau 74 - Evaluation de l'impact potentiel sur : démographie et migrations</w:t>
            </w:r>
            <w:r w:rsidR="00510587">
              <w:rPr>
                <w:webHidden/>
              </w:rPr>
              <w:tab/>
            </w:r>
            <w:r w:rsidR="00510587">
              <w:rPr>
                <w:rStyle w:val="Lienhypertexte"/>
                <w:rtl/>
              </w:rPr>
              <w:fldChar w:fldCharType="begin"/>
            </w:r>
            <w:r w:rsidR="00510587">
              <w:rPr>
                <w:webHidden/>
              </w:rPr>
              <w:instrText xml:space="preserve"> PAGEREF _Toc192690045 \h </w:instrText>
            </w:r>
            <w:r w:rsidR="00510587">
              <w:rPr>
                <w:rStyle w:val="Lienhypertexte"/>
                <w:rtl/>
              </w:rPr>
            </w:r>
            <w:r w:rsidR="00510587">
              <w:rPr>
                <w:rStyle w:val="Lienhypertexte"/>
                <w:rtl/>
              </w:rPr>
              <w:fldChar w:fldCharType="separate"/>
            </w:r>
            <w:r w:rsidR="00092BFD">
              <w:rPr>
                <w:webHidden/>
              </w:rPr>
              <w:t>111</w:t>
            </w:r>
            <w:r w:rsidR="00510587">
              <w:rPr>
                <w:rStyle w:val="Lienhypertexte"/>
                <w:rtl/>
              </w:rPr>
              <w:fldChar w:fldCharType="end"/>
            </w:r>
          </w:hyperlink>
        </w:p>
        <w:p w14:paraId="48B18565" w14:textId="3A9AD9D4" w:rsidR="00510587" w:rsidRDefault="00000000">
          <w:pPr>
            <w:pStyle w:val="Tabledesillustrations"/>
            <w:rPr>
              <w:rFonts w:asciiTheme="minorHAnsi" w:eastAsiaTheme="minorEastAsia" w:hAnsiTheme="minorHAnsi" w:cstheme="minorBidi"/>
              <w:b w:val="0"/>
              <w:color w:val="auto"/>
              <w:sz w:val="22"/>
              <w:lang w:val="en-US"/>
            </w:rPr>
          </w:pPr>
          <w:hyperlink w:anchor="_Toc192690046" w:history="1">
            <w:r w:rsidR="00510587" w:rsidRPr="00FC7384">
              <w:rPr>
                <w:rStyle w:val="Lienhypertexte"/>
              </w:rPr>
              <w:t>Tableau 75 - Evaluation de l'impact résiduel sur : démographie et migrations</w:t>
            </w:r>
            <w:r w:rsidR="00510587">
              <w:rPr>
                <w:webHidden/>
              </w:rPr>
              <w:tab/>
            </w:r>
            <w:r w:rsidR="00510587">
              <w:rPr>
                <w:rStyle w:val="Lienhypertexte"/>
                <w:rtl/>
              </w:rPr>
              <w:fldChar w:fldCharType="begin"/>
            </w:r>
            <w:r w:rsidR="00510587">
              <w:rPr>
                <w:webHidden/>
              </w:rPr>
              <w:instrText xml:space="preserve"> PAGEREF _Toc192690046 \h </w:instrText>
            </w:r>
            <w:r w:rsidR="00510587">
              <w:rPr>
                <w:rStyle w:val="Lienhypertexte"/>
                <w:rtl/>
              </w:rPr>
            </w:r>
            <w:r w:rsidR="00510587">
              <w:rPr>
                <w:rStyle w:val="Lienhypertexte"/>
                <w:rtl/>
              </w:rPr>
              <w:fldChar w:fldCharType="separate"/>
            </w:r>
            <w:r w:rsidR="00092BFD">
              <w:rPr>
                <w:webHidden/>
              </w:rPr>
              <w:t>111</w:t>
            </w:r>
            <w:r w:rsidR="00510587">
              <w:rPr>
                <w:rStyle w:val="Lienhypertexte"/>
                <w:rtl/>
              </w:rPr>
              <w:fldChar w:fldCharType="end"/>
            </w:r>
          </w:hyperlink>
        </w:p>
        <w:p w14:paraId="5D57467C" w14:textId="549541C4" w:rsidR="00510587" w:rsidRDefault="00000000">
          <w:pPr>
            <w:pStyle w:val="Tabledesillustrations"/>
            <w:rPr>
              <w:rFonts w:asciiTheme="minorHAnsi" w:eastAsiaTheme="minorEastAsia" w:hAnsiTheme="minorHAnsi" w:cstheme="minorBidi"/>
              <w:b w:val="0"/>
              <w:color w:val="auto"/>
              <w:sz w:val="22"/>
              <w:lang w:val="en-US"/>
            </w:rPr>
          </w:pPr>
          <w:hyperlink w:anchor="_Toc192690047" w:history="1">
            <w:r w:rsidR="00510587" w:rsidRPr="00FC7384">
              <w:rPr>
                <w:rStyle w:val="Lienhypertexte"/>
              </w:rPr>
              <w:t>Tableau 76 - Evaluation de l'impact potentiel sur : pauvreté et vulnérabilité des ménages</w:t>
            </w:r>
            <w:r w:rsidR="00510587">
              <w:rPr>
                <w:webHidden/>
              </w:rPr>
              <w:tab/>
            </w:r>
            <w:r w:rsidR="00510587">
              <w:rPr>
                <w:rStyle w:val="Lienhypertexte"/>
                <w:rtl/>
              </w:rPr>
              <w:fldChar w:fldCharType="begin"/>
            </w:r>
            <w:r w:rsidR="00510587">
              <w:rPr>
                <w:webHidden/>
              </w:rPr>
              <w:instrText xml:space="preserve"> PAGEREF _Toc192690047 \h </w:instrText>
            </w:r>
            <w:r w:rsidR="00510587">
              <w:rPr>
                <w:rStyle w:val="Lienhypertexte"/>
                <w:rtl/>
              </w:rPr>
            </w:r>
            <w:r w:rsidR="00510587">
              <w:rPr>
                <w:rStyle w:val="Lienhypertexte"/>
                <w:rtl/>
              </w:rPr>
              <w:fldChar w:fldCharType="separate"/>
            </w:r>
            <w:r w:rsidR="00092BFD">
              <w:rPr>
                <w:webHidden/>
              </w:rPr>
              <w:t>112</w:t>
            </w:r>
            <w:r w:rsidR="00510587">
              <w:rPr>
                <w:rStyle w:val="Lienhypertexte"/>
                <w:rtl/>
              </w:rPr>
              <w:fldChar w:fldCharType="end"/>
            </w:r>
          </w:hyperlink>
        </w:p>
        <w:p w14:paraId="7837F83B" w14:textId="5A2191F9" w:rsidR="00510587" w:rsidRDefault="00000000">
          <w:pPr>
            <w:pStyle w:val="Tabledesillustrations"/>
            <w:rPr>
              <w:rFonts w:asciiTheme="minorHAnsi" w:eastAsiaTheme="minorEastAsia" w:hAnsiTheme="minorHAnsi" w:cstheme="minorBidi"/>
              <w:b w:val="0"/>
              <w:color w:val="auto"/>
              <w:sz w:val="22"/>
              <w:lang w:val="en-US"/>
            </w:rPr>
          </w:pPr>
          <w:hyperlink w:anchor="_Toc192690048" w:history="1">
            <w:r w:rsidR="00510587" w:rsidRPr="00FC7384">
              <w:rPr>
                <w:rStyle w:val="Lienhypertexte"/>
              </w:rPr>
              <w:t>Tableau 77 - Evaluation de l'impact résiduel sur : pauvreté et vulnérabilité des ménages</w:t>
            </w:r>
            <w:r w:rsidR="00510587">
              <w:rPr>
                <w:webHidden/>
              </w:rPr>
              <w:tab/>
            </w:r>
            <w:r w:rsidR="00510587">
              <w:rPr>
                <w:rStyle w:val="Lienhypertexte"/>
                <w:rtl/>
              </w:rPr>
              <w:fldChar w:fldCharType="begin"/>
            </w:r>
            <w:r w:rsidR="00510587">
              <w:rPr>
                <w:webHidden/>
              </w:rPr>
              <w:instrText xml:space="preserve"> PAGEREF _Toc192690048 \h </w:instrText>
            </w:r>
            <w:r w:rsidR="00510587">
              <w:rPr>
                <w:rStyle w:val="Lienhypertexte"/>
                <w:rtl/>
              </w:rPr>
            </w:r>
            <w:r w:rsidR="00510587">
              <w:rPr>
                <w:rStyle w:val="Lienhypertexte"/>
                <w:rtl/>
              </w:rPr>
              <w:fldChar w:fldCharType="separate"/>
            </w:r>
            <w:r w:rsidR="00092BFD">
              <w:rPr>
                <w:webHidden/>
              </w:rPr>
              <w:t>112</w:t>
            </w:r>
            <w:r w:rsidR="00510587">
              <w:rPr>
                <w:rStyle w:val="Lienhypertexte"/>
                <w:rtl/>
              </w:rPr>
              <w:fldChar w:fldCharType="end"/>
            </w:r>
          </w:hyperlink>
        </w:p>
        <w:p w14:paraId="163AF2F0" w14:textId="2BEF3985" w:rsidR="00510587" w:rsidRDefault="00000000">
          <w:pPr>
            <w:pStyle w:val="Tabledesillustrations"/>
            <w:rPr>
              <w:rFonts w:asciiTheme="minorHAnsi" w:eastAsiaTheme="minorEastAsia" w:hAnsiTheme="minorHAnsi" w:cstheme="minorBidi"/>
              <w:b w:val="0"/>
              <w:color w:val="auto"/>
              <w:sz w:val="22"/>
              <w:lang w:val="en-US"/>
            </w:rPr>
          </w:pPr>
          <w:hyperlink w:anchor="_Toc192690049" w:history="1">
            <w:r w:rsidR="00510587" w:rsidRPr="00FC7384">
              <w:rPr>
                <w:rStyle w:val="Lienhypertexte"/>
              </w:rPr>
              <w:t>Tableau 78 - Evaluation de l'impact potentiel sur : sécurité de la navigation</w:t>
            </w:r>
            <w:r w:rsidR="00510587">
              <w:rPr>
                <w:webHidden/>
              </w:rPr>
              <w:tab/>
            </w:r>
            <w:r w:rsidR="00510587">
              <w:rPr>
                <w:rStyle w:val="Lienhypertexte"/>
                <w:rtl/>
              </w:rPr>
              <w:fldChar w:fldCharType="begin"/>
            </w:r>
            <w:r w:rsidR="00510587">
              <w:rPr>
                <w:webHidden/>
              </w:rPr>
              <w:instrText xml:space="preserve"> PAGEREF _Toc192690049 \h </w:instrText>
            </w:r>
            <w:r w:rsidR="00510587">
              <w:rPr>
                <w:rStyle w:val="Lienhypertexte"/>
                <w:rtl/>
              </w:rPr>
            </w:r>
            <w:r w:rsidR="00510587">
              <w:rPr>
                <w:rStyle w:val="Lienhypertexte"/>
                <w:rtl/>
              </w:rPr>
              <w:fldChar w:fldCharType="separate"/>
            </w:r>
            <w:r w:rsidR="00092BFD">
              <w:rPr>
                <w:webHidden/>
              </w:rPr>
              <w:t>113</w:t>
            </w:r>
            <w:r w:rsidR="00510587">
              <w:rPr>
                <w:rStyle w:val="Lienhypertexte"/>
                <w:rtl/>
              </w:rPr>
              <w:fldChar w:fldCharType="end"/>
            </w:r>
          </w:hyperlink>
        </w:p>
        <w:p w14:paraId="6E868C45" w14:textId="770CF3C5" w:rsidR="00510587" w:rsidRDefault="00000000">
          <w:pPr>
            <w:pStyle w:val="Tabledesillustrations"/>
            <w:rPr>
              <w:rFonts w:asciiTheme="minorHAnsi" w:eastAsiaTheme="minorEastAsia" w:hAnsiTheme="minorHAnsi" w:cstheme="minorBidi"/>
              <w:b w:val="0"/>
              <w:color w:val="auto"/>
              <w:sz w:val="22"/>
              <w:lang w:val="en-US"/>
            </w:rPr>
          </w:pPr>
          <w:hyperlink w:anchor="_Toc192690050" w:history="1">
            <w:r w:rsidR="00510587" w:rsidRPr="00FC7384">
              <w:rPr>
                <w:rStyle w:val="Lienhypertexte"/>
              </w:rPr>
              <w:t>Tableau 79 - Evaluation de l'impact résiduel sur : sécurité de la navigation</w:t>
            </w:r>
            <w:r w:rsidR="00510587">
              <w:rPr>
                <w:webHidden/>
              </w:rPr>
              <w:tab/>
            </w:r>
            <w:r w:rsidR="00510587">
              <w:rPr>
                <w:rStyle w:val="Lienhypertexte"/>
                <w:rtl/>
              </w:rPr>
              <w:fldChar w:fldCharType="begin"/>
            </w:r>
            <w:r w:rsidR="00510587">
              <w:rPr>
                <w:webHidden/>
              </w:rPr>
              <w:instrText xml:space="preserve"> PAGEREF _Toc192690050 \h </w:instrText>
            </w:r>
            <w:r w:rsidR="00510587">
              <w:rPr>
                <w:rStyle w:val="Lienhypertexte"/>
                <w:rtl/>
              </w:rPr>
            </w:r>
            <w:r w:rsidR="00510587">
              <w:rPr>
                <w:rStyle w:val="Lienhypertexte"/>
                <w:rtl/>
              </w:rPr>
              <w:fldChar w:fldCharType="separate"/>
            </w:r>
            <w:r w:rsidR="00092BFD">
              <w:rPr>
                <w:webHidden/>
              </w:rPr>
              <w:t>114</w:t>
            </w:r>
            <w:r w:rsidR="00510587">
              <w:rPr>
                <w:rStyle w:val="Lienhypertexte"/>
                <w:rtl/>
              </w:rPr>
              <w:fldChar w:fldCharType="end"/>
            </w:r>
          </w:hyperlink>
        </w:p>
        <w:p w14:paraId="3AC01DEA" w14:textId="1BEA15FA" w:rsidR="00510587" w:rsidRDefault="00000000">
          <w:pPr>
            <w:pStyle w:val="Tabledesillustrations"/>
            <w:rPr>
              <w:rFonts w:asciiTheme="minorHAnsi" w:eastAsiaTheme="minorEastAsia" w:hAnsiTheme="minorHAnsi" w:cstheme="minorBidi"/>
              <w:b w:val="0"/>
              <w:color w:val="auto"/>
              <w:sz w:val="22"/>
              <w:lang w:val="en-US"/>
            </w:rPr>
          </w:pPr>
          <w:hyperlink w:anchor="_Toc192690051" w:history="1">
            <w:r w:rsidR="00510587" w:rsidRPr="00FC7384">
              <w:rPr>
                <w:rStyle w:val="Lienhypertexte"/>
              </w:rPr>
              <w:t>Tableau 80 - Evaluation de l'impact potentiel sur : transport, mobilité</w:t>
            </w:r>
            <w:r w:rsidR="00510587">
              <w:rPr>
                <w:webHidden/>
              </w:rPr>
              <w:tab/>
            </w:r>
            <w:r w:rsidR="00510587">
              <w:rPr>
                <w:rStyle w:val="Lienhypertexte"/>
                <w:rtl/>
              </w:rPr>
              <w:fldChar w:fldCharType="begin"/>
            </w:r>
            <w:r w:rsidR="00510587">
              <w:rPr>
                <w:webHidden/>
              </w:rPr>
              <w:instrText xml:space="preserve"> PAGEREF _Toc192690051 \h </w:instrText>
            </w:r>
            <w:r w:rsidR="00510587">
              <w:rPr>
                <w:rStyle w:val="Lienhypertexte"/>
                <w:rtl/>
              </w:rPr>
            </w:r>
            <w:r w:rsidR="00510587">
              <w:rPr>
                <w:rStyle w:val="Lienhypertexte"/>
                <w:rtl/>
              </w:rPr>
              <w:fldChar w:fldCharType="separate"/>
            </w:r>
            <w:r w:rsidR="00092BFD">
              <w:rPr>
                <w:webHidden/>
              </w:rPr>
              <w:t>114</w:t>
            </w:r>
            <w:r w:rsidR="00510587">
              <w:rPr>
                <w:rStyle w:val="Lienhypertexte"/>
                <w:rtl/>
              </w:rPr>
              <w:fldChar w:fldCharType="end"/>
            </w:r>
          </w:hyperlink>
        </w:p>
        <w:p w14:paraId="774874BE" w14:textId="559C96FF" w:rsidR="00510587" w:rsidRDefault="00000000">
          <w:pPr>
            <w:pStyle w:val="Tabledesillustrations"/>
            <w:rPr>
              <w:rFonts w:asciiTheme="minorHAnsi" w:eastAsiaTheme="minorEastAsia" w:hAnsiTheme="minorHAnsi" w:cstheme="minorBidi"/>
              <w:b w:val="0"/>
              <w:color w:val="auto"/>
              <w:sz w:val="22"/>
              <w:lang w:val="en-US"/>
            </w:rPr>
          </w:pPr>
          <w:hyperlink w:anchor="_Toc192690052" w:history="1">
            <w:r w:rsidR="00510587" w:rsidRPr="00FC7384">
              <w:rPr>
                <w:rStyle w:val="Lienhypertexte"/>
              </w:rPr>
              <w:t>Tableau 81 - Evaluation de l'impact résiduel sur : transport, mobilité</w:t>
            </w:r>
            <w:r w:rsidR="00510587">
              <w:rPr>
                <w:webHidden/>
              </w:rPr>
              <w:tab/>
            </w:r>
            <w:r w:rsidR="00510587">
              <w:rPr>
                <w:rStyle w:val="Lienhypertexte"/>
                <w:rtl/>
              </w:rPr>
              <w:fldChar w:fldCharType="begin"/>
            </w:r>
            <w:r w:rsidR="00510587">
              <w:rPr>
                <w:webHidden/>
              </w:rPr>
              <w:instrText xml:space="preserve"> PAGEREF _Toc192690052 \h </w:instrText>
            </w:r>
            <w:r w:rsidR="00510587">
              <w:rPr>
                <w:rStyle w:val="Lienhypertexte"/>
                <w:rtl/>
              </w:rPr>
            </w:r>
            <w:r w:rsidR="00510587">
              <w:rPr>
                <w:rStyle w:val="Lienhypertexte"/>
                <w:rtl/>
              </w:rPr>
              <w:fldChar w:fldCharType="separate"/>
            </w:r>
            <w:r w:rsidR="00092BFD">
              <w:rPr>
                <w:webHidden/>
              </w:rPr>
              <w:t>114</w:t>
            </w:r>
            <w:r w:rsidR="00510587">
              <w:rPr>
                <w:rStyle w:val="Lienhypertexte"/>
                <w:rtl/>
              </w:rPr>
              <w:fldChar w:fldCharType="end"/>
            </w:r>
          </w:hyperlink>
        </w:p>
        <w:p w14:paraId="31B39BF4" w14:textId="4F25DFB2" w:rsidR="00510587" w:rsidRDefault="00000000">
          <w:pPr>
            <w:pStyle w:val="Tabledesillustrations"/>
            <w:rPr>
              <w:rFonts w:asciiTheme="minorHAnsi" w:eastAsiaTheme="minorEastAsia" w:hAnsiTheme="minorHAnsi" w:cstheme="minorBidi"/>
              <w:b w:val="0"/>
              <w:color w:val="auto"/>
              <w:sz w:val="22"/>
              <w:lang w:val="en-US"/>
            </w:rPr>
          </w:pPr>
          <w:hyperlink w:anchor="_Toc192690053" w:history="1">
            <w:r w:rsidR="00510587" w:rsidRPr="00FC7384">
              <w:rPr>
                <w:rStyle w:val="Lienhypertexte"/>
              </w:rPr>
              <w:t>Tableau 82 - Evaluation de l'impact potentiel sur : qualité des produits alimentaires</w:t>
            </w:r>
            <w:r w:rsidR="00510587">
              <w:rPr>
                <w:webHidden/>
              </w:rPr>
              <w:tab/>
            </w:r>
            <w:r w:rsidR="00510587">
              <w:rPr>
                <w:rStyle w:val="Lienhypertexte"/>
                <w:rtl/>
              </w:rPr>
              <w:fldChar w:fldCharType="begin"/>
            </w:r>
            <w:r w:rsidR="00510587">
              <w:rPr>
                <w:webHidden/>
              </w:rPr>
              <w:instrText xml:space="preserve"> PAGEREF _Toc192690053 \h </w:instrText>
            </w:r>
            <w:r w:rsidR="00510587">
              <w:rPr>
                <w:rStyle w:val="Lienhypertexte"/>
                <w:rtl/>
              </w:rPr>
            </w:r>
            <w:r w:rsidR="00510587">
              <w:rPr>
                <w:rStyle w:val="Lienhypertexte"/>
                <w:rtl/>
              </w:rPr>
              <w:fldChar w:fldCharType="separate"/>
            </w:r>
            <w:r w:rsidR="00092BFD">
              <w:rPr>
                <w:webHidden/>
              </w:rPr>
              <w:t>115</w:t>
            </w:r>
            <w:r w:rsidR="00510587">
              <w:rPr>
                <w:rStyle w:val="Lienhypertexte"/>
                <w:rtl/>
              </w:rPr>
              <w:fldChar w:fldCharType="end"/>
            </w:r>
          </w:hyperlink>
        </w:p>
        <w:p w14:paraId="5272AE17" w14:textId="5459CD88" w:rsidR="00510587" w:rsidRDefault="00000000">
          <w:pPr>
            <w:pStyle w:val="Tabledesillustrations"/>
            <w:rPr>
              <w:rFonts w:asciiTheme="minorHAnsi" w:eastAsiaTheme="minorEastAsia" w:hAnsiTheme="minorHAnsi" w:cstheme="minorBidi"/>
              <w:b w:val="0"/>
              <w:color w:val="auto"/>
              <w:sz w:val="22"/>
              <w:lang w:val="en-US"/>
            </w:rPr>
          </w:pPr>
          <w:hyperlink w:anchor="_Toc192690054" w:history="1">
            <w:r w:rsidR="00510587" w:rsidRPr="00FC7384">
              <w:rPr>
                <w:rStyle w:val="Lienhypertexte"/>
              </w:rPr>
              <w:t>Tableau 83 - Evaluation de l'impact résiduel sur : qualité des produits alimentaires</w:t>
            </w:r>
            <w:r w:rsidR="00510587">
              <w:rPr>
                <w:webHidden/>
              </w:rPr>
              <w:tab/>
            </w:r>
            <w:r w:rsidR="00510587">
              <w:rPr>
                <w:rStyle w:val="Lienhypertexte"/>
                <w:rtl/>
              </w:rPr>
              <w:fldChar w:fldCharType="begin"/>
            </w:r>
            <w:r w:rsidR="00510587">
              <w:rPr>
                <w:webHidden/>
              </w:rPr>
              <w:instrText xml:space="preserve"> PAGEREF _Toc192690054 \h </w:instrText>
            </w:r>
            <w:r w:rsidR="00510587">
              <w:rPr>
                <w:rStyle w:val="Lienhypertexte"/>
                <w:rtl/>
              </w:rPr>
            </w:r>
            <w:r w:rsidR="00510587">
              <w:rPr>
                <w:rStyle w:val="Lienhypertexte"/>
                <w:rtl/>
              </w:rPr>
              <w:fldChar w:fldCharType="separate"/>
            </w:r>
            <w:r w:rsidR="00092BFD">
              <w:rPr>
                <w:webHidden/>
              </w:rPr>
              <w:t>115</w:t>
            </w:r>
            <w:r w:rsidR="00510587">
              <w:rPr>
                <w:rStyle w:val="Lienhypertexte"/>
                <w:rtl/>
              </w:rPr>
              <w:fldChar w:fldCharType="end"/>
            </w:r>
          </w:hyperlink>
        </w:p>
        <w:p w14:paraId="148D8904" w14:textId="5F2D21E7" w:rsidR="00510587" w:rsidRDefault="00000000">
          <w:pPr>
            <w:pStyle w:val="Tabledesillustrations"/>
            <w:rPr>
              <w:rFonts w:asciiTheme="minorHAnsi" w:eastAsiaTheme="minorEastAsia" w:hAnsiTheme="minorHAnsi" w:cstheme="minorBidi"/>
              <w:b w:val="0"/>
              <w:color w:val="auto"/>
              <w:sz w:val="22"/>
              <w:lang w:val="en-US"/>
            </w:rPr>
          </w:pPr>
          <w:hyperlink w:anchor="_Toc192690055" w:history="1">
            <w:r w:rsidR="00510587" w:rsidRPr="00FC7384">
              <w:rPr>
                <w:rStyle w:val="Lienhypertexte"/>
              </w:rPr>
              <w:t>Tableau 84 - Evaluation de l'impact potentiel sur : bruit et lumière</w:t>
            </w:r>
            <w:r w:rsidR="00510587">
              <w:rPr>
                <w:webHidden/>
              </w:rPr>
              <w:tab/>
            </w:r>
            <w:r w:rsidR="00510587">
              <w:rPr>
                <w:rStyle w:val="Lienhypertexte"/>
                <w:rtl/>
              </w:rPr>
              <w:fldChar w:fldCharType="begin"/>
            </w:r>
            <w:r w:rsidR="00510587">
              <w:rPr>
                <w:webHidden/>
              </w:rPr>
              <w:instrText xml:space="preserve"> PAGEREF _Toc192690055 \h </w:instrText>
            </w:r>
            <w:r w:rsidR="00510587">
              <w:rPr>
                <w:rStyle w:val="Lienhypertexte"/>
                <w:rtl/>
              </w:rPr>
            </w:r>
            <w:r w:rsidR="00510587">
              <w:rPr>
                <w:rStyle w:val="Lienhypertexte"/>
                <w:rtl/>
              </w:rPr>
              <w:fldChar w:fldCharType="separate"/>
            </w:r>
            <w:r w:rsidR="00092BFD">
              <w:rPr>
                <w:webHidden/>
              </w:rPr>
              <w:t>116</w:t>
            </w:r>
            <w:r w:rsidR="00510587">
              <w:rPr>
                <w:rStyle w:val="Lienhypertexte"/>
                <w:rtl/>
              </w:rPr>
              <w:fldChar w:fldCharType="end"/>
            </w:r>
          </w:hyperlink>
        </w:p>
        <w:p w14:paraId="14CE1E12" w14:textId="32904022" w:rsidR="00510587" w:rsidRDefault="00000000">
          <w:pPr>
            <w:pStyle w:val="Tabledesillustrations"/>
            <w:rPr>
              <w:rFonts w:asciiTheme="minorHAnsi" w:eastAsiaTheme="minorEastAsia" w:hAnsiTheme="minorHAnsi" w:cstheme="minorBidi"/>
              <w:b w:val="0"/>
              <w:color w:val="auto"/>
              <w:sz w:val="22"/>
              <w:lang w:val="en-US"/>
            </w:rPr>
          </w:pPr>
          <w:hyperlink w:anchor="_Toc192690056" w:history="1">
            <w:r w:rsidR="00510587" w:rsidRPr="00FC7384">
              <w:rPr>
                <w:rStyle w:val="Lienhypertexte"/>
              </w:rPr>
              <w:t>Tableau 85 - Evaluation de l'impact résiduel  sur : bruit et lumière</w:t>
            </w:r>
            <w:r w:rsidR="00510587">
              <w:rPr>
                <w:webHidden/>
              </w:rPr>
              <w:tab/>
            </w:r>
            <w:r w:rsidR="00510587">
              <w:rPr>
                <w:rStyle w:val="Lienhypertexte"/>
                <w:rtl/>
              </w:rPr>
              <w:fldChar w:fldCharType="begin"/>
            </w:r>
            <w:r w:rsidR="00510587">
              <w:rPr>
                <w:webHidden/>
              </w:rPr>
              <w:instrText xml:space="preserve"> PAGEREF _Toc192690056 \h </w:instrText>
            </w:r>
            <w:r w:rsidR="00510587">
              <w:rPr>
                <w:rStyle w:val="Lienhypertexte"/>
                <w:rtl/>
              </w:rPr>
            </w:r>
            <w:r w:rsidR="00510587">
              <w:rPr>
                <w:rStyle w:val="Lienhypertexte"/>
                <w:rtl/>
              </w:rPr>
              <w:fldChar w:fldCharType="separate"/>
            </w:r>
            <w:r w:rsidR="00092BFD">
              <w:rPr>
                <w:webHidden/>
              </w:rPr>
              <w:t>116</w:t>
            </w:r>
            <w:r w:rsidR="00510587">
              <w:rPr>
                <w:rStyle w:val="Lienhypertexte"/>
                <w:rtl/>
              </w:rPr>
              <w:fldChar w:fldCharType="end"/>
            </w:r>
          </w:hyperlink>
        </w:p>
        <w:p w14:paraId="4264542F" w14:textId="092A7FF7" w:rsidR="00510587" w:rsidRDefault="00000000">
          <w:pPr>
            <w:pStyle w:val="Tabledesillustrations"/>
            <w:rPr>
              <w:rFonts w:asciiTheme="minorHAnsi" w:eastAsiaTheme="minorEastAsia" w:hAnsiTheme="minorHAnsi" w:cstheme="minorBidi"/>
              <w:b w:val="0"/>
              <w:color w:val="auto"/>
              <w:sz w:val="22"/>
              <w:lang w:val="en-US"/>
            </w:rPr>
          </w:pPr>
          <w:hyperlink w:anchor="_Toc192690057" w:history="1">
            <w:r w:rsidR="00510587" w:rsidRPr="00FC7384">
              <w:rPr>
                <w:rStyle w:val="Lienhypertexte"/>
              </w:rPr>
              <w:t>Tableau 86 - Evaluation de l'impact potentiel sur : commerce</w:t>
            </w:r>
            <w:r w:rsidR="00510587">
              <w:rPr>
                <w:webHidden/>
              </w:rPr>
              <w:tab/>
            </w:r>
            <w:r w:rsidR="00510587">
              <w:rPr>
                <w:rStyle w:val="Lienhypertexte"/>
                <w:rtl/>
              </w:rPr>
              <w:fldChar w:fldCharType="begin"/>
            </w:r>
            <w:r w:rsidR="00510587">
              <w:rPr>
                <w:webHidden/>
              </w:rPr>
              <w:instrText xml:space="preserve"> PAGEREF _Toc192690057 \h </w:instrText>
            </w:r>
            <w:r w:rsidR="00510587">
              <w:rPr>
                <w:rStyle w:val="Lienhypertexte"/>
                <w:rtl/>
              </w:rPr>
            </w:r>
            <w:r w:rsidR="00510587">
              <w:rPr>
                <w:rStyle w:val="Lienhypertexte"/>
                <w:rtl/>
              </w:rPr>
              <w:fldChar w:fldCharType="separate"/>
            </w:r>
            <w:r w:rsidR="00092BFD">
              <w:rPr>
                <w:webHidden/>
              </w:rPr>
              <w:t>117</w:t>
            </w:r>
            <w:r w:rsidR="00510587">
              <w:rPr>
                <w:rStyle w:val="Lienhypertexte"/>
                <w:rtl/>
              </w:rPr>
              <w:fldChar w:fldCharType="end"/>
            </w:r>
          </w:hyperlink>
        </w:p>
        <w:p w14:paraId="1DFE5908" w14:textId="3018B8CF" w:rsidR="00510587" w:rsidRDefault="00000000">
          <w:pPr>
            <w:pStyle w:val="Tabledesillustrations"/>
            <w:rPr>
              <w:rFonts w:asciiTheme="minorHAnsi" w:eastAsiaTheme="minorEastAsia" w:hAnsiTheme="minorHAnsi" w:cstheme="minorBidi"/>
              <w:b w:val="0"/>
              <w:color w:val="auto"/>
              <w:sz w:val="22"/>
              <w:lang w:val="en-US"/>
            </w:rPr>
          </w:pPr>
          <w:hyperlink w:anchor="_Toc192690058" w:history="1">
            <w:r w:rsidR="00510587" w:rsidRPr="00FC7384">
              <w:rPr>
                <w:rStyle w:val="Lienhypertexte"/>
              </w:rPr>
              <w:t>Tableau 87 - Evaluation de l'impact potentiel : pêche en mer</w:t>
            </w:r>
            <w:r w:rsidR="00510587">
              <w:rPr>
                <w:webHidden/>
              </w:rPr>
              <w:tab/>
            </w:r>
            <w:r w:rsidR="00510587">
              <w:rPr>
                <w:rStyle w:val="Lienhypertexte"/>
                <w:rtl/>
              </w:rPr>
              <w:fldChar w:fldCharType="begin"/>
            </w:r>
            <w:r w:rsidR="00510587">
              <w:rPr>
                <w:webHidden/>
              </w:rPr>
              <w:instrText xml:space="preserve"> PAGEREF _Toc192690058 \h </w:instrText>
            </w:r>
            <w:r w:rsidR="00510587">
              <w:rPr>
                <w:rStyle w:val="Lienhypertexte"/>
                <w:rtl/>
              </w:rPr>
            </w:r>
            <w:r w:rsidR="00510587">
              <w:rPr>
                <w:rStyle w:val="Lienhypertexte"/>
                <w:rtl/>
              </w:rPr>
              <w:fldChar w:fldCharType="separate"/>
            </w:r>
            <w:r w:rsidR="00092BFD">
              <w:rPr>
                <w:webHidden/>
              </w:rPr>
              <w:t>117</w:t>
            </w:r>
            <w:r w:rsidR="00510587">
              <w:rPr>
                <w:rStyle w:val="Lienhypertexte"/>
                <w:rtl/>
              </w:rPr>
              <w:fldChar w:fldCharType="end"/>
            </w:r>
          </w:hyperlink>
        </w:p>
        <w:p w14:paraId="41AA4619" w14:textId="43CF808D" w:rsidR="00510587" w:rsidRDefault="00000000">
          <w:pPr>
            <w:pStyle w:val="Tabledesillustrations"/>
            <w:rPr>
              <w:rFonts w:asciiTheme="minorHAnsi" w:eastAsiaTheme="minorEastAsia" w:hAnsiTheme="minorHAnsi" w:cstheme="minorBidi"/>
              <w:b w:val="0"/>
              <w:color w:val="auto"/>
              <w:sz w:val="22"/>
              <w:lang w:val="en-US"/>
            </w:rPr>
          </w:pPr>
          <w:hyperlink w:anchor="_Toc192690059" w:history="1">
            <w:r w:rsidR="00510587" w:rsidRPr="00FC7384">
              <w:rPr>
                <w:rStyle w:val="Lienhypertexte"/>
              </w:rPr>
              <w:t>Tableau 88 - Evaluation de l'impact potentiel sur : pauvreté et vulnérabilité des ménages</w:t>
            </w:r>
            <w:r w:rsidR="00510587">
              <w:rPr>
                <w:webHidden/>
              </w:rPr>
              <w:tab/>
            </w:r>
            <w:r w:rsidR="00510587">
              <w:rPr>
                <w:rStyle w:val="Lienhypertexte"/>
                <w:rtl/>
              </w:rPr>
              <w:fldChar w:fldCharType="begin"/>
            </w:r>
            <w:r w:rsidR="00510587">
              <w:rPr>
                <w:webHidden/>
              </w:rPr>
              <w:instrText xml:space="preserve"> PAGEREF _Toc192690059 \h </w:instrText>
            </w:r>
            <w:r w:rsidR="00510587">
              <w:rPr>
                <w:rStyle w:val="Lienhypertexte"/>
                <w:rtl/>
              </w:rPr>
            </w:r>
            <w:r w:rsidR="00510587">
              <w:rPr>
                <w:rStyle w:val="Lienhypertexte"/>
                <w:rtl/>
              </w:rPr>
              <w:fldChar w:fldCharType="separate"/>
            </w:r>
            <w:r w:rsidR="00092BFD">
              <w:rPr>
                <w:webHidden/>
              </w:rPr>
              <w:t>119</w:t>
            </w:r>
            <w:r w:rsidR="00510587">
              <w:rPr>
                <w:rStyle w:val="Lienhypertexte"/>
                <w:rtl/>
              </w:rPr>
              <w:fldChar w:fldCharType="end"/>
            </w:r>
          </w:hyperlink>
        </w:p>
        <w:p w14:paraId="3C4FFDC8" w14:textId="734E0CE0" w:rsidR="00510587" w:rsidRDefault="00000000">
          <w:pPr>
            <w:pStyle w:val="Tabledesillustrations"/>
            <w:rPr>
              <w:rFonts w:asciiTheme="minorHAnsi" w:eastAsiaTheme="minorEastAsia" w:hAnsiTheme="minorHAnsi" w:cstheme="minorBidi"/>
              <w:b w:val="0"/>
              <w:color w:val="auto"/>
              <w:sz w:val="22"/>
              <w:lang w:val="en-US"/>
            </w:rPr>
          </w:pPr>
          <w:hyperlink w:anchor="_Toc192690060" w:history="1">
            <w:r w:rsidR="00510587" w:rsidRPr="00FC7384">
              <w:rPr>
                <w:rStyle w:val="Lienhypertexte"/>
              </w:rPr>
              <w:t>Tableau 89 - Evaluation de l'impact potentiel sur : qualité des produits alimentaires</w:t>
            </w:r>
            <w:r w:rsidR="00510587">
              <w:rPr>
                <w:webHidden/>
              </w:rPr>
              <w:tab/>
            </w:r>
            <w:r w:rsidR="00510587">
              <w:rPr>
                <w:rStyle w:val="Lienhypertexte"/>
                <w:rtl/>
              </w:rPr>
              <w:fldChar w:fldCharType="begin"/>
            </w:r>
            <w:r w:rsidR="00510587">
              <w:rPr>
                <w:webHidden/>
              </w:rPr>
              <w:instrText xml:space="preserve"> PAGEREF _Toc192690060 \h </w:instrText>
            </w:r>
            <w:r w:rsidR="00510587">
              <w:rPr>
                <w:rStyle w:val="Lienhypertexte"/>
                <w:rtl/>
              </w:rPr>
            </w:r>
            <w:r w:rsidR="00510587">
              <w:rPr>
                <w:rStyle w:val="Lienhypertexte"/>
                <w:rtl/>
              </w:rPr>
              <w:fldChar w:fldCharType="separate"/>
            </w:r>
            <w:r w:rsidR="00092BFD">
              <w:rPr>
                <w:webHidden/>
              </w:rPr>
              <w:t>119</w:t>
            </w:r>
            <w:r w:rsidR="00510587">
              <w:rPr>
                <w:rStyle w:val="Lienhypertexte"/>
                <w:rtl/>
              </w:rPr>
              <w:fldChar w:fldCharType="end"/>
            </w:r>
          </w:hyperlink>
        </w:p>
        <w:p w14:paraId="63C7AD2F" w14:textId="7E192B22" w:rsidR="00510587" w:rsidRDefault="00000000">
          <w:pPr>
            <w:pStyle w:val="Tabledesillustrations"/>
            <w:rPr>
              <w:rFonts w:asciiTheme="minorHAnsi" w:eastAsiaTheme="minorEastAsia" w:hAnsiTheme="minorHAnsi" w:cstheme="minorBidi"/>
              <w:b w:val="0"/>
              <w:color w:val="auto"/>
              <w:sz w:val="22"/>
              <w:lang w:val="en-US"/>
            </w:rPr>
          </w:pPr>
          <w:hyperlink w:anchor="_Toc192690061" w:history="1">
            <w:r w:rsidR="00510587" w:rsidRPr="00FC7384">
              <w:rPr>
                <w:rStyle w:val="Lienhypertexte"/>
              </w:rPr>
              <w:t>Tableau 90 - Evaluation de l'impact résiduel sur : qualité des produits alimentaires</w:t>
            </w:r>
            <w:r w:rsidR="00510587">
              <w:rPr>
                <w:webHidden/>
              </w:rPr>
              <w:tab/>
            </w:r>
            <w:r w:rsidR="00510587">
              <w:rPr>
                <w:rStyle w:val="Lienhypertexte"/>
                <w:rtl/>
              </w:rPr>
              <w:fldChar w:fldCharType="begin"/>
            </w:r>
            <w:r w:rsidR="00510587">
              <w:rPr>
                <w:webHidden/>
              </w:rPr>
              <w:instrText xml:space="preserve"> PAGEREF _Toc192690061 \h </w:instrText>
            </w:r>
            <w:r w:rsidR="00510587">
              <w:rPr>
                <w:rStyle w:val="Lienhypertexte"/>
                <w:rtl/>
              </w:rPr>
            </w:r>
            <w:r w:rsidR="00510587">
              <w:rPr>
                <w:rStyle w:val="Lienhypertexte"/>
                <w:rtl/>
              </w:rPr>
              <w:fldChar w:fldCharType="separate"/>
            </w:r>
            <w:r w:rsidR="00092BFD">
              <w:rPr>
                <w:webHidden/>
              </w:rPr>
              <w:t>119</w:t>
            </w:r>
            <w:r w:rsidR="00510587">
              <w:rPr>
                <w:rStyle w:val="Lienhypertexte"/>
                <w:rtl/>
              </w:rPr>
              <w:fldChar w:fldCharType="end"/>
            </w:r>
          </w:hyperlink>
        </w:p>
        <w:p w14:paraId="7E4BC182" w14:textId="49B2CC55" w:rsidR="00510587" w:rsidRDefault="00000000">
          <w:pPr>
            <w:pStyle w:val="Tabledesillustrations"/>
            <w:rPr>
              <w:rFonts w:asciiTheme="minorHAnsi" w:eastAsiaTheme="minorEastAsia" w:hAnsiTheme="minorHAnsi" w:cstheme="minorBidi"/>
              <w:b w:val="0"/>
              <w:color w:val="auto"/>
              <w:sz w:val="22"/>
              <w:lang w:val="en-US"/>
            </w:rPr>
          </w:pPr>
          <w:hyperlink w:anchor="_Toc192690062" w:history="1">
            <w:r w:rsidR="00510587" w:rsidRPr="00FC7384">
              <w:rPr>
                <w:rStyle w:val="Lienhypertexte"/>
              </w:rPr>
              <w:t>Tableau 91 - Evaluation de l'impact potentiel sur : transport, mobilité</w:t>
            </w:r>
            <w:r w:rsidR="00510587">
              <w:rPr>
                <w:webHidden/>
              </w:rPr>
              <w:tab/>
            </w:r>
            <w:r w:rsidR="00510587">
              <w:rPr>
                <w:rStyle w:val="Lienhypertexte"/>
                <w:rtl/>
              </w:rPr>
              <w:fldChar w:fldCharType="begin"/>
            </w:r>
            <w:r w:rsidR="00510587">
              <w:rPr>
                <w:webHidden/>
              </w:rPr>
              <w:instrText xml:space="preserve"> PAGEREF _Toc192690062 \h </w:instrText>
            </w:r>
            <w:r w:rsidR="00510587">
              <w:rPr>
                <w:rStyle w:val="Lienhypertexte"/>
                <w:rtl/>
              </w:rPr>
            </w:r>
            <w:r w:rsidR="00510587">
              <w:rPr>
                <w:rStyle w:val="Lienhypertexte"/>
                <w:rtl/>
              </w:rPr>
              <w:fldChar w:fldCharType="separate"/>
            </w:r>
            <w:r w:rsidR="00092BFD">
              <w:rPr>
                <w:webHidden/>
              </w:rPr>
              <w:t>120</w:t>
            </w:r>
            <w:r w:rsidR="00510587">
              <w:rPr>
                <w:rStyle w:val="Lienhypertexte"/>
                <w:rtl/>
              </w:rPr>
              <w:fldChar w:fldCharType="end"/>
            </w:r>
          </w:hyperlink>
        </w:p>
        <w:p w14:paraId="3B4B8579" w14:textId="53009FA4" w:rsidR="00510587" w:rsidRDefault="00000000">
          <w:pPr>
            <w:pStyle w:val="Tabledesillustrations"/>
            <w:rPr>
              <w:rFonts w:asciiTheme="minorHAnsi" w:eastAsiaTheme="minorEastAsia" w:hAnsiTheme="minorHAnsi" w:cstheme="minorBidi"/>
              <w:b w:val="0"/>
              <w:color w:val="auto"/>
              <w:sz w:val="22"/>
              <w:lang w:val="en-US"/>
            </w:rPr>
          </w:pPr>
          <w:hyperlink w:anchor="_Toc192690063" w:history="1">
            <w:r w:rsidR="00510587" w:rsidRPr="00FC7384">
              <w:rPr>
                <w:rStyle w:val="Lienhypertexte"/>
              </w:rPr>
              <w:t>Tableau 92 - Evaluation de l'impact résiduel sur : transport, mobilité</w:t>
            </w:r>
            <w:r w:rsidR="00510587">
              <w:rPr>
                <w:webHidden/>
              </w:rPr>
              <w:tab/>
            </w:r>
            <w:r w:rsidR="00510587">
              <w:rPr>
                <w:rStyle w:val="Lienhypertexte"/>
                <w:rtl/>
              </w:rPr>
              <w:fldChar w:fldCharType="begin"/>
            </w:r>
            <w:r w:rsidR="00510587">
              <w:rPr>
                <w:webHidden/>
              </w:rPr>
              <w:instrText xml:space="preserve"> PAGEREF _Toc192690063 \h </w:instrText>
            </w:r>
            <w:r w:rsidR="00510587">
              <w:rPr>
                <w:rStyle w:val="Lienhypertexte"/>
                <w:rtl/>
              </w:rPr>
            </w:r>
            <w:r w:rsidR="00510587">
              <w:rPr>
                <w:rStyle w:val="Lienhypertexte"/>
                <w:rtl/>
              </w:rPr>
              <w:fldChar w:fldCharType="separate"/>
            </w:r>
            <w:r w:rsidR="00092BFD">
              <w:rPr>
                <w:webHidden/>
              </w:rPr>
              <w:t>121</w:t>
            </w:r>
            <w:r w:rsidR="00510587">
              <w:rPr>
                <w:rStyle w:val="Lienhypertexte"/>
                <w:rtl/>
              </w:rPr>
              <w:fldChar w:fldCharType="end"/>
            </w:r>
          </w:hyperlink>
        </w:p>
        <w:p w14:paraId="5B4C4680" w14:textId="4B6C6062" w:rsidR="00510587" w:rsidRDefault="00000000">
          <w:pPr>
            <w:pStyle w:val="Tabledesillustrations"/>
            <w:rPr>
              <w:rFonts w:asciiTheme="minorHAnsi" w:eastAsiaTheme="minorEastAsia" w:hAnsiTheme="minorHAnsi" w:cstheme="minorBidi"/>
              <w:b w:val="0"/>
              <w:color w:val="auto"/>
              <w:sz w:val="22"/>
              <w:lang w:val="en-US"/>
            </w:rPr>
          </w:pPr>
          <w:hyperlink w:anchor="_Toc192690064" w:history="1">
            <w:r w:rsidR="00510587" w:rsidRPr="00FC7384">
              <w:rPr>
                <w:rStyle w:val="Lienhypertexte"/>
              </w:rPr>
              <w:t>Tableau 93 – Synthèse des impacts potentiels et résiduels</w:t>
            </w:r>
            <w:r w:rsidR="00510587">
              <w:rPr>
                <w:webHidden/>
              </w:rPr>
              <w:tab/>
            </w:r>
            <w:r w:rsidR="00510587">
              <w:rPr>
                <w:rStyle w:val="Lienhypertexte"/>
                <w:rtl/>
              </w:rPr>
              <w:fldChar w:fldCharType="begin"/>
            </w:r>
            <w:r w:rsidR="00510587">
              <w:rPr>
                <w:webHidden/>
              </w:rPr>
              <w:instrText xml:space="preserve"> PAGEREF _Toc192690064 \h </w:instrText>
            </w:r>
            <w:r w:rsidR="00510587">
              <w:rPr>
                <w:rStyle w:val="Lienhypertexte"/>
                <w:rtl/>
              </w:rPr>
            </w:r>
            <w:r w:rsidR="00510587">
              <w:rPr>
                <w:rStyle w:val="Lienhypertexte"/>
                <w:rtl/>
              </w:rPr>
              <w:fldChar w:fldCharType="separate"/>
            </w:r>
            <w:r w:rsidR="00092BFD">
              <w:rPr>
                <w:webHidden/>
              </w:rPr>
              <w:t>121</w:t>
            </w:r>
            <w:r w:rsidR="00510587">
              <w:rPr>
                <w:rStyle w:val="Lienhypertexte"/>
                <w:rtl/>
              </w:rPr>
              <w:fldChar w:fldCharType="end"/>
            </w:r>
          </w:hyperlink>
        </w:p>
        <w:p w14:paraId="18398AA6" w14:textId="653DE7CA" w:rsidR="00510587" w:rsidRDefault="00000000">
          <w:pPr>
            <w:pStyle w:val="Tabledesillustrations"/>
            <w:rPr>
              <w:rFonts w:asciiTheme="minorHAnsi" w:eastAsiaTheme="minorEastAsia" w:hAnsiTheme="minorHAnsi" w:cstheme="minorBidi"/>
              <w:b w:val="0"/>
              <w:color w:val="auto"/>
              <w:sz w:val="22"/>
              <w:lang w:val="en-US"/>
            </w:rPr>
          </w:pPr>
          <w:hyperlink w:anchor="_Toc192690065" w:history="1">
            <w:r w:rsidR="00510587" w:rsidRPr="00FC7384">
              <w:rPr>
                <w:rStyle w:val="Lienhypertexte"/>
              </w:rPr>
              <w:t>Tableau 94 – Projets retenus pour l’analyse des impacts cumulatifs</w:t>
            </w:r>
            <w:r w:rsidR="00510587">
              <w:rPr>
                <w:webHidden/>
              </w:rPr>
              <w:tab/>
            </w:r>
            <w:r w:rsidR="00510587">
              <w:rPr>
                <w:rStyle w:val="Lienhypertexte"/>
                <w:rtl/>
              </w:rPr>
              <w:fldChar w:fldCharType="begin"/>
            </w:r>
            <w:r w:rsidR="00510587">
              <w:rPr>
                <w:webHidden/>
              </w:rPr>
              <w:instrText xml:space="preserve"> PAGEREF _Toc192690065 \h </w:instrText>
            </w:r>
            <w:r w:rsidR="00510587">
              <w:rPr>
                <w:rStyle w:val="Lienhypertexte"/>
                <w:rtl/>
              </w:rPr>
            </w:r>
            <w:r w:rsidR="00510587">
              <w:rPr>
                <w:rStyle w:val="Lienhypertexte"/>
                <w:rtl/>
              </w:rPr>
              <w:fldChar w:fldCharType="separate"/>
            </w:r>
            <w:r w:rsidR="00092BFD">
              <w:rPr>
                <w:webHidden/>
              </w:rPr>
              <w:t>124</w:t>
            </w:r>
            <w:r w:rsidR="00510587">
              <w:rPr>
                <w:rStyle w:val="Lienhypertexte"/>
                <w:rtl/>
              </w:rPr>
              <w:fldChar w:fldCharType="end"/>
            </w:r>
          </w:hyperlink>
        </w:p>
        <w:p w14:paraId="7288B63A" w14:textId="6E8F8F8F" w:rsidR="00510587" w:rsidRDefault="00000000">
          <w:pPr>
            <w:pStyle w:val="Tabledesillustrations"/>
            <w:rPr>
              <w:rFonts w:asciiTheme="minorHAnsi" w:eastAsiaTheme="minorEastAsia" w:hAnsiTheme="minorHAnsi" w:cstheme="minorBidi"/>
              <w:b w:val="0"/>
              <w:color w:val="auto"/>
              <w:sz w:val="22"/>
              <w:lang w:val="en-US"/>
            </w:rPr>
          </w:pPr>
          <w:hyperlink w:anchor="_Toc192690066" w:history="1">
            <w:r w:rsidR="00510587" w:rsidRPr="00FC7384">
              <w:rPr>
                <w:rStyle w:val="Lienhypertexte"/>
              </w:rPr>
              <w:t>Tableau 95 - Principales sources d'impacts identifiées dans les projets retenus pour l'analyse des impacts cumulatifs, selon les phases de travaux de dragages</w:t>
            </w:r>
            <w:r w:rsidR="00510587">
              <w:rPr>
                <w:webHidden/>
              </w:rPr>
              <w:tab/>
            </w:r>
            <w:r w:rsidR="00510587">
              <w:rPr>
                <w:rStyle w:val="Lienhypertexte"/>
                <w:rtl/>
              </w:rPr>
              <w:fldChar w:fldCharType="begin"/>
            </w:r>
            <w:r w:rsidR="00510587">
              <w:rPr>
                <w:webHidden/>
              </w:rPr>
              <w:instrText xml:space="preserve"> PAGEREF _Toc192690066 \h </w:instrText>
            </w:r>
            <w:r w:rsidR="00510587">
              <w:rPr>
                <w:rStyle w:val="Lienhypertexte"/>
                <w:rtl/>
              </w:rPr>
            </w:r>
            <w:r w:rsidR="00510587">
              <w:rPr>
                <w:rStyle w:val="Lienhypertexte"/>
                <w:rtl/>
              </w:rPr>
              <w:fldChar w:fldCharType="separate"/>
            </w:r>
            <w:r w:rsidR="00092BFD">
              <w:rPr>
                <w:webHidden/>
              </w:rPr>
              <w:t>126</w:t>
            </w:r>
            <w:r w:rsidR="00510587">
              <w:rPr>
                <w:rStyle w:val="Lienhypertexte"/>
                <w:rtl/>
              </w:rPr>
              <w:fldChar w:fldCharType="end"/>
            </w:r>
          </w:hyperlink>
        </w:p>
        <w:p w14:paraId="01C3CA8E" w14:textId="0FC86031" w:rsidR="00510587" w:rsidRDefault="00000000">
          <w:pPr>
            <w:pStyle w:val="Tabledesillustrations"/>
            <w:rPr>
              <w:rFonts w:asciiTheme="minorHAnsi" w:eastAsiaTheme="minorEastAsia" w:hAnsiTheme="minorHAnsi" w:cstheme="minorBidi"/>
              <w:b w:val="0"/>
              <w:color w:val="auto"/>
              <w:sz w:val="22"/>
              <w:lang w:val="en-US"/>
            </w:rPr>
          </w:pPr>
          <w:hyperlink w:anchor="_Toc192690067" w:history="1">
            <w:r w:rsidR="00510587" w:rsidRPr="00FC7384">
              <w:rPr>
                <w:rStyle w:val="Lienhypertexte"/>
              </w:rPr>
              <w:t>Tableau 96 - Définition du niveau de sévérité estimée des impacts cumulatifs</w:t>
            </w:r>
            <w:r w:rsidR="00510587">
              <w:rPr>
                <w:webHidden/>
              </w:rPr>
              <w:tab/>
            </w:r>
            <w:r w:rsidR="00510587">
              <w:rPr>
                <w:rStyle w:val="Lienhypertexte"/>
                <w:rtl/>
              </w:rPr>
              <w:fldChar w:fldCharType="begin"/>
            </w:r>
            <w:r w:rsidR="00510587">
              <w:rPr>
                <w:webHidden/>
              </w:rPr>
              <w:instrText xml:space="preserve"> PAGEREF _Toc192690067 \h </w:instrText>
            </w:r>
            <w:r w:rsidR="00510587">
              <w:rPr>
                <w:rStyle w:val="Lienhypertexte"/>
                <w:rtl/>
              </w:rPr>
            </w:r>
            <w:r w:rsidR="00510587">
              <w:rPr>
                <w:rStyle w:val="Lienhypertexte"/>
                <w:rtl/>
              </w:rPr>
              <w:fldChar w:fldCharType="separate"/>
            </w:r>
            <w:r w:rsidR="00092BFD">
              <w:rPr>
                <w:webHidden/>
              </w:rPr>
              <w:t>128</w:t>
            </w:r>
            <w:r w:rsidR="00510587">
              <w:rPr>
                <w:rStyle w:val="Lienhypertexte"/>
                <w:rtl/>
              </w:rPr>
              <w:fldChar w:fldCharType="end"/>
            </w:r>
          </w:hyperlink>
        </w:p>
        <w:p w14:paraId="4F3E6A40" w14:textId="61904DCB" w:rsidR="00510587" w:rsidRDefault="00000000">
          <w:pPr>
            <w:pStyle w:val="Tabledesillustrations"/>
            <w:rPr>
              <w:rFonts w:asciiTheme="minorHAnsi" w:eastAsiaTheme="minorEastAsia" w:hAnsiTheme="minorHAnsi" w:cstheme="minorBidi"/>
              <w:b w:val="0"/>
              <w:color w:val="auto"/>
              <w:sz w:val="22"/>
              <w:lang w:val="en-US"/>
            </w:rPr>
          </w:pPr>
          <w:hyperlink w:anchor="_Toc192690068" w:history="1">
            <w:r w:rsidR="00510587" w:rsidRPr="00FC7384">
              <w:rPr>
                <w:rStyle w:val="Lienhypertexte"/>
              </w:rPr>
              <w:t>Tableau 97 - Matrice des impacts cumulatifs des projets identifiés</w:t>
            </w:r>
            <w:r w:rsidR="00510587">
              <w:rPr>
                <w:webHidden/>
              </w:rPr>
              <w:tab/>
            </w:r>
            <w:r w:rsidR="00510587">
              <w:rPr>
                <w:rStyle w:val="Lienhypertexte"/>
                <w:rtl/>
              </w:rPr>
              <w:fldChar w:fldCharType="begin"/>
            </w:r>
            <w:r w:rsidR="00510587">
              <w:rPr>
                <w:webHidden/>
              </w:rPr>
              <w:instrText xml:space="preserve"> PAGEREF _Toc192690068 \h </w:instrText>
            </w:r>
            <w:r w:rsidR="00510587">
              <w:rPr>
                <w:rStyle w:val="Lienhypertexte"/>
                <w:rtl/>
              </w:rPr>
            </w:r>
            <w:r w:rsidR="00510587">
              <w:rPr>
                <w:rStyle w:val="Lienhypertexte"/>
                <w:rtl/>
              </w:rPr>
              <w:fldChar w:fldCharType="separate"/>
            </w:r>
            <w:r w:rsidR="00092BFD">
              <w:rPr>
                <w:webHidden/>
              </w:rPr>
              <w:t>128</w:t>
            </w:r>
            <w:r w:rsidR="00510587">
              <w:rPr>
                <w:rStyle w:val="Lienhypertexte"/>
                <w:rtl/>
              </w:rPr>
              <w:fldChar w:fldCharType="end"/>
            </w:r>
          </w:hyperlink>
        </w:p>
        <w:p w14:paraId="287EE9BA" w14:textId="013DF89E" w:rsidR="00510587" w:rsidRDefault="00000000">
          <w:pPr>
            <w:pStyle w:val="Tabledesillustrations"/>
            <w:rPr>
              <w:rFonts w:asciiTheme="minorHAnsi" w:eastAsiaTheme="minorEastAsia" w:hAnsiTheme="minorHAnsi" w:cstheme="minorBidi"/>
              <w:b w:val="0"/>
              <w:color w:val="auto"/>
              <w:sz w:val="22"/>
              <w:lang w:val="en-US"/>
            </w:rPr>
          </w:pPr>
          <w:hyperlink w:anchor="_Toc192690069" w:history="1">
            <w:r w:rsidR="00510587" w:rsidRPr="00FC7384">
              <w:rPr>
                <w:rStyle w:val="Lienhypertexte"/>
              </w:rPr>
              <w:t>Tableau 98 - Evaluation du risque de chute à la mer</w:t>
            </w:r>
            <w:r w:rsidR="00510587">
              <w:rPr>
                <w:webHidden/>
              </w:rPr>
              <w:tab/>
            </w:r>
            <w:r w:rsidR="00510587">
              <w:rPr>
                <w:rStyle w:val="Lienhypertexte"/>
                <w:rtl/>
              </w:rPr>
              <w:fldChar w:fldCharType="begin"/>
            </w:r>
            <w:r w:rsidR="00510587">
              <w:rPr>
                <w:webHidden/>
              </w:rPr>
              <w:instrText xml:space="preserve"> PAGEREF _Toc192690069 \h </w:instrText>
            </w:r>
            <w:r w:rsidR="00510587">
              <w:rPr>
                <w:rStyle w:val="Lienhypertexte"/>
                <w:rtl/>
              </w:rPr>
            </w:r>
            <w:r w:rsidR="00510587">
              <w:rPr>
                <w:rStyle w:val="Lienhypertexte"/>
                <w:rtl/>
              </w:rPr>
              <w:fldChar w:fldCharType="separate"/>
            </w:r>
            <w:r w:rsidR="00092BFD">
              <w:rPr>
                <w:webHidden/>
              </w:rPr>
              <w:t>133</w:t>
            </w:r>
            <w:r w:rsidR="00510587">
              <w:rPr>
                <w:rStyle w:val="Lienhypertexte"/>
                <w:rtl/>
              </w:rPr>
              <w:fldChar w:fldCharType="end"/>
            </w:r>
          </w:hyperlink>
        </w:p>
        <w:p w14:paraId="27D95233" w14:textId="2078EEA3" w:rsidR="00510587" w:rsidRDefault="00000000">
          <w:pPr>
            <w:pStyle w:val="Tabledesillustrations"/>
            <w:rPr>
              <w:rFonts w:asciiTheme="minorHAnsi" w:eastAsiaTheme="minorEastAsia" w:hAnsiTheme="minorHAnsi" w:cstheme="minorBidi"/>
              <w:b w:val="0"/>
              <w:color w:val="auto"/>
              <w:sz w:val="22"/>
              <w:lang w:val="en-US"/>
            </w:rPr>
          </w:pPr>
          <w:hyperlink w:anchor="_Toc192690070" w:history="1">
            <w:r w:rsidR="00510587" w:rsidRPr="00FC7384">
              <w:rPr>
                <w:rStyle w:val="Lienhypertexte"/>
              </w:rPr>
              <w:t>Tableau 99 - Evaluation du risque de chute et heurts sur le bateau</w:t>
            </w:r>
            <w:r w:rsidR="00510587">
              <w:rPr>
                <w:webHidden/>
              </w:rPr>
              <w:tab/>
            </w:r>
            <w:r w:rsidR="00510587">
              <w:rPr>
                <w:rStyle w:val="Lienhypertexte"/>
                <w:rtl/>
              </w:rPr>
              <w:fldChar w:fldCharType="begin"/>
            </w:r>
            <w:r w:rsidR="00510587">
              <w:rPr>
                <w:webHidden/>
              </w:rPr>
              <w:instrText xml:space="preserve"> PAGEREF _Toc192690070 \h </w:instrText>
            </w:r>
            <w:r w:rsidR="00510587">
              <w:rPr>
                <w:rStyle w:val="Lienhypertexte"/>
                <w:rtl/>
              </w:rPr>
            </w:r>
            <w:r w:rsidR="00510587">
              <w:rPr>
                <w:rStyle w:val="Lienhypertexte"/>
                <w:rtl/>
              </w:rPr>
              <w:fldChar w:fldCharType="separate"/>
            </w:r>
            <w:r w:rsidR="00092BFD">
              <w:rPr>
                <w:webHidden/>
              </w:rPr>
              <w:t>134</w:t>
            </w:r>
            <w:r w:rsidR="00510587">
              <w:rPr>
                <w:rStyle w:val="Lienhypertexte"/>
                <w:rtl/>
              </w:rPr>
              <w:fldChar w:fldCharType="end"/>
            </w:r>
          </w:hyperlink>
        </w:p>
        <w:p w14:paraId="573328E5" w14:textId="52E777A7" w:rsidR="00510587" w:rsidRDefault="00000000">
          <w:pPr>
            <w:pStyle w:val="Tabledesillustrations"/>
            <w:rPr>
              <w:rFonts w:asciiTheme="minorHAnsi" w:eastAsiaTheme="minorEastAsia" w:hAnsiTheme="minorHAnsi" w:cstheme="minorBidi"/>
              <w:b w:val="0"/>
              <w:color w:val="auto"/>
              <w:sz w:val="22"/>
              <w:lang w:val="en-US"/>
            </w:rPr>
          </w:pPr>
          <w:hyperlink w:anchor="_Toc192690071" w:history="1">
            <w:r w:rsidR="00510587" w:rsidRPr="00FC7384">
              <w:rPr>
                <w:rStyle w:val="Lienhypertexte"/>
              </w:rPr>
              <w:t>Tableau 100 - Evaluation du risque de blessures liées aux manutentions manuelles</w:t>
            </w:r>
            <w:r w:rsidR="00510587">
              <w:rPr>
                <w:webHidden/>
              </w:rPr>
              <w:tab/>
            </w:r>
            <w:r w:rsidR="00510587">
              <w:rPr>
                <w:rStyle w:val="Lienhypertexte"/>
                <w:rtl/>
              </w:rPr>
              <w:fldChar w:fldCharType="begin"/>
            </w:r>
            <w:r w:rsidR="00510587">
              <w:rPr>
                <w:webHidden/>
              </w:rPr>
              <w:instrText xml:space="preserve"> PAGEREF _Toc192690071 \h </w:instrText>
            </w:r>
            <w:r w:rsidR="00510587">
              <w:rPr>
                <w:rStyle w:val="Lienhypertexte"/>
                <w:rtl/>
              </w:rPr>
            </w:r>
            <w:r w:rsidR="00510587">
              <w:rPr>
                <w:rStyle w:val="Lienhypertexte"/>
                <w:rtl/>
              </w:rPr>
              <w:fldChar w:fldCharType="separate"/>
            </w:r>
            <w:r w:rsidR="00092BFD">
              <w:rPr>
                <w:webHidden/>
              </w:rPr>
              <w:t>135</w:t>
            </w:r>
            <w:r w:rsidR="00510587">
              <w:rPr>
                <w:rStyle w:val="Lienhypertexte"/>
                <w:rtl/>
              </w:rPr>
              <w:fldChar w:fldCharType="end"/>
            </w:r>
          </w:hyperlink>
        </w:p>
        <w:p w14:paraId="60B4C623" w14:textId="5CF0626B" w:rsidR="00510587" w:rsidRDefault="00000000">
          <w:pPr>
            <w:pStyle w:val="Tabledesillustrations"/>
            <w:rPr>
              <w:rFonts w:asciiTheme="minorHAnsi" w:eastAsiaTheme="minorEastAsia" w:hAnsiTheme="minorHAnsi" w:cstheme="minorBidi"/>
              <w:b w:val="0"/>
              <w:color w:val="auto"/>
              <w:sz w:val="22"/>
              <w:lang w:val="en-US"/>
            </w:rPr>
          </w:pPr>
          <w:hyperlink w:anchor="_Toc192690072" w:history="1">
            <w:r w:rsidR="00510587" w:rsidRPr="00FC7384">
              <w:rPr>
                <w:rStyle w:val="Lienhypertexte"/>
              </w:rPr>
              <w:t>Tableau 101 - Evaluation du risque de blessures liées aux chutes et balancement de charges</w:t>
            </w:r>
            <w:r w:rsidR="00510587">
              <w:rPr>
                <w:webHidden/>
              </w:rPr>
              <w:tab/>
            </w:r>
            <w:r w:rsidR="00510587">
              <w:rPr>
                <w:rStyle w:val="Lienhypertexte"/>
                <w:rtl/>
              </w:rPr>
              <w:fldChar w:fldCharType="begin"/>
            </w:r>
            <w:r w:rsidR="00510587">
              <w:rPr>
                <w:webHidden/>
              </w:rPr>
              <w:instrText xml:space="preserve"> PAGEREF _Toc192690072 \h </w:instrText>
            </w:r>
            <w:r w:rsidR="00510587">
              <w:rPr>
                <w:rStyle w:val="Lienhypertexte"/>
                <w:rtl/>
              </w:rPr>
            </w:r>
            <w:r w:rsidR="00510587">
              <w:rPr>
                <w:rStyle w:val="Lienhypertexte"/>
                <w:rtl/>
              </w:rPr>
              <w:fldChar w:fldCharType="separate"/>
            </w:r>
            <w:r w:rsidR="00092BFD">
              <w:rPr>
                <w:webHidden/>
              </w:rPr>
              <w:t>136</w:t>
            </w:r>
            <w:r w:rsidR="00510587">
              <w:rPr>
                <w:rStyle w:val="Lienhypertexte"/>
                <w:rtl/>
              </w:rPr>
              <w:fldChar w:fldCharType="end"/>
            </w:r>
          </w:hyperlink>
        </w:p>
        <w:p w14:paraId="12220A9A" w14:textId="52090D15" w:rsidR="00510587" w:rsidRDefault="00000000">
          <w:pPr>
            <w:pStyle w:val="Tabledesillustrations"/>
            <w:rPr>
              <w:rFonts w:asciiTheme="minorHAnsi" w:eastAsiaTheme="minorEastAsia" w:hAnsiTheme="minorHAnsi" w:cstheme="minorBidi"/>
              <w:b w:val="0"/>
              <w:color w:val="auto"/>
              <w:sz w:val="22"/>
              <w:lang w:val="en-US"/>
            </w:rPr>
          </w:pPr>
          <w:hyperlink w:anchor="_Toc192690073" w:history="1">
            <w:r w:rsidR="00510587" w:rsidRPr="00FC7384">
              <w:rPr>
                <w:rStyle w:val="Lienhypertexte"/>
              </w:rPr>
              <w:t>Tableau 102 - Evaluation du risque d’incendie</w:t>
            </w:r>
            <w:r w:rsidR="00510587">
              <w:rPr>
                <w:webHidden/>
              </w:rPr>
              <w:tab/>
            </w:r>
            <w:r w:rsidR="00510587">
              <w:rPr>
                <w:rStyle w:val="Lienhypertexte"/>
                <w:rtl/>
              </w:rPr>
              <w:fldChar w:fldCharType="begin"/>
            </w:r>
            <w:r w:rsidR="00510587">
              <w:rPr>
                <w:webHidden/>
              </w:rPr>
              <w:instrText xml:space="preserve"> PAGEREF _Toc192690073 \h </w:instrText>
            </w:r>
            <w:r w:rsidR="00510587">
              <w:rPr>
                <w:rStyle w:val="Lienhypertexte"/>
                <w:rtl/>
              </w:rPr>
            </w:r>
            <w:r w:rsidR="00510587">
              <w:rPr>
                <w:rStyle w:val="Lienhypertexte"/>
                <w:rtl/>
              </w:rPr>
              <w:fldChar w:fldCharType="separate"/>
            </w:r>
            <w:r w:rsidR="00092BFD">
              <w:rPr>
                <w:webHidden/>
              </w:rPr>
              <w:t>137</w:t>
            </w:r>
            <w:r w:rsidR="00510587">
              <w:rPr>
                <w:rStyle w:val="Lienhypertexte"/>
                <w:rtl/>
              </w:rPr>
              <w:fldChar w:fldCharType="end"/>
            </w:r>
          </w:hyperlink>
        </w:p>
        <w:p w14:paraId="3EFD8046" w14:textId="1DA460ED" w:rsidR="00510587" w:rsidRDefault="00000000">
          <w:pPr>
            <w:pStyle w:val="Tabledesillustrations"/>
            <w:rPr>
              <w:rFonts w:asciiTheme="minorHAnsi" w:eastAsiaTheme="minorEastAsia" w:hAnsiTheme="minorHAnsi" w:cstheme="minorBidi"/>
              <w:b w:val="0"/>
              <w:color w:val="auto"/>
              <w:sz w:val="22"/>
              <w:lang w:val="en-US"/>
            </w:rPr>
          </w:pPr>
          <w:hyperlink w:anchor="_Toc192690074" w:history="1">
            <w:r w:rsidR="00510587" w:rsidRPr="00FC7384">
              <w:rPr>
                <w:rStyle w:val="Lienhypertexte"/>
              </w:rPr>
              <w:t>Tableau 103 - Evaluation du risque électrique</w:t>
            </w:r>
            <w:r w:rsidR="00510587">
              <w:rPr>
                <w:webHidden/>
              </w:rPr>
              <w:tab/>
            </w:r>
            <w:r w:rsidR="00510587">
              <w:rPr>
                <w:rStyle w:val="Lienhypertexte"/>
                <w:rtl/>
              </w:rPr>
              <w:fldChar w:fldCharType="begin"/>
            </w:r>
            <w:r w:rsidR="00510587">
              <w:rPr>
                <w:webHidden/>
              </w:rPr>
              <w:instrText xml:space="preserve"> PAGEREF _Toc192690074 \h </w:instrText>
            </w:r>
            <w:r w:rsidR="00510587">
              <w:rPr>
                <w:rStyle w:val="Lienhypertexte"/>
                <w:rtl/>
              </w:rPr>
            </w:r>
            <w:r w:rsidR="00510587">
              <w:rPr>
                <w:rStyle w:val="Lienhypertexte"/>
                <w:rtl/>
              </w:rPr>
              <w:fldChar w:fldCharType="separate"/>
            </w:r>
            <w:r w:rsidR="00092BFD">
              <w:rPr>
                <w:webHidden/>
              </w:rPr>
              <w:t>138</w:t>
            </w:r>
            <w:r w:rsidR="00510587">
              <w:rPr>
                <w:rStyle w:val="Lienhypertexte"/>
                <w:rtl/>
              </w:rPr>
              <w:fldChar w:fldCharType="end"/>
            </w:r>
          </w:hyperlink>
        </w:p>
        <w:p w14:paraId="1E2EDE77" w14:textId="695D9EEB" w:rsidR="00510587" w:rsidRDefault="00000000">
          <w:pPr>
            <w:pStyle w:val="Tabledesillustrations"/>
            <w:rPr>
              <w:rFonts w:asciiTheme="minorHAnsi" w:eastAsiaTheme="minorEastAsia" w:hAnsiTheme="minorHAnsi" w:cstheme="minorBidi"/>
              <w:b w:val="0"/>
              <w:color w:val="auto"/>
              <w:sz w:val="22"/>
              <w:lang w:val="en-US"/>
            </w:rPr>
          </w:pPr>
          <w:hyperlink w:anchor="_Toc192690075" w:history="1">
            <w:r w:rsidR="00510587" w:rsidRPr="00FC7384">
              <w:rPr>
                <w:rStyle w:val="Lienhypertexte"/>
              </w:rPr>
              <w:t>Tableau 104 - Evaluation du risque de collision entre navires</w:t>
            </w:r>
            <w:r w:rsidR="00510587">
              <w:rPr>
                <w:webHidden/>
              </w:rPr>
              <w:tab/>
            </w:r>
            <w:r w:rsidR="00510587">
              <w:rPr>
                <w:rStyle w:val="Lienhypertexte"/>
                <w:rtl/>
              </w:rPr>
              <w:fldChar w:fldCharType="begin"/>
            </w:r>
            <w:r w:rsidR="00510587">
              <w:rPr>
                <w:webHidden/>
              </w:rPr>
              <w:instrText xml:space="preserve"> PAGEREF _Toc192690075 \h </w:instrText>
            </w:r>
            <w:r w:rsidR="00510587">
              <w:rPr>
                <w:rStyle w:val="Lienhypertexte"/>
                <w:rtl/>
              </w:rPr>
            </w:r>
            <w:r w:rsidR="00510587">
              <w:rPr>
                <w:rStyle w:val="Lienhypertexte"/>
                <w:rtl/>
              </w:rPr>
              <w:fldChar w:fldCharType="separate"/>
            </w:r>
            <w:r w:rsidR="00092BFD">
              <w:rPr>
                <w:webHidden/>
              </w:rPr>
              <w:t>139</w:t>
            </w:r>
            <w:r w:rsidR="00510587">
              <w:rPr>
                <w:rStyle w:val="Lienhypertexte"/>
                <w:rtl/>
              </w:rPr>
              <w:fldChar w:fldCharType="end"/>
            </w:r>
          </w:hyperlink>
        </w:p>
        <w:p w14:paraId="07193754" w14:textId="5D094CCF" w:rsidR="00510587" w:rsidRDefault="00000000">
          <w:pPr>
            <w:pStyle w:val="Tabledesillustrations"/>
            <w:rPr>
              <w:rFonts w:asciiTheme="minorHAnsi" w:eastAsiaTheme="minorEastAsia" w:hAnsiTheme="minorHAnsi" w:cstheme="minorBidi"/>
              <w:b w:val="0"/>
              <w:color w:val="auto"/>
              <w:sz w:val="22"/>
              <w:lang w:val="en-US"/>
            </w:rPr>
          </w:pPr>
          <w:hyperlink w:anchor="_Toc192690076" w:history="1">
            <w:r w:rsidR="00510587" w:rsidRPr="00FC7384">
              <w:rPr>
                <w:rStyle w:val="Lienhypertexte"/>
              </w:rPr>
              <w:t>Tableau 105 - Evaluation du risque de collision entre navires</w:t>
            </w:r>
            <w:r w:rsidR="00510587">
              <w:rPr>
                <w:webHidden/>
              </w:rPr>
              <w:tab/>
            </w:r>
            <w:r w:rsidR="00510587">
              <w:rPr>
                <w:rStyle w:val="Lienhypertexte"/>
                <w:rtl/>
              </w:rPr>
              <w:fldChar w:fldCharType="begin"/>
            </w:r>
            <w:r w:rsidR="00510587">
              <w:rPr>
                <w:webHidden/>
              </w:rPr>
              <w:instrText xml:space="preserve"> PAGEREF _Toc192690076 \h </w:instrText>
            </w:r>
            <w:r w:rsidR="00510587">
              <w:rPr>
                <w:rStyle w:val="Lienhypertexte"/>
                <w:rtl/>
              </w:rPr>
            </w:r>
            <w:r w:rsidR="00510587">
              <w:rPr>
                <w:rStyle w:val="Lienhypertexte"/>
                <w:rtl/>
              </w:rPr>
              <w:fldChar w:fldCharType="separate"/>
            </w:r>
            <w:r w:rsidR="00092BFD">
              <w:rPr>
                <w:webHidden/>
              </w:rPr>
              <w:t>140</w:t>
            </w:r>
            <w:r w:rsidR="00510587">
              <w:rPr>
                <w:rStyle w:val="Lienhypertexte"/>
                <w:rtl/>
              </w:rPr>
              <w:fldChar w:fldCharType="end"/>
            </w:r>
          </w:hyperlink>
        </w:p>
        <w:p w14:paraId="6D6C388D" w14:textId="19F426A5" w:rsidR="00510587" w:rsidRDefault="00000000">
          <w:pPr>
            <w:pStyle w:val="Tabledesillustrations"/>
            <w:rPr>
              <w:rFonts w:asciiTheme="minorHAnsi" w:eastAsiaTheme="minorEastAsia" w:hAnsiTheme="minorHAnsi" w:cstheme="minorBidi"/>
              <w:b w:val="0"/>
              <w:color w:val="auto"/>
              <w:sz w:val="22"/>
              <w:lang w:val="en-US"/>
            </w:rPr>
          </w:pPr>
          <w:hyperlink w:anchor="_Toc192690077" w:history="1">
            <w:r w:rsidR="00510587" w:rsidRPr="00FC7384">
              <w:rPr>
                <w:rStyle w:val="Lienhypertexte"/>
              </w:rPr>
              <w:t>Tableau 106 - Evaluation du risque de contact d’un navire avec les infrastructures portuaires onshore ou offshore</w:t>
            </w:r>
            <w:r w:rsidR="00510587">
              <w:rPr>
                <w:webHidden/>
              </w:rPr>
              <w:tab/>
            </w:r>
            <w:r w:rsidR="00510587">
              <w:rPr>
                <w:rStyle w:val="Lienhypertexte"/>
                <w:rtl/>
              </w:rPr>
              <w:fldChar w:fldCharType="begin"/>
            </w:r>
            <w:r w:rsidR="00510587">
              <w:rPr>
                <w:webHidden/>
              </w:rPr>
              <w:instrText xml:space="preserve"> PAGEREF _Toc192690077 \h </w:instrText>
            </w:r>
            <w:r w:rsidR="00510587">
              <w:rPr>
                <w:rStyle w:val="Lienhypertexte"/>
                <w:rtl/>
              </w:rPr>
            </w:r>
            <w:r w:rsidR="00510587">
              <w:rPr>
                <w:rStyle w:val="Lienhypertexte"/>
                <w:rtl/>
              </w:rPr>
              <w:fldChar w:fldCharType="separate"/>
            </w:r>
            <w:r w:rsidR="00092BFD">
              <w:rPr>
                <w:webHidden/>
              </w:rPr>
              <w:t>140</w:t>
            </w:r>
            <w:r w:rsidR="00510587">
              <w:rPr>
                <w:rStyle w:val="Lienhypertexte"/>
                <w:rtl/>
              </w:rPr>
              <w:fldChar w:fldCharType="end"/>
            </w:r>
          </w:hyperlink>
        </w:p>
        <w:p w14:paraId="6BC26B69" w14:textId="021618DD" w:rsidR="00510587" w:rsidRDefault="00000000">
          <w:pPr>
            <w:pStyle w:val="Tabledesillustrations"/>
            <w:rPr>
              <w:rFonts w:asciiTheme="minorHAnsi" w:eastAsiaTheme="minorEastAsia" w:hAnsiTheme="minorHAnsi" w:cstheme="minorBidi"/>
              <w:b w:val="0"/>
              <w:color w:val="auto"/>
              <w:sz w:val="22"/>
              <w:lang w:val="en-US"/>
            </w:rPr>
          </w:pPr>
          <w:hyperlink w:anchor="_Toc192690078" w:history="1">
            <w:r w:rsidR="00510587" w:rsidRPr="00FC7384">
              <w:rPr>
                <w:rStyle w:val="Lienhypertexte"/>
              </w:rPr>
              <w:t>Tableau 107 - Evaluation du risque d’échouement d’un navire</w:t>
            </w:r>
            <w:r w:rsidR="00510587">
              <w:rPr>
                <w:webHidden/>
              </w:rPr>
              <w:tab/>
            </w:r>
            <w:r w:rsidR="00510587">
              <w:rPr>
                <w:rStyle w:val="Lienhypertexte"/>
                <w:rtl/>
              </w:rPr>
              <w:fldChar w:fldCharType="begin"/>
            </w:r>
            <w:r w:rsidR="00510587">
              <w:rPr>
                <w:webHidden/>
              </w:rPr>
              <w:instrText xml:space="preserve"> PAGEREF _Toc192690078 \h </w:instrText>
            </w:r>
            <w:r w:rsidR="00510587">
              <w:rPr>
                <w:rStyle w:val="Lienhypertexte"/>
                <w:rtl/>
              </w:rPr>
            </w:r>
            <w:r w:rsidR="00510587">
              <w:rPr>
                <w:rStyle w:val="Lienhypertexte"/>
                <w:rtl/>
              </w:rPr>
              <w:fldChar w:fldCharType="separate"/>
            </w:r>
            <w:r w:rsidR="00092BFD">
              <w:rPr>
                <w:webHidden/>
              </w:rPr>
              <w:t>140</w:t>
            </w:r>
            <w:r w:rsidR="00510587">
              <w:rPr>
                <w:rStyle w:val="Lienhypertexte"/>
                <w:rtl/>
              </w:rPr>
              <w:fldChar w:fldCharType="end"/>
            </w:r>
          </w:hyperlink>
        </w:p>
        <w:p w14:paraId="1C9F9475" w14:textId="23A666DA" w:rsidR="00510587" w:rsidRDefault="00000000">
          <w:pPr>
            <w:pStyle w:val="Tabledesillustrations"/>
            <w:rPr>
              <w:rFonts w:asciiTheme="minorHAnsi" w:eastAsiaTheme="minorEastAsia" w:hAnsiTheme="minorHAnsi" w:cstheme="minorBidi"/>
              <w:b w:val="0"/>
              <w:color w:val="auto"/>
              <w:sz w:val="22"/>
              <w:lang w:val="en-US"/>
            </w:rPr>
          </w:pPr>
          <w:hyperlink w:anchor="_Toc192690079" w:history="1">
            <w:r w:rsidR="00510587" w:rsidRPr="00FC7384">
              <w:rPr>
                <w:rStyle w:val="Lienhypertexte"/>
              </w:rPr>
              <w:t>Tableau 108 - Evaluation du risque de perte de confinement lors d’un transfert de navire à navire</w:t>
            </w:r>
            <w:r w:rsidR="00510587">
              <w:rPr>
                <w:webHidden/>
              </w:rPr>
              <w:tab/>
            </w:r>
            <w:r w:rsidR="00510587">
              <w:rPr>
                <w:rStyle w:val="Lienhypertexte"/>
                <w:rtl/>
              </w:rPr>
              <w:fldChar w:fldCharType="begin"/>
            </w:r>
            <w:r w:rsidR="00510587">
              <w:rPr>
                <w:webHidden/>
              </w:rPr>
              <w:instrText xml:space="preserve"> PAGEREF _Toc192690079 \h </w:instrText>
            </w:r>
            <w:r w:rsidR="00510587">
              <w:rPr>
                <w:rStyle w:val="Lienhypertexte"/>
                <w:rtl/>
              </w:rPr>
            </w:r>
            <w:r w:rsidR="00510587">
              <w:rPr>
                <w:rStyle w:val="Lienhypertexte"/>
                <w:rtl/>
              </w:rPr>
              <w:fldChar w:fldCharType="separate"/>
            </w:r>
            <w:r w:rsidR="00092BFD">
              <w:rPr>
                <w:webHidden/>
              </w:rPr>
              <w:t>140</w:t>
            </w:r>
            <w:r w:rsidR="00510587">
              <w:rPr>
                <w:rStyle w:val="Lienhypertexte"/>
                <w:rtl/>
              </w:rPr>
              <w:fldChar w:fldCharType="end"/>
            </w:r>
          </w:hyperlink>
        </w:p>
        <w:p w14:paraId="310F02FA" w14:textId="29C8BA4B" w:rsidR="00510587" w:rsidRDefault="00000000">
          <w:pPr>
            <w:pStyle w:val="Tabledesillustrations"/>
            <w:rPr>
              <w:rFonts w:asciiTheme="minorHAnsi" w:eastAsiaTheme="minorEastAsia" w:hAnsiTheme="minorHAnsi" w:cstheme="minorBidi"/>
              <w:b w:val="0"/>
              <w:color w:val="auto"/>
              <w:sz w:val="22"/>
              <w:lang w:val="en-US"/>
            </w:rPr>
          </w:pPr>
          <w:hyperlink w:anchor="_Toc192690080" w:history="1">
            <w:r w:rsidR="00510587" w:rsidRPr="00FC7384">
              <w:rPr>
                <w:rStyle w:val="Lienhypertexte"/>
              </w:rPr>
              <w:t>Tableau 109 – Souhait d’appui exprimé par la population</w:t>
            </w:r>
            <w:r w:rsidR="00510587">
              <w:rPr>
                <w:webHidden/>
              </w:rPr>
              <w:tab/>
            </w:r>
            <w:r w:rsidR="00510587">
              <w:rPr>
                <w:rStyle w:val="Lienhypertexte"/>
                <w:rtl/>
              </w:rPr>
              <w:fldChar w:fldCharType="begin"/>
            </w:r>
            <w:r w:rsidR="00510587">
              <w:rPr>
                <w:webHidden/>
              </w:rPr>
              <w:instrText xml:space="preserve"> PAGEREF _Toc192690080 \h </w:instrText>
            </w:r>
            <w:r w:rsidR="00510587">
              <w:rPr>
                <w:rStyle w:val="Lienhypertexte"/>
                <w:rtl/>
              </w:rPr>
            </w:r>
            <w:r w:rsidR="00510587">
              <w:rPr>
                <w:rStyle w:val="Lienhypertexte"/>
                <w:rtl/>
              </w:rPr>
              <w:fldChar w:fldCharType="separate"/>
            </w:r>
            <w:r w:rsidR="00092BFD">
              <w:rPr>
                <w:webHidden/>
              </w:rPr>
              <w:t>146</w:t>
            </w:r>
            <w:r w:rsidR="00510587">
              <w:rPr>
                <w:rStyle w:val="Lienhypertexte"/>
                <w:rtl/>
              </w:rPr>
              <w:fldChar w:fldCharType="end"/>
            </w:r>
          </w:hyperlink>
        </w:p>
        <w:p w14:paraId="27F20CAF" w14:textId="494C6383" w:rsidR="00510587" w:rsidRDefault="00000000">
          <w:pPr>
            <w:pStyle w:val="Tabledesillustrations"/>
            <w:rPr>
              <w:rFonts w:asciiTheme="minorHAnsi" w:eastAsiaTheme="minorEastAsia" w:hAnsiTheme="minorHAnsi" w:cstheme="minorBidi"/>
              <w:b w:val="0"/>
              <w:color w:val="auto"/>
              <w:sz w:val="22"/>
              <w:lang w:val="en-US"/>
            </w:rPr>
          </w:pPr>
          <w:hyperlink w:anchor="_Toc192690081" w:history="1">
            <w:r w:rsidR="00510587" w:rsidRPr="00FC7384">
              <w:rPr>
                <w:rStyle w:val="Lienhypertexte"/>
                <w:bCs/>
              </w:rPr>
              <w:t>Tableau 110 – Axes de programme cadre d’appui aux communautés</w:t>
            </w:r>
            <w:r w:rsidR="00510587">
              <w:rPr>
                <w:webHidden/>
              </w:rPr>
              <w:tab/>
            </w:r>
            <w:r w:rsidR="00510587">
              <w:rPr>
                <w:rStyle w:val="Lienhypertexte"/>
                <w:rtl/>
              </w:rPr>
              <w:fldChar w:fldCharType="begin"/>
            </w:r>
            <w:r w:rsidR="00510587">
              <w:rPr>
                <w:webHidden/>
              </w:rPr>
              <w:instrText xml:space="preserve"> PAGEREF _Toc192690081 \h </w:instrText>
            </w:r>
            <w:r w:rsidR="00510587">
              <w:rPr>
                <w:rStyle w:val="Lienhypertexte"/>
                <w:rtl/>
              </w:rPr>
            </w:r>
            <w:r w:rsidR="00510587">
              <w:rPr>
                <w:rStyle w:val="Lienhypertexte"/>
                <w:rtl/>
              </w:rPr>
              <w:fldChar w:fldCharType="separate"/>
            </w:r>
            <w:r w:rsidR="00092BFD">
              <w:rPr>
                <w:webHidden/>
              </w:rPr>
              <w:t>147</w:t>
            </w:r>
            <w:r w:rsidR="00510587">
              <w:rPr>
                <w:rStyle w:val="Lienhypertexte"/>
                <w:rtl/>
              </w:rPr>
              <w:fldChar w:fldCharType="end"/>
            </w:r>
          </w:hyperlink>
        </w:p>
        <w:p w14:paraId="0BDD6394" w14:textId="18CF2588" w:rsidR="00510587" w:rsidRDefault="00000000">
          <w:pPr>
            <w:pStyle w:val="Tabledesillustrations"/>
            <w:rPr>
              <w:rFonts w:asciiTheme="minorHAnsi" w:eastAsiaTheme="minorEastAsia" w:hAnsiTheme="minorHAnsi" w:cstheme="minorBidi"/>
              <w:b w:val="0"/>
              <w:color w:val="auto"/>
              <w:sz w:val="22"/>
              <w:lang w:val="en-US"/>
            </w:rPr>
          </w:pPr>
          <w:hyperlink w:anchor="_Toc192690082" w:history="1">
            <w:r w:rsidR="00510587" w:rsidRPr="00FC7384">
              <w:rPr>
                <w:rStyle w:val="Lienhypertexte"/>
              </w:rPr>
              <w:t>Tableau 111 - Plan de mise en oeuvre des mesures d'atténuation du PGES</w:t>
            </w:r>
            <w:r w:rsidR="00510587">
              <w:rPr>
                <w:webHidden/>
              </w:rPr>
              <w:tab/>
            </w:r>
            <w:r w:rsidR="00510587">
              <w:rPr>
                <w:rStyle w:val="Lienhypertexte"/>
                <w:rtl/>
              </w:rPr>
              <w:fldChar w:fldCharType="begin"/>
            </w:r>
            <w:r w:rsidR="00510587">
              <w:rPr>
                <w:webHidden/>
              </w:rPr>
              <w:instrText xml:space="preserve"> PAGEREF _Toc192690082 \h </w:instrText>
            </w:r>
            <w:r w:rsidR="00510587">
              <w:rPr>
                <w:rStyle w:val="Lienhypertexte"/>
                <w:rtl/>
              </w:rPr>
            </w:r>
            <w:r w:rsidR="00510587">
              <w:rPr>
                <w:rStyle w:val="Lienhypertexte"/>
                <w:rtl/>
              </w:rPr>
              <w:fldChar w:fldCharType="separate"/>
            </w:r>
            <w:r w:rsidR="00092BFD">
              <w:rPr>
                <w:webHidden/>
              </w:rPr>
              <w:t>152</w:t>
            </w:r>
            <w:r w:rsidR="00510587">
              <w:rPr>
                <w:rStyle w:val="Lienhypertexte"/>
                <w:rtl/>
              </w:rPr>
              <w:fldChar w:fldCharType="end"/>
            </w:r>
          </w:hyperlink>
        </w:p>
        <w:p w14:paraId="4741DB9D" w14:textId="62D54422" w:rsidR="00510587" w:rsidRDefault="00000000">
          <w:pPr>
            <w:pStyle w:val="Tabledesillustrations"/>
            <w:rPr>
              <w:rFonts w:asciiTheme="minorHAnsi" w:eastAsiaTheme="minorEastAsia" w:hAnsiTheme="minorHAnsi" w:cstheme="minorBidi"/>
              <w:b w:val="0"/>
              <w:color w:val="auto"/>
              <w:sz w:val="22"/>
              <w:lang w:val="en-US"/>
            </w:rPr>
          </w:pPr>
          <w:hyperlink w:anchor="_Toc192690083" w:history="1">
            <w:r w:rsidR="00510587" w:rsidRPr="00FC7384">
              <w:rPr>
                <w:rStyle w:val="Lienhypertexte"/>
              </w:rPr>
              <w:t>Tableau 112 - Programme de suivi environnemental et social</w:t>
            </w:r>
            <w:r w:rsidR="00510587">
              <w:rPr>
                <w:webHidden/>
              </w:rPr>
              <w:tab/>
            </w:r>
            <w:r w:rsidR="00510587">
              <w:rPr>
                <w:rStyle w:val="Lienhypertexte"/>
                <w:rtl/>
              </w:rPr>
              <w:fldChar w:fldCharType="begin"/>
            </w:r>
            <w:r w:rsidR="00510587">
              <w:rPr>
                <w:webHidden/>
              </w:rPr>
              <w:instrText xml:space="preserve"> PAGEREF _Toc192690083 \h </w:instrText>
            </w:r>
            <w:r w:rsidR="00510587">
              <w:rPr>
                <w:rStyle w:val="Lienhypertexte"/>
                <w:rtl/>
              </w:rPr>
            </w:r>
            <w:r w:rsidR="00510587">
              <w:rPr>
                <w:rStyle w:val="Lienhypertexte"/>
                <w:rtl/>
              </w:rPr>
              <w:fldChar w:fldCharType="separate"/>
            </w:r>
            <w:r w:rsidR="00092BFD">
              <w:rPr>
                <w:webHidden/>
              </w:rPr>
              <w:t>184</w:t>
            </w:r>
            <w:r w:rsidR="00510587">
              <w:rPr>
                <w:rStyle w:val="Lienhypertexte"/>
                <w:rtl/>
              </w:rPr>
              <w:fldChar w:fldCharType="end"/>
            </w:r>
          </w:hyperlink>
        </w:p>
        <w:p w14:paraId="4492EE60" w14:textId="67A943BD" w:rsidR="00510587" w:rsidRDefault="00000000">
          <w:pPr>
            <w:pStyle w:val="Tabledesillustrations"/>
            <w:rPr>
              <w:rFonts w:asciiTheme="minorHAnsi" w:eastAsiaTheme="minorEastAsia" w:hAnsiTheme="minorHAnsi" w:cstheme="minorBidi"/>
              <w:b w:val="0"/>
              <w:color w:val="auto"/>
              <w:sz w:val="22"/>
              <w:lang w:val="en-US"/>
            </w:rPr>
          </w:pPr>
          <w:hyperlink w:anchor="_Toc192690084" w:history="1">
            <w:r w:rsidR="00510587" w:rsidRPr="00FC7384">
              <w:rPr>
                <w:rStyle w:val="Lienhypertexte"/>
              </w:rPr>
              <w:t>Tableau 113 - Synthèse des types de contrôles et d'audits</w:t>
            </w:r>
            <w:r w:rsidR="00510587">
              <w:rPr>
                <w:webHidden/>
              </w:rPr>
              <w:tab/>
            </w:r>
            <w:r w:rsidR="00510587">
              <w:rPr>
                <w:rStyle w:val="Lienhypertexte"/>
                <w:rtl/>
              </w:rPr>
              <w:fldChar w:fldCharType="begin"/>
            </w:r>
            <w:r w:rsidR="00510587">
              <w:rPr>
                <w:webHidden/>
              </w:rPr>
              <w:instrText xml:space="preserve"> PAGEREF _Toc192690084 \h </w:instrText>
            </w:r>
            <w:r w:rsidR="00510587">
              <w:rPr>
                <w:rStyle w:val="Lienhypertexte"/>
                <w:rtl/>
              </w:rPr>
            </w:r>
            <w:r w:rsidR="00510587">
              <w:rPr>
                <w:rStyle w:val="Lienhypertexte"/>
                <w:rtl/>
              </w:rPr>
              <w:fldChar w:fldCharType="separate"/>
            </w:r>
            <w:r w:rsidR="00092BFD">
              <w:rPr>
                <w:webHidden/>
              </w:rPr>
              <w:t>191</w:t>
            </w:r>
            <w:r w:rsidR="00510587">
              <w:rPr>
                <w:rStyle w:val="Lienhypertexte"/>
                <w:rtl/>
              </w:rPr>
              <w:fldChar w:fldCharType="end"/>
            </w:r>
          </w:hyperlink>
        </w:p>
        <w:p w14:paraId="72AF366D" w14:textId="2B86163C" w:rsidR="003679F7" w:rsidRPr="008137B6" w:rsidRDefault="00EB5697" w:rsidP="008137B6">
          <w:pPr>
            <w:pStyle w:val="Tabledesillustrations"/>
            <w:rPr>
              <w:rFonts w:asciiTheme="minorHAnsi" w:eastAsiaTheme="minorEastAsia" w:hAnsiTheme="minorHAnsi" w:cstheme="minorBidi"/>
              <w:b w:val="0"/>
              <w:color w:val="auto"/>
              <w:kern w:val="2"/>
              <w:sz w:val="22"/>
              <w:lang w:eastAsia="fr-FR"/>
              <w14:ligatures w14:val="standardContextual"/>
            </w:rPr>
          </w:pPr>
          <w:r>
            <w:rPr>
              <w:color w:val="0578A1"/>
              <w:sz w:val="16"/>
            </w:rPr>
            <w:fldChar w:fldCharType="end"/>
          </w:r>
          <w:r w:rsidR="003679F7">
            <w:t xml:space="preserve"> </w:t>
          </w:r>
        </w:p>
        <w:p w14:paraId="7EA49F71" w14:textId="074817C2" w:rsidR="00EB5697" w:rsidRDefault="00EB5697" w:rsidP="00FC1B17">
          <w:pPr>
            <w:pStyle w:val="Sommairedesillustrations"/>
          </w:pPr>
          <w:bookmarkStart w:id="9" w:name="_Toc190878423"/>
          <w:bookmarkStart w:id="10" w:name="_Toc192165681"/>
          <w:r>
            <w:t>Figures</w:t>
          </w:r>
          <w:bookmarkEnd w:id="9"/>
          <w:bookmarkEnd w:id="10"/>
        </w:p>
        <w:p w14:paraId="408C1FA8" w14:textId="72D613A9" w:rsidR="00AA099E" w:rsidRDefault="00EB5697">
          <w:pPr>
            <w:pStyle w:val="Tabledesillustrations"/>
            <w:rPr>
              <w:rFonts w:asciiTheme="minorHAnsi" w:eastAsiaTheme="minorEastAsia" w:hAnsiTheme="minorHAnsi" w:cstheme="minorBidi"/>
              <w:b w:val="0"/>
              <w:color w:val="auto"/>
              <w:kern w:val="2"/>
              <w:sz w:val="24"/>
              <w:szCs w:val="24"/>
              <w:lang w:eastAsia="fr-FR"/>
              <w14:ligatures w14:val="standardContextual"/>
            </w:rPr>
          </w:pPr>
          <w:r>
            <w:rPr>
              <w:color w:val="0578A1"/>
            </w:rPr>
            <w:fldChar w:fldCharType="begin"/>
          </w:r>
          <w:r>
            <w:instrText xml:space="preserve"> TOC \h \z \c "Figure" </w:instrText>
          </w:r>
          <w:r>
            <w:rPr>
              <w:color w:val="0578A1"/>
            </w:rPr>
            <w:fldChar w:fldCharType="separate"/>
          </w:r>
          <w:hyperlink w:anchor="_Toc205542876" w:history="1">
            <w:r w:rsidR="00AA099E" w:rsidRPr="00214D1B">
              <w:rPr>
                <w:rStyle w:val="Lienhypertexte"/>
              </w:rPr>
              <w:t>Figure 1 - Schéma de synthèse des relations de cause à effet des opérations de dragage sur les milieux naturel</w:t>
            </w:r>
            <w:r w:rsidR="00AA099E">
              <w:rPr>
                <w:webHidden/>
              </w:rPr>
              <w:tab/>
            </w:r>
            <w:r w:rsidR="00AA099E">
              <w:rPr>
                <w:webHidden/>
              </w:rPr>
              <w:fldChar w:fldCharType="begin"/>
            </w:r>
            <w:r w:rsidR="00AA099E">
              <w:rPr>
                <w:webHidden/>
              </w:rPr>
              <w:instrText xml:space="preserve"> PAGEREF _Toc205542876 \h </w:instrText>
            </w:r>
            <w:r w:rsidR="00AA099E">
              <w:rPr>
                <w:webHidden/>
              </w:rPr>
            </w:r>
            <w:r w:rsidR="00AA099E">
              <w:rPr>
                <w:webHidden/>
              </w:rPr>
              <w:fldChar w:fldCharType="separate"/>
            </w:r>
            <w:r w:rsidR="00092BFD">
              <w:rPr>
                <w:webHidden/>
              </w:rPr>
              <w:t>11</w:t>
            </w:r>
            <w:r w:rsidR="00AA099E">
              <w:rPr>
                <w:webHidden/>
              </w:rPr>
              <w:fldChar w:fldCharType="end"/>
            </w:r>
          </w:hyperlink>
        </w:p>
        <w:p w14:paraId="5AA73A95" w14:textId="0AFF5706"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77" w:history="1">
            <w:r w:rsidR="00AA099E" w:rsidRPr="00214D1B">
              <w:rPr>
                <w:rStyle w:val="Lienhypertexte"/>
              </w:rPr>
              <w:t>Figure 2 - Schéma de synthèse des relations de cause à effet des opérations d’immersion sur les milieux naturels</w:t>
            </w:r>
            <w:r w:rsidR="00AA099E">
              <w:rPr>
                <w:webHidden/>
              </w:rPr>
              <w:tab/>
            </w:r>
            <w:r w:rsidR="00AA099E">
              <w:rPr>
                <w:webHidden/>
              </w:rPr>
              <w:fldChar w:fldCharType="begin"/>
            </w:r>
            <w:r w:rsidR="00AA099E">
              <w:rPr>
                <w:webHidden/>
              </w:rPr>
              <w:instrText xml:space="preserve"> PAGEREF _Toc205542877 \h </w:instrText>
            </w:r>
            <w:r w:rsidR="00AA099E">
              <w:rPr>
                <w:webHidden/>
              </w:rPr>
            </w:r>
            <w:r w:rsidR="00AA099E">
              <w:rPr>
                <w:webHidden/>
              </w:rPr>
              <w:fldChar w:fldCharType="separate"/>
            </w:r>
            <w:r w:rsidR="00092BFD">
              <w:rPr>
                <w:webHidden/>
              </w:rPr>
              <w:t>12</w:t>
            </w:r>
            <w:r w:rsidR="00AA099E">
              <w:rPr>
                <w:webHidden/>
              </w:rPr>
              <w:fldChar w:fldCharType="end"/>
            </w:r>
          </w:hyperlink>
        </w:p>
        <w:p w14:paraId="5C7F5C11" w14:textId="01EA8990"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78" w:history="1">
            <w:r w:rsidR="00AA099E" w:rsidRPr="00214D1B">
              <w:rPr>
                <w:rStyle w:val="Lienhypertexte"/>
              </w:rPr>
              <w:t>Figure 3 – Fond bathymétrique à l’état initial</w:t>
            </w:r>
            <w:r w:rsidR="00AA099E">
              <w:rPr>
                <w:webHidden/>
              </w:rPr>
              <w:tab/>
            </w:r>
            <w:r w:rsidR="00AA099E">
              <w:rPr>
                <w:webHidden/>
              </w:rPr>
              <w:fldChar w:fldCharType="begin"/>
            </w:r>
            <w:r w:rsidR="00AA099E">
              <w:rPr>
                <w:webHidden/>
              </w:rPr>
              <w:instrText xml:space="preserve"> PAGEREF _Toc205542878 \h </w:instrText>
            </w:r>
            <w:r w:rsidR="00AA099E">
              <w:rPr>
                <w:webHidden/>
              </w:rPr>
            </w:r>
            <w:r w:rsidR="00AA099E">
              <w:rPr>
                <w:webHidden/>
              </w:rPr>
              <w:fldChar w:fldCharType="separate"/>
            </w:r>
            <w:r w:rsidR="00092BFD">
              <w:rPr>
                <w:webHidden/>
              </w:rPr>
              <w:t>14</w:t>
            </w:r>
            <w:r w:rsidR="00AA099E">
              <w:rPr>
                <w:webHidden/>
              </w:rPr>
              <w:fldChar w:fldCharType="end"/>
            </w:r>
          </w:hyperlink>
        </w:p>
        <w:p w14:paraId="1CFBCE45" w14:textId="6A9EF3A2"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79" w:history="1">
            <w:r w:rsidR="00AA099E" w:rsidRPr="00214D1B">
              <w:rPr>
                <w:rStyle w:val="Lienhypertexte"/>
              </w:rPr>
              <w:t>Figure 4 – Fond bathymétrique dans l’état aménagé</w:t>
            </w:r>
            <w:r w:rsidR="00AA099E">
              <w:rPr>
                <w:webHidden/>
              </w:rPr>
              <w:tab/>
            </w:r>
            <w:r w:rsidR="00AA099E">
              <w:rPr>
                <w:webHidden/>
              </w:rPr>
              <w:fldChar w:fldCharType="begin"/>
            </w:r>
            <w:r w:rsidR="00AA099E">
              <w:rPr>
                <w:webHidden/>
              </w:rPr>
              <w:instrText xml:space="preserve"> PAGEREF _Toc205542879 \h </w:instrText>
            </w:r>
            <w:r w:rsidR="00AA099E">
              <w:rPr>
                <w:webHidden/>
              </w:rPr>
            </w:r>
            <w:r w:rsidR="00AA099E">
              <w:rPr>
                <w:webHidden/>
              </w:rPr>
              <w:fldChar w:fldCharType="separate"/>
            </w:r>
            <w:r w:rsidR="00092BFD">
              <w:rPr>
                <w:webHidden/>
              </w:rPr>
              <w:t>15</w:t>
            </w:r>
            <w:r w:rsidR="00AA099E">
              <w:rPr>
                <w:webHidden/>
              </w:rPr>
              <w:fldChar w:fldCharType="end"/>
            </w:r>
          </w:hyperlink>
        </w:p>
        <w:p w14:paraId="0324FB98" w14:textId="59344073"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80" w:history="1">
            <w:r w:rsidR="00AA099E" w:rsidRPr="00214D1B">
              <w:rPr>
                <w:rStyle w:val="Lienhypertexte"/>
              </w:rPr>
              <w:t>Figure 5 – Différentiel de bathymétrie</w:t>
            </w:r>
            <w:r w:rsidR="00AA099E">
              <w:rPr>
                <w:webHidden/>
              </w:rPr>
              <w:tab/>
            </w:r>
            <w:r w:rsidR="00AA099E">
              <w:rPr>
                <w:webHidden/>
              </w:rPr>
              <w:fldChar w:fldCharType="begin"/>
            </w:r>
            <w:r w:rsidR="00AA099E">
              <w:rPr>
                <w:webHidden/>
              </w:rPr>
              <w:instrText xml:space="preserve"> PAGEREF _Toc205542880 \h </w:instrText>
            </w:r>
            <w:r w:rsidR="00AA099E">
              <w:rPr>
                <w:webHidden/>
              </w:rPr>
            </w:r>
            <w:r w:rsidR="00AA099E">
              <w:rPr>
                <w:webHidden/>
              </w:rPr>
              <w:fldChar w:fldCharType="separate"/>
            </w:r>
            <w:r w:rsidR="00092BFD">
              <w:rPr>
                <w:webHidden/>
              </w:rPr>
              <w:t>16</w:t>
            </w:r>
            <w:r w:rsidR="00AA099E">
              <w:rPr>
                <w:webHidden/>
              </w:rPr>
              <w:fldChar w:fldCharType="end"/>
            </w:r>
          </w:hyperlink>
        </w:p>
        <w:p w14:paraId="3CD4B77B" w14:textId="4D47B419"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81" w:history="1">
            <w:r w:rsidR="00AA099E" w:rsidRPr="00214D1B">
              <w:rPr>
                <w:rStyle w:val="Lienhypertexte"/>
              </w:rPr>
              <w:t>Figure 6 –position des points de calcul des contraintes</w:t>
            </w:r>
            <w:r w:rsidR="00AA099E">
              <w:rPr>
                <w:webHidden/>
              </w:rPr>
              <w:tab/>
            </w:r>
            <w:r w:rsidR="00AA099E">
              <w:rPr>
                <w:webHidden/>
              </w:rPr>
              <w:fldChar w:fldCharType="begin"/>
            </w:r>
            <w:r w:rsidR="00AA099E">
              <w:rPr>
                <w:webHidden/>
              </w:rPr>
              <w:instrText xml:space="preserve"> PAGEREF _Toc205542881 \h </w:instrText>
            </w:r>
            <w:r w:rsidR="00AA099E">
              <w:rPr>
                <w:webHidden/>
              </w:rPr>
            </w:r>
            <w:r w:rsidR="00AA099E">
              <w:rPr>
                <w:webHidden/>
              </w:rPr>
              <w:fldChar w:fldCharType="separate"/>
            </w:r>
            <w:r w:rsidR="00092BFD">
              <w:rPr>
                <w:webHidden/>
              </w:rPr>
              <w:t>18</w:t>
            </w:r>
            <w:r w:rsidR="00AA099E">
              <w:rPr>
                <w:webHidden/>
              </w:rPr>
              <w:fldChar w:fldCharType="end"/>
            </w:r>
          </w:hyperlink>
        </w:p>
        <w:p w14:paraId="478FCB8B" w14:textId="52A3DCA0"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82" w:history="1">
            <w:r w:rsidR="00AA099E" w:rsidRPr="00214D1B">
              <w:rPr>
                <w:rStyle w:val="Lienhypertexte"/>
              </w:rPr>
              <w:t>Figure 7 – Graphique des contraintes calculées pour les points I, J, K et L sur 10 jours</w:t>
            </w:r>
            <w:r w:rsidR="00AA099E">
              <w:rPr>
                <w:webHidden/>
              </w:rPr>
              <w:tab/>
            </w:r>
            <w:r w:rsidR="00AA099E">
              <w:rPr>
                <w:webHidden/>
              </w:rPr>
              <w:fldChar w:fldCharType="begin"/>
            </w:r>
            <w:r w:rsidR="00AA099E">
              <w:rPr>
                <w:webHidden/>
              </w:rPr>
              <w:instrText xml:space="preserve"> PAGEREF _Toc205542882 \h </w:instrText>
            </w:r>
            <w:r w:rsidR="00AA099E">
              <w:rPr>
                <w:webHidden/>
              </w:rPr>
            </w:r>
            <w:r w:rsidR="00AA099E">
              <w:rPr>
                <w:webHidden/>
              </w:rPr>
              <w:fldChar w:fldCharType="separate"/>
            </w:r>
            <w:r w:rsidR="00092BFD">
              <w:rPr>
                <w:webHidden/>
              </w:rPr>
              <w:t>19</w:t>
            </w:r>
            <w:r w:rsidR="00AA099E">
              <w:rPr>
                <w:webHidden/>
              </w:rPr>
              <w:fldChar w:fldCharType="end"/>
            </w:r>
          </w:hyperlink>
        </w:p>
        <w:p w14:paraId="72806684" w14:textId="71651C77"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83" w:history="1">
            <w:r w:rsidR="00AA099E" w:rsidRPr="00214D1B">
              <w:rPr>
                <w:rStyle w:val="Lienhypertexte"/>
              </w:rPr>
              <w:t>Figure 8 – Graphique des contraintes calculées au point J pour une période de 3 jours en vive eau</w:t>
            </w:r>
            <w:r w:rsidR="00AA099E">
              <w:rPr>
                <w:webHidden/>
              </w:rPr>
              <w:tab/>
            </w:r>
            <w:r w:rsidR="00AA099E">
              <w:rPr>
                <w:webHidden/>
              </w:rPr>
              <w:fldChar w:fldCharType="begin"/>
            </w:r>
            <w:r w:rsidR="00AA099E">
              <w:rPr>
                <w:webHidden/>
              </w:rPr>
              <w:instrText xml:space="preserve"> PAGEREF _Toc205542883 \h </w:instrText>
            </w:r>
            <w:r w:rsidR="00AA099E">
              <w:rPr>
                <w:webHidden/>
              </w:rPr>
            </w:r>
            <w:r w:rsidR="00AA099E">
              <w:rPr>
                <w:webHidden/>
              </w:rPr>
              <w:fldChar w:fldCharType="separate"/>
            </w:r>
            <w:r w:rsidR="00092BFD">
              <w:rPr>
                <w:webHidden/>
              </w:rPr>
              <w:t>19</w:t>
            </w:r>
            <w:r w:rsidR="00AA099E">
              <w:rPr>
                <w:webHidden/>
              </w:rPr>
              <w:fldChar w:fldCharType="end"/>
            </w:r>
          </w:hyperlink>
        </w:p>
        <w:p w14:paraId="42E9B9AF" w14:textId="19C75F0A"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84" w:history="1">
            <w:r w:rsidR="00AA099E" w:rsidRPr="00214D1B">
              <w:rPr>
                <w:rStyle w:val="Lienhypertexte"/>
              </w:rPr>
              <w:t>Figure 9 – Position des points d’analyse hydrodynamique</w:t>
            </w:r>
            <w:r w:rsidR="00AA099E">
              <w:rPr>
                <w:webHidden/>
              </w:rPr>
              <w:tab/>
            </w:r>
            <w:r w:rsidR="00AA099E">
              <w:rPr>
                <w:webHidden/>
              </w:rPr>
              <w:fldChar w:fldCharType="begin"/>
            </w:r>
            <w:r w:rsidR="00AA099E">
              <w:rPr>
                <w:webHidden/>
              </w:rPr>
              <w:instrText xml:space="preserve"> PAGEREF _Toc205542884 \h </w:instrText>
            </w:r>
            <w:r w:rsidR="00AA099E">
              <w:rPr>
                <w:webHidden/>
              </w:rPr>
            </w:r>
            <w:r w:rsidR="00AA099E">
              <w:rPr>
                <w:webHidden/>
              </w:rPr>
              <w:fldChar w:fldCharType="separate"/>
            </w:r>
            <w:r w:rsidR="00092BFD">
              <w:rPr>
                <w:webHidden/>
              </w:rPr>
              <w:t>21</w:t>
            </w:r>
            <w:r w:rsidR="00AA099E">
              <w:rPr>
                <w:webHidden/>
              </w:rPr>
              <w:fldChar w:fldCharType="end"/>
            </w:r>
          </w:hyperlink>
        </w:p>
        <w:p w14:paraId="1B853F6D" w14:textId="5EE78EC2"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85" w:history="1">
            <w:r w:rsidR="00AA099E" w:rsidRPr="00214D1B">
              <w:rPr>
                <w:rStyle w:val="Lienhypertexte"/>
              </w:rPr>
              <w:t>Figure 10 – Différentiel de niveau d’eau en différents points de l’estuaire (haut : périodes de vive-eau et morte-eau, bas : zoom sur une marée de vive-eau)</w:t>
            </w:r>
            <w:r w:rsidR="00AA099E">
              <w:rPr>
                <w:webHidden/>
              </w:rPr>
              <w:tab/>
            </w:r>
            <w:r w:rsidR="00AA099E">
              <w:rPr>
                <w:webHidden/>
              </w:rPr>
              <w:fldChar w:fldCharType="begin"/>
            </w:r>
            <w:r w:rsidR="00AA099E">
              <w:rPr>
                <w:webHidden/>
              </w:rPr>
              <w:instrText xml:space="preserve"> PAGEREF _Toc205542885 \h </w:instrText>
            </w:r>
            <w:r w:rsidR="00AA099E">
              <w:rPr>
                <w:webHidden/>
              </w:rPr>
            </w:r>
            <w:r w:rsidR="00AA099E">
              <w:rPr>
                <w:webHidden/>
              </w:rPr>
              <w:fldChar w:fldCharType="separate"/>
            </w:r>
            <w:r w:rsidR="00092BFD">
              <w:rPr>
                <w:webHidden/>
              </w:rPr>
              <w:t>23</w:t>
            </w:r>
            <w:r w:rsidR="00AA099E">
              <w:rPr>
                <w:webHidden/>
              </w:rPr>
              <w:fldChar w:fldCharType="end"/>
            </w:r>
          </w:hyperlink>
        </w:p>
        <w:p w14:paraId="61DEEBB2" w14:textId="1F336A3E"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86" w:history="1">
            <w:r w:rsidR="00AA099E" w:rsidRPr="00214D1B">
              <w:rPr>
                <w:rStyle w:val="Lienhypertexte"/>
              </w:rPr>
              <w:t>Figure 11 – Évolution de la marée avant et après aménagement aux points A, B, C, D, E et H</w:t>
            </w:r>
            <w:r w:rsidR="00AA099E">
              <w:rPr>
                <w:webHidden/>
              </w:rPr>
              <w:tab/>
            </w:r>
            <w:r w:rsidR="00AA099E">
              <w:rPr>
                <w:webHidden/>
              </w:rPr>
              <w:fldChar w:fldCharType="begin"/>
            </w:r>
            <w:r w:rsidR="00AA099E">
              <w:rPr>
                <w:webHidden/>
              </w:rPr>
              <w:instrText xml:space="preserve"> PAGEREF _Toc205542886 \h </w:instrText>
            </w:r>
            <w:r w:rsidR="00AA099E">
              <w:rPr>
                <w:webHidden/>
              </w:rPr>
            </w:r>
            <w:r w:rsidR="00AA099E">
              <w:rPr>
                <w:webHidden/>
              </w:rPr>
              <w:fldChar w:fldCharType="separate"/>
            </w:r>
            <w:r w:rsidR="00092BFD">
              <w:rPr>
                <w:webHidden/>
              </w:rPr>
              <w:t>24</w:t>
            </w:r>
            <w:r w:rsidR="00AA099E">
              <w:rPr>
                <w:webHidden/>
              </w:rPr>
              <w:fldChar w:fldCharType="end"/>
            </w:r>
          </w:hyperlink>
        </w:p>
        <w:p w14:paraId="40050739" w14:textId="428638D7"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87" w:history="1">
            <w:r w:rsidR="00AA099E" w:rsidRPr="00214D1B">
              <w:rPr>
                <w:rStyle w:val="Lienhypertexte"/>
              </w:rPr>
              <w:t>Figure 12 – Différentiel d’intensité des courants en vive-eau au flot (gauche) et au jusant (droite)</w:t>
            </w:r>
            <w:r w:rsidR="00AA099E">
              <w:rPr>
                <w:webHidden/>
              </w:rPr>
              <w:tab/>
            </w:r>
            <w:r w:rsidR="00AA099E">
              <w:rPr>
                <w:webHidden/>
              </w:rPr>
              <w:fldChar w:fldCharType="begin"/>
            </w:r>
            <w:r w:rsidR="00AA099E">
              <w:rPr>
                <w:webHidden/>
              </w:rPr>
              <w:instrText xml:space="preserve"> PAGEREF _Toc205542887 \h </w:instrText>
            </w:r>
            <w:r w:rsidR="00AA099E">
              <w:rPr>
                <w:webHidden/>
              </w:rPr>
            </w:r>
            <w:r w:rsidR="00AA099E">
              <w:rPr>
                <w:webHidden/>
              </w:rPr>
              <w:fldChar w:fldCharType="separate"/>
            </w:r>
            <w:r w:rsidR="00092BFD">
              <w:rPr>
                <w:webHidden/>
              </w:rPr>
              <w:t>25</w:t>
            </w:r>
            <w:r w:rsidR="00AA099E">
              <w:rPr>
                <w:webHidden/>
              </w:rPr>
              <w:fldChar w:fldCharType="end"/>
            </w:r>
          </w:hyperlink>
        </w:p>
        <w:p w14:paraId="1BF2DD57" w14:textId="47E6E288"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88" w:history="1">
            <w:r w:rsidR="00AA099E" w:rsidRPr="00214D1B">
              <w:rPr>
                <w:rStyle w:val="Lienhypertexte"/>
              </w:rPr>
              <w:t>Figure 13 – Différentiel d’intensité des courants en début de flot, juste après la renverse des courants</w:t>
            </w:r>
            <w:r w:rsidR="00AA099E">
              <w:rPr>
                <w:webHidden/>
              </w:rPr>
              <w:tab/>
            </w:r>
            <w:r w:rsidR="00AA099E">
              <w:rPr>
                <w:webHidden/>
              </w:rPr>
              <w:fldChar w:fldCharType="begin"/>
            </w:r>
            <w:r w:rsidR="00AA099E">
              <w:rPr>
                <w:webHidden/>
              </w:rPr>
              <w:instrText xml:space="preserve"> PAGEREF _Toc205542888 \h </w:instrText>
            </w:r>
            <w:r w:rsidR="00AA099E">
              <w:rPr>
                <w:webHidden/>
              </w:rPr>
            </w:r>
            <w:r w:rsidR="00AA099E">
              <w:rPr>
                <w:webHidden/>
              </w:rPr>
              <w:fldChar w:fldCharType="separate"/>
            </w:r>
            <w:r w:rsidR="00092BFD">
              <w:rPr>
                <w:webHidden/>
              </w:rPr>
              <w:t>26</w:t>
            </w:r>
            <w:r w:rsidR="00AA099E">
              <w:rPr>
                <w:webHidden/>
              </w:rPr>
              <w:fldChar w:fldCharType="end"/>
            </w:r>
          </w:hyperlink>
        </w:p>
        <w:p w14:paraId="4F221EF5" w14:textId="6C17A30A"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89" w:history="1">
            <w:r w:rsidR="00AA099E" w:rsidRPr="00214D1B">
              <w:rPr>
                <w:rStyle w:val="Lienhypertexte"/>
              </w:rPr>
              <w:t>Figure 14 – Cartographie des zones affectées par une modification des vitesses de courant supérieure à 5% du temps</w:t>
            </w:r>
            <w:r w:rsidR="00AA099E">
              <w:rPr>
                <w:webHidden/>
              </w:rPr>
              <w:tab/>
            </w:r>
            <w:r w:rsidR="00AA099E">
              <w:rPr>
                <w:webHidden/>
              </w:rPr>
              <w:fldChar w:fldCharType="begin"/>
            </w:r>
            <w:r w:rsidR="00AA099E">
              <w:rPr>
                <w:webHidden/>
              </w:rPr>
              <w:instrText xml:space="preserve"> PAGEREF _Toc205542889 \h </w:instrText>
            </w:r>
            <w:r w:rsidR="00AA099E">
              <w:rPr>
                <w:webHidden/>
              </w:rPr>
            </w:r>
            <w:r w:rsidR="00AA099E">
              <w:rPr>
                <w:webHidden/>
              </w:rPr>
              <w:fldChar w:fldCharType="separate"/>
            </w:r>
            <w:r w:rsidR="00092BFD">
              <w:rPr>
                <w:webHidden/>
              </w:rPr>
              <w:t>27</w:t>
            </w:r>
            <w:r w:rsidR="00AA099E">
              <w:rPr>
                <w:webHidden/>
              </w:rPr>
              <w:fldChar w:fldCharType="end"/>
            </w:r>
          </w:hyperlink>
        </w:p>
        <w:p w14:paraId="6B0A7A5D" w14:textId="02AD1E76"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90" w:history="1">
            <w:r w:rsidR="00AA099E" w:rsidRPr="00214D1B">
              <w:rPr>
                <w:rStyle w:val="Lienhypertexte"/>
              </w:rPr>
              <w:t>Figure 15 – Épure de houle (houle 1% : Hauteur significative : 1,29 m, Direction : N223°) – Etat actuel (droite) et Etat projet Phase 2 (gauche)</w:t>
            </w:r>
            <w:r w:rsidR="00AA099E">
              <w:rPr>
                <w:webHidden/>
              </w:rPr>
              <w:tab/>
            </w:r>
            <w:r w:rsidR="00AA099E">
              <w:rPr>
                <w:webHidden/>
              </w:rPr>
              <w:fldChar w:fldCharType="begin"/>
            </w:r>
            <w:r w:rsidR="00AA099E">
              <w:rPr>
                <w:webHidden/>
              </w:rPr>
              <w:instrText xml:space="preserve"> PAGEREF _Toc205542890 \h </w:instrText>
            </w:r>
            <w:r w:rsidR="00AA099E">
              <w:rPr>
                <w:webHidden/>
              </w:rPr>
            </w:r>
            <w:r w:rsidR="00AA099E">
              <w:rPr>
                <w:webHidden/>
              </w:rPr>
              <w:fldChar w:fldCharType="separate"/>
            </w:r>
            <w:r w:rsidR="00092BFD">
              <w:rPr>
                <w:webHidden/>
              </w:rPr>
              <w:t>29</w:t>
            </w:r>
            <w:r w:rsidR="00AA099E">
              <w:rPr>
                <w:webHidden/>
              </w:rPr>
              <w:fldChar w:fldCharType="end"/>
            </w:r>
          </w:hyperlink>
        </w:p>
        <w:p w14:paraId="0C052811" w14:textId="44183A41"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91" w:history="1">
            <w:r w:rsidR="00AA099E" w:rsidRPr="00214D1B">
              <w:rPr>
                <w:rStyle w:val="Lienhypertexte"/>
              </w:rPr>
              <w:t>Figure 16 - Différentiel de la hauteur de la houle entre état actuel et état projet Phase 2 (houle 1%)</w:t>
            </w:r>
            <w:r w:rsidR="00AA099E">
              <w:rPr>
                <w:webHidden/>
              </w:rPr>
              <w:tab/>
            </w:r>
            <w:r w:rsidR="00AA099E">
              <w:rPr>
                <w:webHidden/>
              </w:rPr>
              <w:fldChar w:fldCharType="begin"/>
            </w:r>
            <w:r w:rsidR="00AA099E">
              <w:rPr>
                <w:webHidden/>
              </w:rPr>
              <w:instrText xml:space="preserve"> PAGEREF _Toc205542891 \h </w:instrText>
            </w:r>
            <w:r w:rsidR="00AA099E">
              <w:rPr>
                <w:webHidden/>
              </w:rPr>
            </w:r>
            <w:r w:rsidR="00AA099E">
              <w:rPr>
                <w:webHidden/>
              </w:rPr>
              <w:fldChar w:fldCharType="separate"/>
            </w:r>
            <w:r w:rsidR="00092BFD">
              <w:rPr>
                <w:webHidden/>
              </w:rPr>
              <w:t>29</w:t>
            </w:r>
            <w:r w:rsidR="00AA099E">
              <w:rPr>
                <w:webHidden/>
              </w:rPr>
              <w:fldChar w:fldCharType="end"/>
            </w:r>
          </w:hyperlink>
        </w:p>
        <w:p w14:paraId="3CDEC567" w14:textId="6B7525BE"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92" w:history="1">
            <w:r w:rsidR="00AA099E" w:rsidRPr="00214D1B">
              <w:rPr>
                <w:rStyle w:val="Lienhypertexte"/>
              </w:rPr>
              <w:t>Figure 17 – Épure de houle (houle annuelle : Hauteur significative : 2,25 m, Direction : N245°) – État actuel (droite) et État projet Phase 2 (gauche)</w:t>
            </w:r>
            <w:r w:rsidR="00AA099E">
              <w:rPr>
                <w:webHidden/>
              </w:rPr>
              <w:tab/>
            </w:r>
            <w:r w:rsidR="00AA099E">
              <w:rPr>
                <w:webHidden/>
              </w:rPr>
              <w:fldChar w:fldCharType="begin"/>
            </w:r>
            <w:r w:rsidR="00AA099E">
              <w:rPr>
                <w:webHidden/>
              </w:rPr>
              <w:instrText xml:space="preserve"> PAGEREF _Toc205542892 \h </w:instrText>
            </w:r>
            <w:r w:rsidR="00AA099E">
              <w:rPr>
                <w:webHidden/>
              </w:rPr>
            </w:r>
            <w:r w:rsidR="00AA099E">
              <w:rPr>
                <w:webHidden/>
              </w:rPr>
              <w:fldChar w:fldCharType="separate"/>
            </w:r>
            <w:r w:rsidR="00092BFD">
              <w:rPr>
                <w:webHidden/>
              </w:rPr>
              <w:t>30</w:t>
            </w:r>
            <w:r w:rsidR="00AA099E">
              <w:rPr>
                <w:webHidden/>
              </w:rPr>
              <w:fldChar w:fldCharType="end"/>
            </w:r>
          </w:hyperlink>
        </w:p>
        <w:p w14:paraId="4947E738" w14:textId="15E09669"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93" w:history="1">
            <w:r w:rsidR="00AA099E" w:rsidRPr="00214D1B">
              <w:rPr>
                <w:rStyle w:val="Lienhypertexte"/>
              </w:rPr>
              <w:t>Figure 18 – Différentiel de la hauteur de la houle entre état actuel et état projet Phase 2 (évènement houle du 7 juillet 2013)</w:t>
            </w:r>
            <w:r w:rsidR="00AA099E">
              <w:rPr>
                <w:webHidden/>
              </w:rPr>
              <w:tab/>
            </w:r>
            <w:r w:rsidR="00AA099E">
              <w:rPr>
                <w:webHidden/>
              </w:rPr>
              <w:fldChar w:fldCharType="begin"/>
            </w:r>
            <w:r w:rsidR="00AA099E">
              <w:rPr>
                <w:webHidden/>
              </w:rPr>
              <w:instrText xml:space="preserve"> PAGEREF _Toc205542893 \h </w:instrText>
            </w:r>
            <w:r w:rsidR="00AA099E">
              <w:rPr>
                <w:webHidden/>
              </w:rPr>
            </w:r>
            <w:r w:rsidR="00AA099E">
              <w:rPr>
                <w:webHidden/>
              </w:rPr>
              <w:fldChar w:fldCharType="separate"/>
            </w:r>
            <w:r w:rsidR="00092BFD">
              <w:rPr>
                <w:webHidden/>
              </w:rPr>
              <w:t>30</w:t>
            </w:r>
            <w:r w:rsidR="00AA099E">
              <w:rPr>
                <w:webHidden/>
              </w:rPr>
              <w:fldChar w:fldCharType="end"/>
            </w:r>
          </w:hyperlink>
        </w:p>
        <w:p w14:paraId="667E3146" w14:textId="11C1ED0D"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94" w:history="1">
            <w:r w:rsidR="00AA099E" w:rsidRPr="00214D1B">
              <w:rPr>
                <w:rStyle w:val="Lienhypertexte"/>
              </w:rPr>
              <w:t>Figure 19 – Différentiel Etat Actuel – Etat projet Phase 2 + CC (houle 1% Hauteur significative : 2,25 m, Direction N245°)</w:t>
            </w:r>
            <w:r w:rsidR="00AA099E">
              <w:rPr>
                <w:webHidden/>
              </w:rPr>
              <w:tab/>
            </w:r>
            <w:r w:rsidR="00AA099E">
              <w:rPr>
                <w:webHidden/>
              </w:rPr>
              <w:fldChar w:fldCharType="begin"/>
            </w:r>
            <w:r w:rsidR="00AA099E">
              <w:rPr>
                <w:webHidden/>
              </w:rPr>
              <w:instrText xml:space="preserve"> PAGEREF _Toc205542894 \h </w:instrText>
            </w:r>
            <w:r w:rsidR="00AA099E">
              <w:rPr>
                <w:webHidden/>
              </w:rPr>
            </w:r>
            <w:r w:rsidR="00AA099E">
              <w:rPr>
                <w:webHidden/>
              </w:rPr>
              <w:fldChar w:fldCharType="separate"/>
            </w:r>
            <w:r w:rsidR="00092BFD">
              <w:rPr>
                <w:webHidden/>
              </w:rPr>
              <w:t>31</w:t>
            </w:r>
            <w:r w:rsidR="00AA099E">
              <w:rPr>
                <w:webHidden/>
              </w:rPr>
              <w:fldChar w:fldCharType="end"/>
            </w:r>
          </w:hyperlink>
        </w:p>
        <w:p w14:paraId="123533C8" w14:textId="0D01B0CC"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95" w:history="1">
            <w:r w:rsidR="00AA099E" w:rsidRPr="00214D1B">
              <w:rPr>
                <w:rStyle w:val="Lienhypertexte"/>
              </w:rPr>
              <w:t>Figure 20 –Différentiel Etat Actuel – Etat projet Phase 2 + CC (houle annuelle : Hauteur significative : 2,25 m, Dir. N245°)</w:t>
            </w:r>
            <w:r w:rsidR="00AA099E">
              <w:rPr>
                <w:webHidden/>
              </w:rPr>
              <w:tab/>
            </w:r>
            <w:r w:rsidR="00AA099E">
              <w:rPr>
                <w:webHidden/>
              </w:rPr>
              <w:fldChar w:fldCharType="begin"/>
            </w:r>
            <w:r w:rsidR="00AA099E">
              <w:rPr>
                <w:webHidden/>
              </w:rPr>
              <w:instrText xml:space="preserve"> PAGEREF _Toc205542895 \h </w:instrText>
            </w:r>
            <w:r w:rsidR="00AA099E">
              <w:rPr>
                <w:webHidden/>
              </w:rPr>
            </w:r>
            <w:r w:rsidR="00AA099E">
              <w:rPr>
                <w:webHidden/>
              </w:rPr>
              <w:fldChar w:fldCharType="separate"/>
            </w:r>
            <w:r w:rsidR="00092BFD">
              <w:rPr>
                <w:webHidden/>
              </w:rPr>
              <w:t>32</w:t>
            </w:r>
            <w:r w:rsidR="00AA099E">
              <w:rPr>
                <w:webHidden/>
              </w:rPr>
              <w:fldChar w:fldCharType="end"/>
            </w:r>
          </w:hyperlink>
        </w:p>
        <w:p w14:paraId="1E1041F8" w14:textId="2B652CC7"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96" w:history="1">
            <w:r w:rsidR="00AA099E" w:rsidRPr="00214D1B">
              <w:rPr>
                <w:rStyle w:val="Lienhypertexte"/>
              </w:rPr>
              <w:t>Figure 21 – Différentiel houle Actuel - Projet Phase 2 + Changement Climatique (gauche) / Localisation des villages de pêche (droite)</w:t>
            </w:r>
            <w:r w:rsidR="00AA099E">
              <w:rPr>
                <w:webHidden/>
              </w:rPr>
              <w:tab/>
            </w:r>
            <w:r w:rsidR="00AA099E">
              <w:rPr>
                <w:webHidden/>
              </w:rPr>
              <w:fldChar w:fldCharType="begin"/>
            </w:r>
            <w:r w:rsidR="00AA099E">
              <w:rPr>
                <w:webHidden/>
              </w:rPr>
              <w:instrText xml:space="preserve"> PAGEREF _Toc205542896 \h </w:instrText>
            </w:r>
            <w:r w:rsidR="00AA099E">
              <w:rPr>
                <w:webHidden/>
              </w:rPr>
            </w:r>
            <w:r w:rsidR="00AA099E">
              <w:rPr>
                <w:webHidden/>
              </w:rPr>
              <w:fldChar w:fldCharType="separate"/>
            </w:r>
            <w:r w:rsidR="00092BFD">
              <w:rPr>
                <w:webHidden/>
              </w:rPr>
              <w:t>32</w:t>
            </w:r>
            <w:r w:rsidR="00AA099E">
              <w:rPr>
                <w:webHidden/>
              </w:rPr>
              <w:fldChar w:fldCharType="end"/>
            </w:r>
          </w:hyperlink>
        </w:p>
        <w:p w14:paraId="70BF976A" w14:textId="651A6823"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97" w:history="1">
            <w:r w:rsidR="00AA099E" w:rsidRPr="00214D1B">
              <w:rPr>
                <w:rStyle w:val="Lienhypertexte"/>
              </w:rPr>
              <w:t>Figure 22 – Position des points de calculs des conditions de houle</w:t>
            </w:r>
            <w:r w:rsidR="00AA099E">
              <w:rPr>
                <w:webHidden/>
              </w:rPr>
              <w:tab/>
            </w:r>
            <w:r w:rsidR="00AA099E">
              <w:rPr>
                <w:webHidden/>
              </w:rPr>
              <w:fldChar w:fldCharType="begin"/>
            </w:r>
            <w:r w:rsidR="00AA099E">
              <w:rPr>
                <w:webHidden/>
              </w:rPr>
              <w:instrText xml:space="preserve"> PAGEREF _Toc205542897 \h </w:instrText>
            </w:r>
            <w:r w:rsidR="00AA099E">
              <w:rPr>
                <w:webHidden/>
              </w:rPr>
            </w:r>
            <w:r w:rsidR="00AA099E">
              <w:rPr>
                <w:webHidden/>
              </w:rPr>
              <w:fldChar w:fldCharType="separate"/>
            </w:r>
            <w:r w:rsidR="00092BFD">
              <w:rPr>
                <w:webHidden/>
              </w:rPr>
              <w:t>33</w:t>
            </w:r>
            <w:r w:rsidR="00AA099E">
              <w:rPr>
                <w:webHidden/>
              </w:rPr>
              <w:fldChar w:fldCharType="end"/>
            </w:r>
          </w:hyperlink>
        </w:p>
        <w:p w14:paraId="0120B2ED" w14:textId="1AD68198"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98" w:history="1">
            <w:r w:rsidR="00AA099E" w:rsidRPr="00214D1B">
              <w:rPr>
                <w:rStyle w:val="Lienhypertexte"/>
              </w:rPr>
              <w:t>Figure 23 - Illustration de la chute de matériaux lors d'une opération de clapage</w:t>
            </w:r>
            <w:r w:rsidR="00AA099E">
              <w:rPr>
                <w:webHidden/>
              </w:rPr>
              <w:tab/>
            </w:r>
            <w:r w:rsidR="00AA099E">
              <w:rPr>
                <w:webHidden/>
              </w:rPr>
              <w:fldChar w:fldCharType="begin"/>
            </w:r>
            <w:r w:rsidR="00AA099E">
              <w:rPr>
                <w:webHidden/>
              </w:rPr>
              <w:instrText xml:space="preserve"> PAGEREF _Toc205542898 \h </w:instrText>
            </w:r>
            <w:r w:rsidR="00AA099E">
              <w:rPr>
                <w:webHidden/>
              </w:rPr>
            </w:r>
            <w:r w:rsidR="00AA099E">
              <w:rPr>
                <w:webHidden/>
              </w:rPr>
              <w:fldChar w:fldCharType="separate"/>
            </w:r>
            <w:r w:rsidR="00092BFD">
              <w:rPr>
                <w:webHidden/>
              </w:rPr>
              <w:t>37</w:t>
            </w:r>
            <w:r w:rsidR="00AA099E">
              <w:rPr>
                <w:webHidden/>
              </w:rPr>
              <w:fldChar w:fldCharType="end"/>
            </w:r>
          </w:hyperlink>
        </w:p>
        <w:p w14:paraId="5E7CD37C" w14:textId="6BB4E37A"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899" w:history="1">
            <w:r w:rsidR="00AA099E" w:rsidRPr="00214D1B">
              <w:rPr>
                <w:rStyle w:val="Lienhypertexte"/>
              </w:rPr>
              <w:t>Figure 24 – Maximum de concentration en MES dans la colonne d’eau</w:t>
            </w:r>
            <w:r w:rsidR="00AA099E">
              <w:rPr>
                <w:webHidden/>
              </w:rPr>
              <w:tab/>
            </w:r>
            <w:r w:rsidR="00AA099E">
              <w:rPr>
                <w:webHidden/>
              </w:rPr>
              <w:fldChar w:fldCharType="begin"/>
            </w:r>
            <w:r w:rsidR="00AA099E">
              <w:rPr>
                <w:webHidden/>
              </w:rPr>
              <w:instrText xml:space="preserve"> PAGEREF _Toc205542899 \h </w:instrText>
            </w:r>
            <w:r w:rsidR="00AA099E">
              <w:rPr>
                <w:webHidden/>
              </w:rPr>
            </w:r>
            <w:r w:rsidR="00AA099E">
              <w:rPr>
                <w:webHidden/>
              </w:rPr>
              <w:fldChar w:fldCharType="separate"/>
            </w:r>
            <w:r w:rsidR="00092BFD">
              <w:rPr>
                <w:webHidden/>
              </w:rPr>
              <w:t>39</w:t>
            </w:r>
            <w:r w:rsidR="00AA099E">
              <w:rPr>
                <w:webHidden/>
              </w:rPr>
              <w:fldChar w:fldCharType="end"/>
            </w:r>
          </w:hyperlink>
        </w:p>
        <w:p w14:paraId="75CA2E63" w14:textId="12D6F47F"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00" w:history="1">
            <w:r w:rsidR="00AA099E" w:rsidRPr="00214D1B">
              <w:rPr>
                <w:rStyle w:val="Lienhypertexte"/>
              </w:rPr>
              <w:t>Figure 25 – Évolution de la MES dans la colonne d’eau</w:t>
            </w:r>
            <w:r w:rsidR="00AA099E">
              <w:rPr>
                <w:webHidden/>
              </w:rPr>
              <w:tab/>
            </w:r>
            <w:r w:rsidR="00AA099E">
              <w:rPr>
                <w:webHidden/>
              </w:rPr>
              <w:fldChar w:fldCharType="begin"/>
            </w:r>
            <w:r w:rsidR="00AA099E">
              <w:rPr>
                <w:webHidden/>
              </w:rPr>
              <w:instrText xml:space="preserve"> PAGEREF _Toc205542900 \h </w:instrText>
            </w:r>
            <w:r w:rsidR="00AA099E">
              <w:rPr>
                <w:webHidden/>
              </w:rPr>
            </w:r>
            <w:r w:rsidR="00AA099E">
              <w:rPr>
                <w:webHidden/>
              </w:rPr>
              <w:fldChar w:fldCharType="separate"/>
            </w:r>
            <w:r w:rsidR="00092BFD">
              <w:rPr>
                <w:webHidden/>
              </w:rPr>
              <w:t>40</w:t>
            </w:r>
            <w:r w:rsidR="00AA099E">
              <w:rPr>
                <w:webHidden/>
              </w:rPr>
              <w:fldChar w:fldCharType="end"/>
            </w:r>
          </w:hyperlink>
        </w:p>
        <w:p w14:paraId="6862784F" w14:textId="371CDBC4"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01" w:history="1">
            <w:r w:rsidR="00AA099E" w:rsidRPr="00214D1B">
              <w:rPr>
                <w:rStyle w:val="Lienhypertexte"/>
              </w:rPr>
              <w:t>Figure 26 – Carte du centile 90% (gauche) et 95% (droite) en MES</w:t>
            </w:r>
            <w:r w:rsidR="00AA099E">
              <w:rPr>
                <w:webHidden/>
              </w:rPr>
              <w:tab/>
            </w:r>
            <w:r w:rsidR="00AA099E">
              <w:rPr>
                <w:webHidden/>
              </w:rPr>
              <w:fldChar w:fldCharType="begin"/>
            </w:r>
            <w:r w:rsidR="00AA099E">
              <w:rPr>
                <w:webHidden/>
              </w:rPr>
              <w:instrText xml:space="preserve"> PAGEREF _Toc205542901 \h </w:instrText>
            </w:r>
            <w:r w:rsidR="00AA099E">
              <w:rPr>
                <w:webHidden/>
              </w:rPr>
            </w:r>
            <w:r w:rsidR="00AA099E">
              <w:rPr>
                <w:webHidden/>
              </w:rPr>
              <w:fldChar w:fldCharType="separate"/>
            </w:r>
            <w:r w:rsidR="00092BFD">
              <w:rPr>
                <w:webHidden/>
              </w:rPr>
              <w:t>41</w:t>
            </w:r>
            <w:r w:rsidR="00AA099E">
              <w:rPr>
                <w:webHidden/>
              </w:rPr>
              <w:fldChar w:fldCharType="end"/>
            </w:r>
          </w:hyperlink>
        </w:p>
        <w:p w14:paraId="24AE61B7" w14:textId="331023C0"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02" w:history="1">
            <w:r w:rsidR="00AA099E" w:rsidRPr="00214D1B">
              <w:rPr>
                <w:rStyle w:val="Lienhypertexte"/>
              </w:rPr>
              <w:t>Figure 27 – Carte du centile 90% (gauche) et 95% (droite) en MES – zoom sur l’embouchure de la Morebayah</w:t>
            </w:r>
            <w:r w:rsidR="00AA099E">
              <w:rPr>
                <w:webHidden/>
              </w:rPr>
              <w:tab/>
            </w:r>
            <w:r w:rsidR="00AA099E">
              <w:rPr>
                <w:webHidden/>
              </w:rPr>
              <w:fldChar w:fldCharType="begin"/>
            </w:r>
            <w:r w:rsidR="00AA099E">
              <w:rPr>
                <w:webHidden/>
              </w:rPr>
              <w:instrText xml:space="preserve"> PAGEREF _Toc205542902 \h </w:instrText>
            </w:r>
            <w:r w:rsidR="00AA099E">
              <w:rPr>
                <w:webHidden/>
              </w:rPr>
            </w:r>
            <w:r w:rsidR="00AA099E">
              <w:rPr>
                <w:webHidden/>
              </w:rPr>
              <w:fldChar w:fldCharType="separate"/>
            </w:r>
            <w:r w:rsidR="00092BFD">
              <w:rPr>
                <w:webHidden/>
              </w:rPr>
              <w:t>42</w:t>
            </w:r>
            <w:r w:rsidR="00AA099E">
              <w:rPr>
                <w:webHidden/>
              </w:rPr>
              <w:fldChar w:fldCharType="end"/>
            </w:r>
          </w:hyperlink>
        </w:p>
        <w:p w14:paraId="50E77C5A" w14:textId="4522533E"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03" w:history="1">
            <w:r w:rsidR="00AA099E" w:rsidRPr="00214D1B">
              <w:rPr>
                <w:rStyle w:val="Lienhypertexte"/>
              </w:rPr>
              <w:t>Figure 28 - Principe de la soupape "basse turbidité" et coupe schématique d'un puits de drague équipé d'un entonnoir de débordement muni d'une soupape "basse turbidité"</w:t>
            </w:r>
            <w:r w:rsidR="00AA099E">
              <w:rPr>
                <w:webHidden/>
              </w:rPr>
              <w:tab/>
            </w:r>
            <w:r w:rsidR="00AA099E">
              <w:rPr>
                <w:webHidden/>
              </w:rPr>
              <w:fldChar w:fldCharType="begin"/>
            </w:r>
            <w:r w:rsidR="00AA099E">
              <w:rPr>
                <w:webHidden/>
              </w:rPr>
              <w:instrText xml:space="preserve"> PAGEREF _Toc205542903 \h </w:instrText>
            </w:r>
            <w:r w:rsidR="00AA099E">
              <w:rPr>
                <w:webHidden/>
              </w:rPr>
            </w:r>
            <w:r w:rsidR="00AA099E">
              <w:rPr>
                <w:webHidden/>
              </w:rPr>
              <w:fldChar w:fldCharType="separate"/>
            </w:r>
            <w:r w:rsidR="00092BFD">
              <w:rPr>
                <w:webHidden/>
              </w:rPr>
              <w:t>43</w:t>
            </w:r>
            <w:r w:rsidR="00AA099E">
              <w:rPr>
                <w:webHidden/>
              </w:rPr>
              <w:fldChar w:fldCharType="end"/>
            </w:r>
          </w:hyperlink>
        </w:p>
        <w:p w14:paraId="5B9A5E7D" w14:textId="491F504B"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04" w:history="1">
            <w:r w:rsidR="00AA099E" w:rsidRPr="00214D1B">
              <w:rPr>
                <w:rStyle w:val="Lienhypertexte"/>
              </w:rPr>
              <w:t>Figure 29 - Comparaison d'un dragage par une drague aspiratrice sans (à droite) et avec (à gauche) soupape "basse turbidité"</w:t>
            </w:r>
            <w:r w:rsidR="00AA099E">
              <w:rPr>
                <w:webHidden/>
              </w:rPr>
              <w:tab/>
            </w:r>
            <w:r w:rsidR="00AA099E">
              <w:rPr>
                <w:webHidden/>
              </w:rPr>
              <w:fldChar w:fldCharType="begin"/>
            </w:r>
            <w:r w:rsidR="00AA099E">
              <w:rPr>
                <w:webHidden/>
              </w:rPr>
              <w:instrText xml:space="preserve"> PAGEREF _Toc205542904 \h </w:instrText>
            </w:r>
            <w:r w:rsidR="00AA099E">
              <w:rPr>
                <w:webHidden/>
              </w:rPr>
            </w:r>
            <w:r w:rsidR="00AA099E">
              <w:rPr>
                <w:webHidden/>
              </w:rPr>
              <w:fldChar w:fldCharType="separate"/>
            </w:r>
            <w:r w:rsidR="00092BFD">
              <w:rPr>
                <w:webHidden/>
              </w:rPr>
              <w:t>43</w:t>
            </w:r>
            <w:r w:rsidR="00AA099E">
              <w:rPr>
                <w:webHidden/>
              </w:rPr>
              <w:fldChar w:fldCharType="end"/>
            </w:r>
          </w:hyperlink>
        </w:p>
        <w:p w14:paraId="4C27BA6D" w14:textId="3B5985C3"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05" w:history="1">
            <w:r w:rsidR="00AA099E" w:rsidRPr="00214D1B">
              <w:rPr>
                <w:rStyle w:val="Lienhypertexte"/>
              </w:rPr>
              <w:t>Figure 30 - Schéma de fonctionnement d'un "green pipe"</w:t>
            </w:r>
            <w:r w:rsidR="00AA099E">
              <w:rPr>
                <w:webHidden/>
              </w:rPr>
              <w:tab/>
            </w:r>
            <w:r w:rsidR="00AA099E">
              <w:rPr>
                <w:webHidden/>
              </w:rPr>
              <w:fldChar w:fldCharType="begin"/>
            </w:r>
            <w:r w:rsidR="00AA099E">
              <w:rPr>
                <w:webHidden/>
              </w:rPr>
              <w:instrText xml:space="preserve"> PAGEREF _Toc205542905 \h </w:instrText>
            </w:r>
            <w:r w:rsidR="00AA099E">
              <w:rPr>
                <w:webHidden/>
              </w:rPr>
            </w:r>
            <w:r w:rsidR="00AA099E">
              <w:rPr>
                <w:webHidden/>
              </w:rPr>
              <w:fldChar w:fldCharType="separate"/>
            </w:r>
            <w:r w:rsidR="00092BFD">
              <w:rPr>
                <w:webHidden/>
              </w:rPr>
              <w:t>44</w:t>
            </w:r>
            <w:r w:rsidR="00AA099E">
              <w:rPr>
                <w:webHidden/>
              </w:rPr>
              <w:fldChar w:fldCharType="end"/>
            </w:r>
          </w:hyperlink>
        </w:p>
        <w:p w14:paraId="2B27B959" w14:textId="247EB169"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06" w:history="1">
            <w:r w:rsidR="00AA099E" w:rsidRPr="00214D1B">
              <w:rPr>
                <w:rStyle w:val="Lienhypertexte"/>
              </w:rPr>
              <w:t>Figure 31 - Comparaison du panache turbide au cours du temps avec (de haut en bas): une surverse standard, une soupape basse turbidité, un green pipe, aucune surverse</w:t>
            </w:r>
            <w:r w:rsidR="00AA099E">
              <w:rPr>
                <w:webHidden/>
              </w:rPr>
              <w:tab/>
            </w:r>
            <w:r w:rsidR="00AA099E">
              <w:rPr>
                <w:webHidden/>
              </w:rPr>
              <w:fldChar w:fldCharType="begin"/>
            </w:r>
            <w:r w:rsidR="00AA099E">
              <w:rPr>
                <w:webHidden/>
              </w:rPr>
              <w:instrText xml:space="preserve"> PAGEREF _Toc205542906 \h </w:instrText>
            </w:r>
            <w:r w:rsidR="00AA099E">
              <w:rPr>
                <w:webHidden/>
              </w:rPr>
            </w:r>
            <w:r w:rsidR="00AA099E">
              <w:rPr>
                <w:webHidden/>
              </w:rPr>
              <w:fldChar w:fldCharType="separate"/>
            </w:r>
            <w:r w:rsidR="00092BFD">
              <w:rPr>
                <w:webHidden/>
              </w:rPr>
              <w:t>44</w:t>
            </w:r>
            <w:r w:rsidR="00AA099E">
              <w:rPr>
                <w:webHidden/>
              </w:rPr>
              <w:fldChar w:fldCharType="end"/>
            </w:r>
          </w:hyperlink>
        </w:p>
        <w:p w14:paraId="2DFE4554" w14:textId="6DC25E4A"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07" w:history="1">
            <w:r w:rsidR="00AA099E" w:rsidRPr="00214D1B">
              <w:rPr>
                <w:rStyle w:val="Lienhypertexte"/>
              </w:rPr>
              <w:t>Figure 32 – Trajectoire de particules de polluant sur 24 heures : point de départ au port en morte-eau (gauche), et en vive-eau (droite)</w:t>
            </w:r>
            <w:r w:rsidR="00AA099E">
              <w:rPr>
                <w:webHidden/>
              </w:rPr>
              <w:tab/>
            </w:r>
            <w:r w:rsidR="00AA099E">
              <w:rPr>
                <w:webHidden/>
              </w:rPr>
              <w:fldChar w:fldCharType="begin"/>
            </w:r>
            <w:r w:rsidR="00AA099E">
              <w:rPr>
                <w:webHidden/>
              </w:rPr>
              <w:instrText xml:space="preserve"> PAGEREF _Toc205542907 \h </w:instrText>
            </w:r>
            <w:r w:rsidR="00AA099E">
              <w:rPr>
                <w:webHidden/>
              </w:rPr>
            </w:r>
            <w:r w:rsidR="00AA099E">
              <w:rPr>
                <w:webHidden/>
              </w:rPr>
              <w:fldChar w:fldCharType="separate"/>
            </w:r>
            <w:r w:rsidR="00092BFD">
              <w:rPr>
                <w:webHidden/>
              </w:rPr>
              <w:t>48</w:t>
            </w:r>
            <w:r w:rsidR="00AA099E">
              <w:rPr>
                <w:webHidden/>
              </w:rPr>
              <w:fldChar w:fldCharType="end"/>
            </w:r>
          </w:hyperlink>
        </w:p>
        <w:p w14:paraId="0EB6719F" w14:textId="55C080CA"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08" w:history="1">
            <w:r w:rsidR="00AA099E" w:rsidRPr="00214D1B">
              <w:rPr>
                <w:rStyle w:val="Lienhypertexte"/>
              </w:rPr>
              <w:t>Figure 33 – Trajectoire de particules sur 24 heures : point de départ à l’embouchure en morte-eau (gauche), et en vive-eau (droite)</w:t>
            </w:r>
            <w:r w:rsidR="00AA099E">
              <w:rPr>
                <w:webHidden/>
              </w:rPr>
              <w:tab/>
            </w:r>
            <w:r w:rsidR="00AA099E">
              <w:rPr>
                <w:webHidden/>
              </w:rPr>
              <w:fldChar w:fldCharType="begin"/>
            </w:r>
            <w:r w:rsidR="00AA099E">
              <w:rPr>
                <w:webHidden/>
              </w:rPr>
              <w:instrText xml:space="preserve"> PAGEREF _Toc205542908 \h </w:instrText>
            </w:r>
            <w:r w:rsidR="00AA099E">
              <w:rPr>
                <w:webHidden/>
              </w:rPr>
            </w:r>
            <w:r w:rsidR="00AA099E">
              <w:rPr>
                <w:webHidden/>
              </w:rPr>
              <w:fldChar w:fldCharType="separate"/>
            </w:r>
            <w:r w:rsidR="00092BFD">
              <w:rPr>
                <w:webHidden/>
              </w:rPr>
              <w:t>49</w:t>
            </w:r>
            <w:r w:rsidR="00AA099E">
              <w:rPr>
                <w:webHidden/>
              </w:rPr>
              <w:fldChar w:fldCharType="end"/>
            </w:r>
          </w:hyperlink>
        </w:p>
        <w:p w14:paraId="0831ACE5" w14:textId="544E703F"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09" w:history="1">
            <w:r w:rsidR="00AA099E" w:rsidRPr="00214D1B">
              <w:rPr>
                <w:rStyle w:val="Lienhypertexte"/>
              </w:rPr>
              <w:t>Figure 34 – trajectoire de particules sur 24 heures : point de départ au large en morte-eau (gauche), et en vive-eau (droite)</w:t>
            </w:r>
            <w:r w:rsidR="00AA099E">
              <w:rPr>
                <w:webHidden/>
              </w:rPr>
              <w:tab/>
            </w:r>
            <w:r w:rsidR="00AA099E">
              <w:rPr>
                <w:webHidden/>
              </w:rPr>
              <w:fldChar w:fldCharType="begin"/>
            </w:r>
            <w:r w:rsidR="00AA099E">
              <w:rPr>
                <w:webHidden/>
              </w:rPr>
              <w:instrText xml:space="preserve"> PAGEREF _Toc205542909 \h </w:instrText>
            </w:r>
            <w:r w:rsidR="00AA099E">
              <w:rPr>
                <w:webHidden/>
              </w:rPr>
            </w:r>
            <w:r w:rsidR="00AA099E">
              <w:rPr>
                <w:webHidden/>
              </w:rPr>
              <w:fldChar w:fldCharType="separate"/>
            </w:r>
            <w:r w:rsidR="00092BFD">
              <w:rPr>
                <w:webHidden/>
              </w:rPr>
              <w:t>49</w:t>
            </w:r>
            <w:r w:rsidR="00AA099E">
              <w:rPr>
                <w:webHidden/>
              </w:rPr>
              <w:fldChar w:fldCharType="end"/>
            </w:r>
          </w:hyperlink>
        </w:p>
        <w:p w14:paraId="74C26F48" w14:textId="6DED876F"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10" w:history="1">
            <w:r w:rsidR="00AA099E" w:rsidRPr="00214D1B">
              <w:rPr>
                <w:rStyle w:val="Lienhypertexte"/>
              </w:rPr>
              <w:t>Figure 35 - Démarche de caractérisation des sédiments</w:t>
            </w:r>
            <w:r w:rsidR="00AA099E">
              <w:rPr>
                <w:webHidden/>
              </w:rPr>
              <w:tab/>
            </w:r>
            <w:r w:rsidR="00AA099E">
              <w:rPr>
                <w:webHidden/>
              </w:rPr>
              <w:fldChar w:fldCharType="begin"/>
            </w:r>
            <w:r w:rsidR="00AA099E">
              <w:rPr>
                <w:webHidden/>
              </w:rPr>
              <w:instrText xml:space="preserve"> PAGEREF _Toc205542910 \h </w:instrText>
            </w:r>
            <w:r w:rsidR="00AA099E">
              <w:rPr>
                <w:webHidden/>
              </w:rPr>
            </w:r>
            <w:r w:rsidR="00AA099E">
              <w:rPr>
                <w:webHidden/>
              </w:rPr>
              <w:fldChar w:fldCharType="separate"/>
            </w:r>
            <w:r w:rsidR="00092BFD">
              <w:rPr>
                <w:webHidden/>
              </w:rPr>
              <w:t>50</w:t>
            </w:r>
            <w:r w:rsidR="00AA099E">
              <w:rPr>
                <w:webHidden/>
              </w:rPr>
              <w:fldChar w:fldCharType="end"/>
            </w:r>
          </w:hyperlink>
        </w:p>
        <w:p w14:paraId="62340FCB" w14:textId="3F7CCCD4"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11" w:history="1">
            <w:r w:rsidR="00AA099E" w:rsidRPr="00214D1B">
              <w:rPr>
                <w:rStyle w:val="Lienhypertexte"/>
              </w:rPr>
              <w:t>Figure 36 –Modification des faciès affleurant après l’opération de dragage au droit du port</w:t>
            </w:r>
            <w:r w:rsidR="00AA099E">
              <w:rPr>
                <w:webHidden/>
              </w:rPr>
              <w:tab/>
            </w:r>
            <w:r w:rsidR="00AA099E">
              <w:rPr>
                <w:webHidden/>
              </w:rPr>
              <w:fldChar w:fldCharType="begin"/>
            </w:r>
            <w:r w:rsidR="00AA099E">
              <w:rPr>
                <w:webHidden/>
              </w:rPr>
              <w:instrText xml:space="preserve"> PAGEREF _Toc205542911 \h </w:instrText>
            </w:r>
            <w:r w:rsidR="00AA099E">
              <w:rPr>
                <w:webHidden/>
              </w:rPr>
            </w:r>
            <w:r w:rsidR="00AA099E">
              <w:rPr>
                <w:webHidden/>
              </w:rPr>
              <w:fldChar w:fldCharType="separate"/>
            </w:r>
            <w:r w:rsidR="00092BFD">
              <w:rPr>
                <w:webHidden/>
              </w:rPr>
              <w:t>55</w:t>
            </w:r>
            <w:r w:rsidR="00AA099E">
              <w:rPr>
                <w:webHidden/>
              </w:rPr>
              <w:fldChar w:fldCharType="end"/>
            </w:r>
          </w:hyperlink>
        </w:p>
        <w:p w14:paraId="024EDBA8" w14:textId="48D6DC16"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12" w:history="1">
            <w:r w:rsidR="00AA099E" w:rsidRPr="00214D1B">
              <w:rPr>
                <w:rStyle w:val="Lienhypertexte"/>
              </w:rPr>
              <w:t>Figure 37 – Modification des faciès sédimentaires affleurant après l’opération de dragage le long des sections K2 et K3 du chenal</w:t>
            </w:r>
            <w:r w:rsidR="00AA099E">
              <w:rPr>
                <w:webHidden/>
              </w:rPr>
              <w:tab/>
            </w:r>
            <w:r w:rsidR="00AA099E">
              <w:rPr>
                <w:webHidden/>
              </w:rPr>
              <w:fldChar w:fldCharType="begin"/>
            </w:r>
            <w:r w:rsidR="00AA099E">
              <w:rPr>
                <w:webHidden/>
              </w:rPr>
              <w:instrText xml:space="preserve"> PAGEREF _Toc205542912 \h </w:instrText>
            </w:r>
            <w:r w:rsidR="00AA099E">
              <w:rPr>
                <w:webHidden/>
              </w:rPr>
            </w:r>
            <w:r w:rsidR="00AA099E">
              <w:rPr>
                <w:webHidden/>
              </w:rPr>
              <w:fldChar w:fldCharType="separate"/>
            </w:r>
            <w:r w:rsidR="00092BFD">
              <w:rPr>
                <w:webHidden/>
              </w:rPr>
              <w:t>55</w:t>
            </w:r>
            <w:r w:rsidR="00AA099E">
              <w:rPr>
                <w:webHidden/>
              </w:rPr>
              <w:fldChar w:fldCharType="end"/>
            </w:r>
          </w:hyperlink>
        </w:p>
        <w:p w14:paraId="264D67A4" w14:textId="48D25F21"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13" w:history="1">
            <w:r w:rsidR="00AA099E" w:rsidRPr="00214D1B">
              <w:rPr>
                <w:rStyle w:val="Lienhypertexte"/>
              </w:rPr>
              <w:t>Figure 38 – Maximum de dépôt de fines</w:t>
            </w:r>
            <w:r w:rsidR="00AA099E">
              <w:rPr>
                <w:webHidden/>
              </w:rPr>
              <w:tab/>
            </w:r>
            <w:r w:rsidR="00AA099E">
              <w:rPr>
                <w:webHidden/>
              </w:rPr>
              <w:fldChar w:fldCharType="begin"/>
            </w:r>
            <w:r w:rsidR="00AA099E">
              <w:rPr>
                <w:webHidden/>
              </w:rPr>
              <w:instrText xml:space="preserve"> PAGEREF _Toc205542913 \h </w:instrText>
            </w:r>
            <w:r w:rsidR="00AA099E">
              <w:rPr>
                <w:webHidden/>
              </w:rPr>
            </w:r>
            <w:r w:rsidR="00AA099E">
              <w:rPr>
                <w:webHidden/>
              </w:rPr>
              <w:fldChar w:fldCharType="separate"/>
            </w:r>
            <w:r w:rsidR="00092BFD">
              <w:rPr>
                <w:webHidden/>
              </w:rPr>
              <w:t>56</w:t>
            </w:r>
            <w:r w:rsidR="00AA099E">
              <w:rPr>
                <w:webHidden/>
              </w:rPr>
              <w:fldChar w:fldCharType="end"/>
            </w:r>
          </w:hyperlink>
        </w:p>
        <w:p w14:paraId="028DCD7C" w14:textId="75F4CB94"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14" w:history="1">
            <w:r w:rsidR="00AA099E" w:rsidRPr="00214D1B">
              <w:rPr>
                <w:rStyle w:val="Lienhypertexte"/>
              </w:rPr>
              <w:t xml:space="preserve">Figure 39 – Evolution des dépôts aux points D3, D7 et S2 (dont la localisation est présentée sur la </w:t>
            </w:r>
            <w:r w:rsidR="00AA099E" w:rsidRPr="00214D1B">
              <w:rPr>
                <w:rStyle w:val="Lienhypertexte"/>
                <w:bCs/>
              </w:rPr>
              <w:t>Figure 25</w:t>
            </w:r>
            <w:r w:rsidR="00AA099E" w:rsidRPr="00214D1B">
              <w:rPr>
                <w:rStyle w:val="Lienhypertexte"/>
              </w:rPr>
              <w:t>).</w:t>
            </w:r>
            <w:r w:rsidR="00AA099E">
              <w:rPr>
                <w:webHidden/>
              </w:rPr>
              <w:tab/>
            </w:r>
            <w:r w:rsidR="00AA099E">
              <w:rPr>
                <w:webHidden/>
              </w:rPr>
              <w:fldChar w:fldCharType="begin"/>
            </w:r>
            <w:r w:rsidR="00AA099E">
              <w:rPr>
                <w:webHidden/>
              </w:rPr>
              <w:instrText xml:space="preserve"> PAGEREF _Toc205542914 \h </w:instrText>
            </w:r>
            <w:r w:rsidR="00AA099E">
              <w:rPr>
                <w:webHidden/>
              </w:rPr>
            </w:r>
            <w:r w:rsidR="00AA099E">
              <w:rPr>
                <w:webHidden/>
              </w:rPr>
              <w:fldChar w:fldCharType="separate"/>
            </w:r>
            <w:r w:rsidR="00092BFD">
              <w:rPr>
                <w:webHidden/>
              </w:rPr>
              <w:t>57</w:t>
            </w:r>
            <w:r w:rsidR="00AA099E">
              <w:rPr>
                <w:webHidden/>
              </w:rPr>
              <w:fldChar w:fldCharType="end"/>
            </w:r>
          </w:hyperlink>
        </w:p>
        <w:p w14:paraId="1510BC6E" w14:textId="78C899B9"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15" w:history="1">
            <w:r w:rsidR="00AA099E" w:rsidRPr="00214D1B">
              <w:rPr>
                <w:rStyle w:val="Lienhypertexte"/>
              </w:rPr>
              <w:t>Figure 40 - Émergence du bruit dû au dragage par rapport au bruit existant au niveau de K1</w:t>
            </w:r>
            <w:r w:rsidR="00AA099E">
              <w:rPr>
                <w:webHidden/>
              </w:rPr>
              <w:tab/>
            </w:r>
            <w:r w:rsidR="00AA099E">
              <w:rPr>
                <w:webHidden/>
              </w:rPr>
              <w:fldChar w:fldCharType="begin"/>
            </w:r>
            <w:r w:rsidR="00AA099E">
              <w:rPr>
                <w:webHidden/>
              </w:rPr>
              <w:instrText xml:space="preserve"> PAGEREF _Toc205542915 \h </w:instrText>
            </w:r>
            <w:r w:rsidR="00AA099E">
              <w:rPr>
                <w:webHidden/>
              </w:rPr>
            </w:r>
            <w:r w:rsidR="00AA099E">
              <w:rPr>
                <w:webHidden/>
              </w:rPr>
              <w:fldChar w:fldCharType="separate"/>
            </w:r>
            <w:r w:rsidR="00092BFD">
              <w:rPr>
                <w:webHidden/>
              </w:rPr>
              <w:t>65</w:t>
            </w:r>
            <w:r w:rsidR="00AA099E">
              <w:rPr>
                <w:webHidden/>
              </w:rPr>
              <w:fldChar w:fldCharType="end"/>
            </w:r>
          </w:hyperlink>
        </w:p>
        <w:p w14:paraId="3E198C26" w14:textId="15E1F136"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16" w:history="1">
            <w:r w:rsidR="00AA099E" w:rsidRPr="00214D1B">
              <w:rPr>
                <w:rStyle w:val="Lienhypertexte"/>
              </w:rPr>
              <w:t>Figure 41 - Émergence du bruit dû au dragage par rapport au bruit existant au niveau de K4</w:t>
            </w:r>
            <w:r w:rsidR="00AA099E">
              <w:rPr>
                <w:webHidden/>
              </w:rPr>
              <w:tab/>
            </w:r>
            <w:r w:rsidR="00AA099E">
              <w:rPr>
                <w:webHidden/>
              </w:rPr>
              <w:fldChar w:fldCharType="begin"/>
            </w:r>
            <w:r w:rsidR="00AA099E">
              <w:rPr>
                <w:webHidden/>
              </w:rPr>
              <w:instrText xml:space="preserve"> PAGEREF _Toc205542916 \h </w:instrText>
            </w:r>
            <w:r w:rsidR="00AA099E">
              <w:rPr>
                <w:webHidden/>
              </w:rPr>
            </w:r>
            <w:r w:rsidR="00AA099E">
              <w:rPr>
                <w:webHidden/>
              </w:rPr>
              <w:fldChar w:fldCharType="separate"/>
            </w:r>
            <w:r w:rsidR="00092BFD">
              <w:rPr>
                <w:webHidden/>
              </w:rPr>
              <w:t>65</w:t>
            </w:r>
            <w:r w:rsidR="00AA099E">
              <w:rPr>
                <w:webHidden/>
              </w:rPr>
              <w:fldChar w:fldCharType="end"/>
            </w:r>
          </w:hyperlink>
        </w:p>
        <w:p w14:paraId="75226385" w14:textId="580FD47B"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17" w:history="1">
            <w:r w:rsidR="00AA099E" w:rsidRPr="00214D1B">
              <w:rPr>
                <w:rStyle w:val="Lienhypertexte"/>
              </w:rPr>
              <w:t>Figure 42 - Émergence du bruit dû au dragage par rapport au bruit existant au niveau de K5</w:t>
            </w:r>
            <w:r w:rsidR="00AA099E">
              <w:rPr>
                <w:webHidden/>
              </w:rPr>
              <w:tab/>
            </w:r>
            <w:r w:rsidR="00AA099E">
              <w:rPr>
                <w:webHidden/>
              </w:rPr>
              <w:fldChar w:fldCharType="begin"/>
            </w:r>
            <w:r w:rsidR="00AA099E">
              <w:rPr>
                <w:webHidden/>
              </w:rPr>
              <w:instrText xml:space="preserve"> PAGEREF _Toc205542917 \h </w:instrText>
            </w:r>
            <w:r w:rsidR="00AA099E">
              <w:rPr>
                <w:webHidden/>
              </w:rPr>
            </w:r>
            <w:r w:rsidR="00AA099E">
              <w:rPr>
                <w:webHidden/>
              </w:rPr>
              <w:fldChar w:fldCharType="separate"/>
            </w:r>
            <w:r w:rsidR="00092BFD">
              <w:rPr>
                <w:webHidden/>
              </w:rPr>
              <w:t>66</w:t>
            </w:r>
            <w:r w:rsidR="00AA099E">
              <w:rPr>
                <w:webHidden/>
              </w:rPr>
              <w:fldChar w:fldCharType="end"/>
            </w:r>
          </w:hyperlink>
        </w:p>
        <w:p w14:paraId="4350DDBA" w14:textId="1947EC0E"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18" w:history="1">
            <w:r w:rsidR="00AA099E" w:rsidRPr="00214D1B">
              <w:rPr>
                <w:rStyle w:val="Lienhypertexte"/>
              </w:rPr>
              <w:t>Figure 43 - Émergence du bruit dû au clapage par rapport au bruit existant</w:t>
            </w:r>
            <w:r w:rsidR="00AA099E">
              <w:rPr>
                <w:webHidden/>
              </w:rPr>
              <w:tab/>
            </w:r>
            <w:r w:rsidR="00AA099E">
              <w:rPr>
                <w:webHidden/>
              </w:rPr>
              <w:fldChar w:fldCharType="begin"/>
            </w:r>
            <w:r w:rsidR="00AA099E">
              <w:rPr>
                <w:webHidden/>
              </w:rPr>
              <w:instrText xml:space="preserve"> PAGEREF _Toc205542918 \h </w:instrText>
            </w:r>
            <w:r w:rsidR="00AA099E">
              <w:rPr>
                <w:webHidden/>
              </w:rPr>
            </w:r>
            <w:r w:rsidR="00AA099E">
              <w:rPr>
                <w:webHidden/>
              </w:rPr>
              <w:fldChar w:fldCharType="separate"/>
            </w:r>
            <w:r w:rsidR="00092BFD">
              <w:rPr>
                <w:webHidden/>
              </w:rPr>
              <w:t>69</w:t>
            </w:r>
            <w:r w:rsidR="00AA099E">
              <w:rPr>
                <w:webHidden/>
              </w:rPr>
              <w:fldChar w:fldCharType="end"/>
            </w:r>
          </w:hyperlink>
        </w:p>
        <w:p w14:paraId="1056FE84" w14:textId="28C3CAE2"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19" w:history="1">
            <w:r w:rsidR="00AA099E" w:rsidRPr="00214D1B">
              <w:rPr>
                <w:rStyle w:val="Lienhypertexte"/>
              </w:rPr>
              <w:t>Figure 44 - Scénario 1 - 3 dragues proches sur les sections K2 et K3</w:t>
            </w:r>
            <w:r w:rsidR="00AA099E">
              <w:rPr>
                <w:webHidden/>
              </w:rPr>
              <w:tab/>
            </w:r>
            <w:r w:rsidR="00AA099E">
              <w:rPr>
                <w:webHidden/>
              </w:rPr>
              <w:fldChar w:fldCharType="begin"/>
            </w:r>
            <w:r w:rsidR="00AA099E">
              <w:rPr>
                <w:webHidden/>
              </w:rPr>
              <w:instrText xml:space="preserve"> PAGEREF _Toc205542919 \h </w:instrText>
            </w:r>
            <w:r w:rsidR="00AA099E">
              <w:rPr>
                <w:webHidden/>
              </w:rPr>
            </w:r>
            <w:r w:rsidR="00AA099E">
              <w:rPr>
                <w:webHidden/>
              </w:rPr>
              <w:fldChar w:fldCharType="separate"/>
            </w:r>
            <w:r w:rsidR="00092BFD">
              <w:rPr>
                <w:webHidden/>
              </w:rPr>
              <w:t>71</w:t>
            </w:r>
            <w:r w:rsidR="00AA099E">
              <w:rPr>
                <w:webHidden/>
              </w:rPr>
              <w:fldChar w:fldCharType="end"/>
            </w:r>
          </w:hyperlink>
        </w:p>
        <w:p w14:paraId="746ECE8A" w14:textId="2AD0AB06"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20" w:history="1">
            <w:r w:rsidR="00AA099E" w:rsidRPr="00214D1B">
              <w:rPr>
                <w:rStyle w:val="Lienhypertexte"/>
              </w:rPr>
              <w:t>Figure 45 - Scénario 2 - DAM en mer et dragues à benne dans le bassin portuaire</w:t>
            </w:r>
            <w:r w:rsidR="00AA099E">
              <w:rPr>
                <w:webHidden/>
              </w:rPr>
              <w:tab/>
            </w:r>
            <w:r w:rsidR="00AA099E">
              <w:rPr>
                <w:webHidden/>
              </w:rPr>
              <w:fldChar w:fldCharType="begin"/>
            </w:r>
            <w:r w:rsidR="00AA099E">
              <w:rPr>
                <w:webHidden/>
              </w:rPr>
              <w:instrText xml:space="preserve"> PAGEREF _Toc205542920 \h </w:instrText>
            </w:r>
            <w:r w:rsidR="00AA099E">
              <w:rPr>
                <w:webHidden/>
              </w:rPr>
            </w:r>
            <w:r w:rsidR="00AA099E">
              <w:rPr>
                <w:webHidden/>
              </w:rPr>
              <w:fldChar w:fldCharType="separate"/>
            </w:r>
            <w:r w:rsidR="00092BFD">
              <w:rPr>
                <w:webHidden/>
              </w:rPr>
              <w:t>71</w:t>
            </w:r>
            <w:r w:rsidR="00AA099E">
              <w:rPr>
                <w:webHidden/>
              </w:rPr>
              <w:fldChar w:fldCharType="end"/>
            </w:r>
          </w:hyperlink>
        </w:p>
        <w:p w14:paraId="59F67400" w14:textId="3623C838"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21" w:history="1">
            <w:r w:rsidR="00AA099E" w:rsidRPr="00214D1B">
              <w:rPr>
                <w:rStyle w:val="Lienhypertexte"/>
              </w:rPr>
              <w:t>Figure 46 - Tampon pour le calcul des pertes d’habitat dans l’AAEP</w:t>
            </w:r>
            <w:r w:rsidR="00AA099E">
              <w:rPr>
                <w:webHidden/>
              </w:rPr>
              <w:tab/>
            </w:r>
            <w:r w:rsidR="00AA099E">
              <w:rPr>
                <w:webHidden/>
              </w:rPr>
              <w:fldChar w:fldCharType="begin"/>
            </w:r>
            <w:r w:rsidR="00AA099E">
              <w:rPr>
                <w:webHidden/>
              </w:rPr>
              <w:instrText xml:space="preserve"> PAGEREF _Toc205542921 \h </w:instrText>
            </w:r>
            <w:r w:rsidR="00AA099E">
              <w:rPr>
                <w:webHidden/>
              </w:rPr>
            </w:r>
            <w:r w:rsidR="00AA099E">
              <w:rPr>
                <w:webHidden/>
              </w:rPr>
              <w:fldChar w:fldCharType="separate"/>
            </w:r>
            <w:r w:rsidR="00092BFD">
              <w:rPr>
                <w:webHidden/>
              </w:rPr>
              <w:t>100</w:t>
            </w:r>
            <w:r w:rsidR="00AA099E">
              <w:rPr>
                <w:webHidden/>
              </w:rPr>
              <w:fldChar w:fldCharType="end"/>
            </w:r>
          </w:hyperlink>
        </w:p>
        <w:p w14:paraId="5ECD052E" w14:textId="3D802D97"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22" w:history="1">
            <w:r w:rsidR="00AA099E" w:rsidRPr="00214D1B">
              <w:rPr>
                <w:rStyle w:val="Lienhypertexte"/>
              </w:rPr>
              <w:t>Figure 47 - Analyse des facteurs d'impact et impacts sociaux du dragage (Accidents - Pollutions accidentelles exclues)</w:t>
            </w:r>
            <w:r w:rsidR="00AA099E">
              <w:rPr>
                <w:webHidden/>
              </w:rPr>
              <w:tab/>
            </w:r>
            <w:r w:rsidR="00AA099E">
              <w:rPr>
                <w:webHidden/>
              </w:rPr>
              <w:fldChar w:fldCharType="begin"/>
            </w:r>
            <w:r w:rsidR="00AA099E">
              <w:rPr>
                <w:webHidden/>
              </w:rPr>
              <w:instrText xml:space="preserve"> PAGEREF _Toc205542922 \h </w:instrText>
            </w:r>
            <w:r w:rsidR="00AA099E">
              <w:rPr>
                <w:webHidden/>
              </w:rPr>
            </w:r>
            <w:r w:rsidR="00AA099E">
              <w:rPr>
                <w:webHidden/>
              </w:rPr>
              <w:fldChar w:fldCharType="separate"/>
            </w:r>
            <w:r w:rsidR="00092BFD">
              <w:rPr>
                <w:webHidden/>
              </w:rPr>
              <w:t>107</w:t>
            </w:r>
            <w:r w:rsidR="00AA099E">
              <w:rPr>
                <w:webHidden/>
              </w:rPr>
              <w:fldChar w:fldCharType="end"/>
            </w:r>
          </w:hyperlink>
        </w:p>
        <w:p w14:paraId="7A4CA61A" w14:textId="3B088E0F"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23" w:history="1">
            <w:r w:rsidR="00AA099E" w:rsidRPr="00214D1B">
              <w:rPr>
                <w:rStyle w:val="Lienhypertexte"/>
              </w:rPr>
              <w:t>Figure 48 – Localisation des projets retenus dans l’étude des impacts cumulatifs</w:t>
            </w:r>
            <w:r w:rsidR="00AA099E">
              <w:rPr>
                <w:webHidden/>
              </w:rPr>
              <w:tab/>
            </w:r>
            <w:r w:rsidR="00AA099E">
              <w:rPr>
                <w:webHidden/>
              </w:rPr>
              <w:fldChar w:fldCharType="begin"/>
            </w:r>
            <w:r w:rsidR="00AA099E">
              <w:rPr>
                <w:webHidden/>
              </w:rPr>
              <w:instrText xml:space="preserve"> PAGEREF _Toc205542923 \h </w:instrText>
            </w:r>
            <w:r w:rsidR="00AA099E">
              <w:rPr>
                <w:webHidden/>
              </w:rPr>
            </w:r>
            <w:r w:rsidR="00AA099E">
              <w:rPr>
                <w:webHidden/>
              </w:rPr>
              <w:fldChar w:fldCharType="separate"/>
            </w:r>
            <w:r w:rsidR="00092BFD">
              <w:rPr>
                <w:webHidden/>
              </w:rPr>
              <w:t>125</w:t>
            </w:r>
            <w:r w:rsidR="00AA099E">
              <w:rPr>
                <w:webHidden/>
              </w:rPr>
              <w:fldChar w:fldCharType="end"/>
            </w:r>
          </w:hyperlink>
        </w:p>
        <w:p w14:paraId="698D1EF7" w14:textId="47DD9251" w:rsidR="00AA099E" w:rsidRDefault="00000000">
          <w:pPr>
            <w:pStyle w:val="Tabledesillustrations"/>
            <w:rPr>
              <w:rFonts w:asciiTheme="minorHAnsi" w:eastAsiaTheme="minorEastAsia" w:hAnsiTheme="minorHAnsi" w:cstheme="minorBidi"/>
              <w:b w:val="0"/>
              <w:color w:val="auto"/>
              <w:kern w:val="2"/>
              <w:sz w:val="24"/>
              <w:szCs w:val="24"/>
              <w:lang w:eastAsia="fr-FR"/>
              <w14:ligatures w14:val="standardContextual"/>
            </w:rPr>
          </w:pPr>
          <w:hyperlink w:anchor="_Toc205542924" w:history="1">
            <w:r w:rsidR="00AA099E" w:rsidRPr="00214D1B">
              <w:rPr>
                <w:rStyle w:val="Lienhypertexte"/>
              </w:rPr>
              <w:t>Figure 49 - Carte de localisation des stations de suivi de la qualité de l'eau et des sédiments dans le chenal de dragage et la nouvelle zone de clapage</w:t>
            </w:r>
            <w:r w:rsidR="00AA099E">
              <w:rPr>
                <w:webHidden/>
              </w:rPr>
              <w:tab/>
            </w:r>
            <w:r w:rsidR="00AA099E">
              <w:rPr>
                <w:webHidden/>
              </w:rPr>
              <w:fldChar w:fldCharType="begin"/>
            </w:r>
            <w:r w:rsidR="00AA099E">
              <w:rPr>
                <w:webHidden/>
              </w:rPr>
              <w:instrText xml:space="preserve"> PAGEREF _Toc205542924 \h </w:instrText>
            </w:r>
            <w:r w:rsidR="00AA099E">
              <w:rPr>
                <w:webHidden/>
              </w:rPr>
            </w:r>
            <w:r w:rsidR="00AA099E">
              <w:rPr>
                <w:webHidden/>
              </w:rPr>
              <w:fldChar w:fldCharType="separate"/>
            </w:r>
            <w:r w:rsidR="00092BFD">
              <w:rPr>
                <w:webHidden/>
              </w:rPr>
              <w:t>182</w:t>
            </w:r>
            <w:r w:rsidR="00AA099E">
              <w:rPr>
                <w:webHidden/>
              </w:rPr>
              <w:fldChar w:fldCharType="end"/>
            </w:r>
          </w:hyperlink>
        </w:p>
        <w:p w14:paraId="00001A32" w14:textId="65E9DCBE" w:rsidR="00DB54EA" w:rsidRDefault="00EB5697" w:rsidP="002462DA">
          <w:pPr>
            <w:rPr>
              <w:sz w:val="16"/>
            </w:rPr>
          </w:pPr>
          <w:r>
            <w:fldChar w:fldCharType="end"/>
          </w:r>
        </w:p>
      </w:sdtContent>
    </w:sdt>
    <w:p w14:paraId="1EF999AD" w14:textId="77777777" w:rsidR="005F3139" w:rsidRPr="00DB54EA" w:rsidRDefault="005F3139" w:rsidP="00DB54EA">
      <w:pPr>
        <w:sectPr w:rsidR="005F3139" w:rsidRPr="00DB54EA" w:rsidSect="0090546B">
          <w:headerReference w:type="first" r:id="rId20"/>
          <w:footerReference w:type="first" r:id="rId21"/>
          <w:pgSz w:w="11906" w:h="16838" w:code="9"/>
          <w:pgMar w:top="1701" w:right="1134" w:bottom="851" w:left="1134" w:header="0" w:footer="454" w:gutter="0"/>
          <w:cols w:space="708"/>
          <w:docGrid w:linePitch="360"/>
        </w:sectPr>
      </w:pPr>
    </w:p>
    <w:p w14:paraId="6712C693" w14:textId="77777777" w:rsidR="003D4EC7" w:rsidRDefault="003D4EC7" w:rsidP="0007562F">
      <w:pPr>
        <w:pStyle w:val="Titre1"/>
        <w:numPr>
          <w:ilvl w:val="0"/>
          <w:numId w:val="0"/>
        </w:numPr>
        <w:spacing w:before="0"/>
        <w:ind w:left="709"/>
      </w:pPr>
      <w:bookmarkStart w:id="11" w:name="_Toc106725368"/>
      <w:bookmarkStart w:id="12" w:name="_Toc190878424"/>
      <w:bookmarkStart w:id="13" w:name="_Toc192165682"/>
      <w:bookmarkStart w:id="14" w:name="_Hlk507966111"/>
      <w:r>
        <w:lastRenderedPageBreak/>
        <w:t>Acronymes</w:t>
      </w:r>
      <w:bookmarkEnd w:id="11"/>
      <w:bookmarkEnd w:id="12"/>
      <w:bookmarkEnd w:id="13"/>
    </w:p>
    <w:tbl>
      <w:tblPr>
        <w:tblW w:w="0" w:type="auto"/>
        <w:tblLook w:val="04A0" w:firstRow="1" w:lastRow="0" w:firstColumn="1" w:lastColumn="0" w:noHBand="0" w:noVBand="1"/>
      </w:tblPr>
      <w:tblGrid>
        <w:gridCol w:w="1270"/>
        <w:gridCol w:w="8357"/>
      </w:tblGrid>
      <w:tr w:rsidR="007C3073" w:rsidRPr="003F2D5B" w14:paraId="71CFEF60" w14:textId="77777777" w:rsidTr="006553E8">
        <w:trPr>
          <w:trHeight w:val="499"/>
        </w:trPr>
        <w:tc>
          <w:tcPr>
            <w:tcW w:w="1270" w:type="dxa"/>
          </w:tcPr>
          <w:p w14:paraId="670F2781" w14:textId="12306152" w:rsidR="007C3073" w:rsidRPr="00427996" w:rsidRDefault="007C3073" w:rsidP="006553E8">
            <w:pPr>
              <w:spacing w:before="80" w:after="80"/>
              <w:rPr>
                <w:b/>
                <w:bCs/>
              </w:rPr>
            </w:pPr>
            <w:r w:rsidRPr="00427996">
              <w:rPr>
                <w:b/>
                <w:bCs/>
              </w:rPr>
              <w:t>AAEP</w:t>
            </w:r>
          </w:p>
        </w:tc>
        <w:tc>
          <w:tcPr>
            <w:tcW w:w="8357" w:type="dxa"/>
          </w:tcPr>
          <w:p w14:paraId="4B6B635E" w14:textId="77777777" w:rsidR="007C3073" w:rsidRPr="003F2D5B" w:rsidRDefault="007C3073" w:rsidP="006553E8">
            <w:pPr>
              <w:spacing w:before="80" w:after="80"/>
            </w:pPr>
            <w:r w:rsidRPr="003F2D5B">
              <w:t xml:space="preserve">Aire d’Analyse Ecologiquement Pertinente </w:t>
            </w:r>
          </w:p>
        </w:tc>
      </w:tr>
      <w:tr w:rsidR="007C3073" w:rsidRPr="003F2D5B" w14:paraId="2BA23CFF" w14:textId="77777777" w:rsidTr="006553E8">
        <w:trPr>
          <w:trHeight w:val="499"/>
        </w:trPr>
        <w:tc>
          <w:tcPr>
            <w:tcW w:w="1270" w:type="dxa"/>
          </w:tcPr>
          <w:p w14:paraId="511F3B19" w14:textId="5C66F686" w:rsidR="007C3073" w:rsidRPr="00427996" w:rsidRDefault="003F2D5B" w:rsidP="003F2D5B">
            <w:pPr>
              <w:spacing w:before="80" w:after="80"/>
              <w:rPr>
                <w:b/>
                <w:bCs/>
              </w:rPr>
            </w:pPr>
            <w:r w:rsidRPr="00427996">
              <w:rPr>
                <w:b/>
                <w:bCs/>
              </w:rPr>
              <w:t>AGEE</w:t>
            </w:r>
          </w:p>
        </w:tc>
        <w:tc>
          <w:tcPr>
            <w:tcW w:w="8357" w:type="dxa"/>
          </w:tcPr>
          <w:p w14:paraId="362B066C" w14:textId="0EA9A889" w:rsidR="007C3073" w:rsidRPr="003F2D5B" w:rsidRDefault="003679F7" w:rsidP="006553E8">
            <w:pPr>
              <w:spacing w:before="80" w:after="80"/>
            </w:pPr>
            <w:r>
              <w:rPr>
                <w:rFonts w:cstheme="minorHAnsi"/>
              </w:rPr>
              <w:t>Agence Guinéenne d’Evaluations Environnementales</w:t>
            </w:r>
          </w:p>
        </w:tc>
      </w:tr>
      <w:tr w:rsidR="007C3073" w:rsidRPr="003F2D5B" w14:paraId="3894E6FE" w14:textId="77777777" w:rsidTr="006553E8">
        <w:trPr>
          <w:trHeight w:val="499"/>
        </w:trPr>
        <w:tc>
          <w:tcPr>
            <w:tcW w:w="1270" w:type="dxa"/>
          </w:tcPr>
          <w:p w14:paraId="0A0ABB5C" w14:textId="77777777" w:rsidR="007C3073" w:rsidRPr="00427996" w:rsidRDefault="007C3073" w:rsidP="006553E8">
            <w:pPr>
              <w:spacing w:before="80" w:after="80"/>
              <w:rPr>
                <w:b/>
                <w:bCs/>
              </w:rPr>
            </w:pPr>
            <w:r w:rsidRPr="00427996">
              <w:rPr>
                <w:b/>
                <w:bCs/>
              </w:rPr>
              <w:t>CC</w:t>
            </w:r>
          </w:p>
        </w:tc>
        <w:tc>
          <w:tcPr>
            <w:tcW w:w="8357" w:type="dxa"/>
          </w:tcPr>
          <w:p w14:paraId="58C27F27" w14:textId="77777777" w:rsidR="007C3073" w:rsidRPr="003F2D5B" w:rsidRDefault="007C3073" w:rsidP="006553E8">
            <w:pPr>
              <w:spacing w:before="80" w:after="80"/>
            </w:pPr>
            <w:r w:rsidRPr="003F2D5B">
              <w:t>Changement Climatique</w:t>
            </w:r>
          </w:p>
        </w:tc>
      </w:tr>
      <w:tr w:rsidR="007C3073" w:rsidRPr="003F2D5B" w14:paraId="77B0254D" w14:textId="77777777" w:rsidTr="006553E8">
        <w:trPr>
          <w:trHeight w:val="499"/>
        </w:trPr>
        <w:tc>
          <w:tcPr>
            <w:tcW w:w="1270" w:type="dxa"/>
          </w:tcPr>
          <w:p w14:paraId="436E605C" w14:textId="77777777" w:rsidR="007C3073" w:rsidRPr="00427996" w:rsidRDefault="007C3073" w:rsidP="006553E8">
            <w:pPr>
              <w:spacing w:before="80" w:after="80"/>
              <w:rPr>
                <w:b/>
                <w:bCs/>
              </w:rPr>
            </w:pPr>
            <w:r w:rsidRPr="00427996">
              <w:rPr>
                <w:b/>
                <w:bCs/>
              </w:rPr>
              <w:t>CCE</w:t>
            </w:r>
          </w:p>
        </w:tc>
        <w:tc>
          <w:tcPr>
            <w:tcW w:w="8357" w:type="dxa"/>
          </w:tcPr>
          <w:p w14:paraId="7C738B33" w14:textId="77777777" w:rsidR="007C3073" w:rsidRPr="003F2D5B" w:rsidRDefault="007C3073" w:rsidP="006553E8">
            <w:pPr>
              <w:spacing w:before="80" w:after="80"/>
            </w:pPr>
            <w:r w:rsidRPr="003F2D5B">
              <w:rPr>
                <w:rFonts w:cstheme="minorHAnsi"/>
              </w:rPr>
              <w:t>Certificat de Conformité Environnementale</w:t>
            </w:r>
          </w:p>
        </w:tc>
      </w:tr>
      <w:tr w:rsidR="007C3073" w:rsidRPr="003F2D5B" w14:paraId="44EE7A62" w14:textId="77777777" w:rsidTr="006553E8">
        <w:trPr>
          <w:trHeight w:val="499"/>
        </w:trPr>
        <w:tc>
          <w:tcPr>
            <w:tcW w:w="1270" w:type="dxa"/>
          </w:tcPr>
          <w:p w14:paraId="3B93EBE4" w14:textId="77777777" w:rsidR="007C3073" w:rsidRPr="00427996" w:rsidRDefault="007C3073" w:rsidP="006553E8">
            <w:pPr>
              <w:spacing w:before="80" w:after="80"/>
              <w:rPr>
                <w:b/>
                <w:bCs/>
              </w:rPr>
            </w:pPr>
            <w:r w:rsidRPr="00427996">
              <w:rPr>
                <w:b/>
                <w:bCs/>
              </w:rPr>
              <w:t>CR</w:t>
            </w:r>
          </w:p>
        </w:tc>
        <w:tc>
          <w:tcPr>
            <w:tcW w:w="8357" w:type="dxa"/>
          </w:tcPr>
          <w:p w14:paraId="34CD597A" w14:textId="77777777" w:rsidR="007C3073" w:rsidRPr="003F2D5B" w:rsidRDefault="007C3073" w:rsidP="006553E8">
            <w:pPr>
              <w:spacing w:before="80" w:after="80"/>
            </w:pPr>
            <w:r w:rsidRPr="003F2D5B">
              <w:t>En danger critique</w:t>
            </w:r>
          </w:p>
        </w:tc>
      </w:tr>
      <w:tr w:rsidR="009D7F67" w:rsidRPr="003F2D5B" w14:paraId="48A685CF" w14:textId="77777777" w:rsidTr="006553E8">
        <w:trPr>
          <w:trHeight w:val="499"/>
        </w:trPr>
        <w:tc>
          <w:tcPr>
            <w:tcW w:w="1270" w:type="dxa"/>
          </w:tcPr>
          <w:p w14:paraId="4FDF64A4" w14:textId="6EC486DE" w:rsidR="009D7F67" w:rsidRPr="009D7F67" w:rsidRDefault="009D7F67" w:rsidP="006553E8">
            <w:pPr>
              <w:spacing w:before="80" w:after="80"/>
              <w:rPr>
                <w:b/>
                <w:bCs/>
              </w:rPr>
            </w:pPr>
            <w:r>
              <w:rPr>
                <w:b/>
                <w:bCs/>
              </w:rPr>
              <w:t>DAM</w:t>
            </w:r>
          </w:p>
        </w:tc>
        <w:tc>
          <w:tcPr>
            <w:tcW w:w="8357" w:type="dxa"/>
          </w:tcPr>
          <w:p w14:paraId="4824D906" w14:textId="66D4A995" w:rsidR="009D7F67" w:rsidRPr="003F2D5B" w:rsidRDefault="009D7F67" w:rsidP="006553E8">
            <w:pPr>
              <w:spacing w:before="80" w:after="80"/>
            </w:pPr>
            <w:r>
              <w:t>Drague aspiratrice en marche</w:t>
            </w:r>
          </w:p>
        </w:tc>
      </w:tr>
      <w:tr w:rsidR="00963B2F" w:rsidRPr="003F2D5B" w14:paraId="3F457961" w14:textId="77777777" w:rsidTr="006553E8">
        <w:trPr>
          <w:trHeight w:val="499"/>
        </w:trPr>
        <w:tc>
          <w:tcPr>
            <w:tcW w:w="1270" w:type="dxa"/>
          </w:tcPr>
          <w:p w14:paraId="208DFB4F" w14:textId="1B731B4A" w:rsidR="00963B2F" w:rsidRPr="00427996" w:rsidRDefault="00963B2F" w:rsidP="00963B2F">
            <w:pPr>
              <w:spacing w:before="80" w:after="80"/>
              <w:rPr>
                <w:b/>
                <w:bCs/>
              </w:rPr>
            </w:pPr>
            <w:r w:rsidRPr="00963B2F">
              <w:rPr>
                <w:b/>
                <w:bCs/>
              </w:rPr>
              <w:t>DESMP</w:t>
            </w:r>
          </w:p>
        </w:tc>
        <w:tc>
          <w:tcPr>
            <w:tcW w:w="8357" w:type="dxa"/>
          </w:tcPr>
          <w:p w14:paraId="01EEBFEC" w14:textId="29EA99E2" w:rsidR="00963B2F" w:rsidRPr="003F2D5B" w:rsidRDefault="00963B2F" w:rsidP="00963B2F">
            <w:pPr>
              <w:spacing w:before="80" w:after="80"/>
            </w:pPr>
            <w:r w:rsidRPr="007F4B1E">
              <w:rPr>
                <w:i/>
                <w:iCs/>
              </w:rPr>
              <w:t>Dredging Environmental and Social Management Plan</w:t>
            </w:r>
            <w:r w:rsidRPr="007F4B1E">
              <w:t xml:space="preserve"> - </w:t>
            </w:r>
            <w:r>
              <w:t>Plan de Gestion Environnementale et Sociale des opérations de dragage</w:t>
            </w:r>
          </w:p>
        </w:tc>
      </w:tr>
      <w:tr w:rsidR="00963B2F" w:rsidRPr="003F2D5B" w14:paraId="2C8A101F" w14:textId="77777777" w:rsidTr="006553E8">
        <w:trPr>
          <w:trHeight w:val="499"/>
        </w:trPr>
        <w:tc>
          <w:tcPr>
            <w:tcW w:w="1270" w:type="dxa"/>
          </w:tcPr>
          <w:p w14:paraId="0BD9CC02" w14:textId="77777777" w:rsidR="00963B2F" w:rsidRPr="00427996" w:rsidRDefault="00963B2F" w:rsidP="00963B2F">
            <w:pPr>
              <w:spacing w:before="80" w:after="80"/>
              <w:rPr>
                <w:b/>
                <w:bCs/>
              </w:rPr>
            </w:pPr>
            <w:r w:rsidRPr="00427996">
              <w:rPr>
                <w:b/>
                <w:bCs/>
              </w:rPr>
              <w:t>EHS</w:t>
            </w:r>
          </w:p>
        </w:tc>
        <w:tc>
          <w:tcPr>
            <w:tcW w:w="8357" w:type="dxa"/>
          </w:tcPr>
          <w:p w14:paraId="3D742A5D" w14:textId="65123F95" w:rsidR="00963B2F" w:rsidRPr="003F2D5B" w:rsidRDefault="00963B2F" w:rsidP="00963B2F">
            <w:pPr>
              <w:spacing w:before="80" w:after="80"/>
            </w:pPr>
            <w:r w:rsidRPr="003F2D5B">
              <w:t>Environnement Hygiène Sécurité</w:t>
            </w:r>
          </w:p>
        </w:tc>
      </w:tr>
      <w:tr w:rsidR="00963B2F" w:rsidRPr="003F2D5B" w14:paraId="68B741E4" w14:textId="77777777" w:rsidTr="006553E8">
        <w:trPr>
          <w:trHeight w:val="499"/>
        </w:trPr>
        <w:tc>
          <w:tcPr>
            <w:tcW w:w="1270" w:type="dxa"/>
          </w:tcPr>
          <w:p w14:paraId="4799430A" w14:textId="081E2B32" w:rsidR="00963B2F" w:rsidRPr="00427996" w:rsidRDefault="00963B2F" w:rsidP="00963B2F">
            <w:pPr>
              <w:spacing w:before="80" w:after="80"/>
              <w:rPr>
                <w:b/>
                <w:bCs/>
              </w:rPr>
            </w:pPr>
            <w:r w:rsidRPr="00427996">
              <w:rPr>
                <w:b/>
                <w:bCs/>
              </w:rPr>
              <w:t>EIES</w:t>
            </w:r>
          </w:p>
        </w:tc>
        <w:tc>
          <w:tcPr>
            <w:tcW w:w="8357" w:type="dxa"/>
          </w:tcPr>
          <w:p w14:paraId="5DAD9EF0" w14:textId="77777777" w:rsidR="00963B2F" w:rsidRPr="003F2D5B" w:rsidRDefault="00963B2F" w:rsidP="00963B2F">
            <w:pPr>
              <w:spacing w:before="80" w:after="80"/>
            </w:pPr>
            <w:r w:rsidRPr="003F2D5B">
              <w:t>Etude d’Impact Environnemental et Social</w:t>
            </w:r>
          </w:p>
        </w:tc>
      </w:tr>
      <w:tr w:rsidR="00963B2F" w:rsidRPr="003F2D5B" w14:paraId="11BD3424" w14:textId="77777777" w:rsidTr="006553E8">
        <w:trPr>
          <w:trHeight w:val="499"/>
        </w:trPr>
        <w:tc>
          <w:tcPr>
            <w:tcW w:w="1270" w:type="dxa"/>
          </w:tcPr>
          <w:p w14:paraId="5967A676" w14:textId="086BDE81" w:rsidR="00963B2F" w:rsidRPr="00427996" w:rsidRDefault="00963B2F" w:rsidP="00963B2F">
            <w:pPr>
              <w:spacing w:before="80" w:after="80"/>
              <w:rPr>
                <w:b/>
                <w:bCs/>
              </w:rPr>
            </w:pPr>
            <w:r w:rsidRPr="00427996">
              <w:rPr>
                <w:b/>
                <w:bCs/>
              </w:rPr>
              <w:t>EN</w:t>
            </w:r>
          </w:p>
        </w:tc>
        <w:tc>
          <w:tcPr>
            <w:tcW w:w="8357" w:type="dxa"/>
          </w:tcPr>
          <w:p w14:paraId="7869E683" w14:textId="77777777" w:rsidR="00963B2F" w:rsidRPr="003F2D5B" w:rsidRDefault="00963B2F" w:rsidP="00963B2F">
            <w:pPr>
              <w:spacing w:before="80" w:after="80"/>
            </w:pPr>
            <w:r w:rsidRPr="003F2D5B">
              <w:t>En danger</w:t>
            </w:r>
          </w:p>
        </w:tc>
      </w:tr>
      <w:tr w:rsidR="00963B2F" w:rsidRPr="003F2D5B" w14:paraId="12175838" w14:textId="77777777" w:rsidTr="006553E8">
        <w:trPr>
          <w:trHeight w:val="499"/>
        </w:trPr>
        <w:tc>
          <w:tcPr>
            <w:tcW w:w="1270" w:type="dxa"/>
          </w:tcPr>
          <w:p w14:paraId="228608FE" w14:textId="77777777" w:rsidR="00963B2F" w:rsidRPr="00427996" w:rsidRDefault="00963B2F" w:rsidP="00963B2F">
            <w:pPr>
              <w:spacing w:before="80" w:after="80"/>
              <w:rPr>
                <w:b/>
                <w:bCs/>
              </w:rPr>
            </w:pPr>
            <w:r w:rsidRPr="00427996">
              <w:rPr>
                <w:b/>
                <w:bCs/>
              </w:rPr>
              <w:t>FDS</w:t>
            </w:r>
          </w:p>
        </w:tc>
        <w:tc>
          <w:tcPr>
            <w:tcW w:w="8357" w:type="dxa"/>
          </w:tcPr>
          <w:p w14:paraId="0B13CFCB" w14:textId="77777777" w:rsidR="00963B2F" w:rsidRPr="003F2D5B" w:rsidRDefault="00963B2F" w:rsidP="00963B2F">
            <w:pPr>
              <w:spacing w:before="80" w:after="80"/>
              <w:rPr>
                <w:vanish/>
              </w:rPr>
            </w:pPr>
            <w:r w:rsidRPr="003F2D5B">
              <w:t>Fiches Données de Sécurité</w:t>
            </w:r>
          </w:p>
        </w:tc>
      </w:tr>
      <w:tr w:rsidR="00341AC9" w:rsidRPr="003F2D5B" w14:paraId="6F5F293C" w14:textId="77777777" w:rsidTr="006553E8">
        <w:trPr>
          <w:trHeight w:val="499"/>
        </w:trPr>
        <w:tc>
          <w:tcPr>
            <w:tcW w:w="1270" w:type="dxa"/>
          </w:tcPr>
          <w:p w14:paraId="3F706BDD" w14:textId="28222BF7" w:rsidR="00341AC9" w:rsidRPr="00341AC9" w:rsidRDefault="00341AC9" w:rsidP="00963B2F">
            <w:pPr>
              <w:spacing w:before="80" w:after="80"/>
              <w:rPr>
                <w:b/>
                <w:bCs/>
              </w:rPr>
            </w:pPr>
            <w:r>
              <w:rPr>
                <w:b/>
                <w:bCs/>
              </w:rPr>
              <w:t>HSSEC</w:t>
            </w:r>
          </w:p>
        </w:tc>
        <w:tc>
          <w:tcPr>
            <w:tcW w:w="8357" w:type="dxa"/>
          </w:tcPr>
          <w:p w14:paraId="56E6CD4F" w14:textId="795F34F8" w:rsidR="00341AC9" w:rsidRPr="003F2D5B" w:rsidRDefault="00F15ADC" w:rsidP="00963B2F">
            <w:pPr>
              <w:spacing w:before="80" w:after="80"/>
            </w:pPr>
            <w:r w:rsidRPr="00F15ADC">
              <w:t>Hygiène, Sécurité, Santé, Environnement et Communautés</w:t>
            </w:r>
          </w:p>
        </w:tc>
      </w:tr>
      <w:tr w:rsidR="00DD14AD" w:rsidRPr="003F2D5B" w14:paraId="61B26EEF" w14:textId="77777777" w:rsidTr="006553E8">
        <w:trPr>
          <w:trHeight w:val="499"/>
        </w:trPr>
        <w:tc>
          <w:tcPr>
            <w:tcW w:w="1270" w:type="dxa"/>
          </w:tcPr>
          <w:p w14:paraId="24A01C09" w14:textId="2D43BD53" w:rsidR="00DD14AD" w:rsidRPr="00427996" w:rsidRDefault="00DD14AD" w:rsidP="00DD14AD">
            <w:pPr>
              <w:spacing w:before="80" w:after="80"/>
              <w:rPr>
                <w:b/>
                <w:bCs/>
              </w:rPr>
            </w:pPr>
            <w:r>
              <w:rPr>
                <w:b/>
                <w:bCs/>
              </w:rPr>
              <w:t>IFC</w:t>
            </w:r>
          </w:p>
        </w:tc>
        <w:tc>
          <w:tcPr>
            <w:tcW w:w="8357" w:type="dxa"/>
          </w:tcPr>
          <w:p w14:paraId="2D6047E2" w14:textId="1AC2F76A" w:rsidR="00DD14AD" w:rsidRPr="003F2D5B" w:rsidRDefault="00DD14AD" w:rsidP="00DD14AD">
            <w:pPr>
              <w:spacing w:before="80" w:after="80"/>
              <w:rPr>
                <w:vanish/>
              </w:rPr>
            </w:pPr>
            <w:r w:rsidRPr="007F4B1E">
              <w:rPr>
                <w:i/>
                <w:iCs/>
              </w:rPr>
              <w:t>International Finance Corporation –</w:t>
            </w:r>
            <w:r>
              <w:t xml:space="preserve"> Société financière internationale</w:t>
            </w:r>
          </w:p>
        </w:tc>
      </w:tr>
      <w:tr w:rsidR="00963B2F" w:rsidRPr="003F2D5B" w14:paraId="7D016C2A" w14:textId="77777777" w:rsidTr="006553E8">
        <w:trPr>
          <w:trHeight w:val="499"/>
        </w:trPr>
        <w:tc>
          <w:tcPr>
            <w:tcW w:w="1270" w:type="dxa"/>
          </w:tcPr>
          <w:p w14:paraId="1556ABC1" w14:textId="449A6451" w:rsidR="00963B2F" w:rsidRPr="00427996" w:rsidRDefault="00963B2F" w:rsidP="00963B2F">
            <w:pPr>
              <w:spacing w:before="80" w:after="80"/>
              <w:rPr>
                <w:b/>
                <w:bCs/>
              </w:rPr>
            </w:pPr>
            <w:r w:rsidRPr="00427996">
              <w:rPr>
                <w:b/>
                <w:bCs/>
              </w:rPr>
              <w:t>ME</w:t>
            </w:r>
          </w:p>
        </w:tc>
        <w:tc>
          <w:tcPr>
            <w:tcW w:w="8357" w:type="dxa"/>
          </w:tcPr>
          <w:p w14:paraId="3907D84A" w14:textId="1BC2E687" w:rsidR="00963B2F" w:rsidRPr="003F2D5B" w:rsidRDefault="00963B2F" w:rsidP="00963B2F">
            <w:pPr>
              <w:spacing w:before="80" w:after="80"/>
            </w:pPr>
            <w:r w:rsidRPr="003F2D5B">
              <w:t>Mesures d’Evitement</w:t>
            </w:r>
          </w:p>
        </w:tc>
      </w:tr>
      <w:tr w:rsidR="00963B2F" w:rsidRPr="003F2D5B" w14:paraId="7536388A" w14:textId="77777777" w:rsidTr="006553E8">
        <w:trPr>
          <w:trHeight w:val="499"/>
        </w:trPr>
        <w:tc>
          <w:tcPr>
            <w:tcW w:w="1270" w:type="dxa"/>
          </w:tcPr>
          <w:p w14:paraId="3A9F8CEE" w14:textId="77777777" w:rsidR="00963B2F" w:rsidRPr="00427996" w:rsidRDefault="00963B2F" w:rsidP="00963B2F">
            <w:pPr>
              <w:spacing w:before="80" w:after="80"/>
              <w:rPr>
                <w:b/>
                <w:bCs/>
              </w:rPr>
            </w:pPr>
            <w:r w:rsidRPr="00427996">
              <w:rPr>
                <w:b/>
                <w:bCs/>
              </w:rPr>
              <w:t>MF</w:t>
            </w:r>
          </w:p>
        </w:tc>
        <w:tc>
          <w:tcPr>
            <w:tcW w:w="8357" w:type="dxa"/>
          </w:tcPr>
          <w:p w14:paraId="15EE621A" w14:textId="204FD60E" w:rsidR="00963B2F" w:rsidRPr="003F2D5B" w:rsidRDefault="00963B2F" w:rsidP="00963B2F">
            <w:pPr>
              <w:spacing w:before="80" w:after="80"/>
            </w:pPr>
            <w:r>
              <w:rPr>
                <w:vanish/>
              </w:rPr>
              <w:t>M</w:t>
            </w:r>
            <w:r w:rsidRPr="003F2D5B">
              <w:t>esures de Formation</w:t>
            </w:r>
          </w:p>
        </w:tc>
      </w:tr>
      <w:tr w:rsidR="00963B2F" w:rsidRPr="003F2D5B" w14:paraId="14FA84BD" w14:textId="77777777" w:rsidTr="006553E8">
        <w:trPr>
          <w:trHeight w:val="499"/>
        </w:trPr>
        <w:tc>
          <w:tcPr>
            <w:tcW w:w="1270" w:type="dxa"/>
          </w:tcPr>
          <w:p w14:paraId="62E3FED4" w14:textId="266D4A26" w:rsidR="00963B2F" w:rsidRPr="00427996" w:rsidRDefault="00963B2F" w:rsidP="00963B2F">
            <w:pPr>
              <w:spacing w:before="80" w:after="80"/>
              <w:rPr>
                <w:b/>
                <w:bCs/>
              </w:rPr>
            </w:pPr>
            <w:r w:rsidRPr="00427996">
              <w:rPr>
                <w:b/>
                <w:bCs/>
              </w:rPr>
              <w:t>MEPC</w:t>
            </w:r>
          </w:p>
        </w:tc>
        <w:tc>
          <w:tcPr>
            <w:tcW w:w="8357" w:type="dxa"/>
          </w:tcPr>
          <w:p w14:paraId="5FB3EF91" w14:textId="21F4CCDB" w:rsidR="00963B2F" w:rsidRPr="003F2D5B" w:rsidRDefault="00963B2F" w:rsidP="00963B2F">
            <w:pPr>
              <w:spacing w:before="80" w:after="80"/>
            </w:pPr>
            <w:r w:rsidRPr="00EB0F61">
              <w:t>Comité de la protection du milieu marin</w:t>
            </w:r>
          </w:p>
        </w:tc>
      </w:tr>
      <w:tr w:rsidR="00963B2F" w:rsidRPr="003F2D5B" w14:paraId="77E6F949" w14:textId="77777777" w:rsidTr="006553E8">
        <w:trPr>
          <w:trHeight w:val="499"/>
        </w:trPr>
        <w:tc>
          <w:tcPr>
            <w:tcW w:w="1270" w:type="dxa"/>
          </w:tcPr>
          <w:p w14:paraId="3C23EFB5" w14:textId="77777777" w:rsidR="00963B2F" w:rsidRPr="00427996" w:rsidRDefault="00963B2F" w:rsidP="00963B2F">
            <w:pPr>
              <w:spacing w:before="80" w:after="80"/>
              <w:rPr>
                <w:b/>
                <w:bCs/>
              </w:rPr>
            </w:pPr>
            <w:r w:rsidRPr="00427996">
              <w:rPr>
                <w:b/>
                <w:bCs/>
              </w:rPr>
              <w:t>MES</w:t>
            </w:r>
          </w:p>
        </w:tc>
        <w:tc>
          <w:tcPr>
            <w:tcW w:w="8357" w:type="dxa"/>
          </w:tcPr>
          <w:p w14:paraId="49AFCA0C" w14:textId="77777777" w:rsidR="00963B2F" w:rsidRPr="003F2D5B" w:rsidRDefault="00963B2F" w:rsidP="00963B2F">
            <w:pPr>
              <w:spacing w:before="80" w:after="80"/>
            </w:pPr>
            <w:r w:rsidRPr="003F2D5B">
              <w:t>Matière En Suspension</w:t>
            </w:r>
          </w:p>
        </w:tc>
      </w:tr>
      <w:tr w:rsidR="00963B2F" w:rsidRPr="003F2D5B" w14:paraId="41D1C431" w14:textId="77777777" w:rsidTr="006553E8">
        <w:trPr>
          <w:trHeight w:val="499"/>
        </w:trPr>
        <w:tc>
          <w:tcPr>
            <w:tcW w:w="1270" w:type="dxa"/>
          </w:tcPr>
          <w:p w14:paraId="72F657EF" w14:textId="77777777" w:rsidR="00963B2F" w:rsidRPr="00427996" w:rsidRDefault="00963B2F" w:rsidP="00963B2F">
            <w:pPr>
              <w:spacing w:before="80" w:after="80"/>
              <w:rPr>
                <w:rFonts w:cstheme="minorHAnsi"/>
                <w:b/>
                <w:bCs/>
              </w:rPr>
            </w:pPr>
            <w:r w:rsidRPr="00427996">
              <w:rPr>
                <w:rFonts w:cstheme="minorHAnsi"/>
                <w:b/>
                <w:bCs/>
              </w:rPr>
              <w:t>MMO</w:t>
            </w:r>
          </w:p>
        </w:tc>
        <w:tc>
          <w:tcPr>
            <w:tcW w:w="8357" w:type="dxa"/>
          </w:tcPr>
          <w:p w14:paraId="6F9853BF" w14:textId="77777777" w:rsidR="00963B2F" w:rsidRPr="003F2D5B" w:rsidRDefault="00963B2F" w:rsidP="00963B2F">
            <w:pPr>
              <w:spacing w:before="80" w:after="80"/>
            </w:pPr>
            <w:r w:rsidRPr="003F2D5B">
              <w:t>Marine Megafauna Observer</w:t>
            </w:r>
          </w:p>
        </w:tc>
      </w:tr>
      <w:tr w:rsidR="00963B2F" w:rsidRPr="003F2D5B" w14:paraId="499D77F4" w14:textId="77777777" w:rsidTr="006553E8">
        <w:trPr>
          <w:trHeight w:val="499"/>
        </w:trPr>
        <w:tc>
          <w:tcPr>
            <w:tcW w:w="1270" w:type="dxa"/>
          </w:tcPr>
          <w:p w14:paraId="276064BE" w14:textId="77777777" w:rsidR="00963B2F" w:rsidRPr="00427996" w:rsidRDefault="00963B2F" w:rsidP="00963B2F">
            <w:pPr>
              <w:spacing w:before="80" w:after="80"/>
              <w:rPr>
                <w:b/>
                <w:bCs/>
              </w:rPr>
            </w:pPr>
            <w:r w:rsidRPr="00427996">
              <w:rPr>
                <w:b/>
                <w:bCs/>
              </w:rPr>
              <w:t>MR</w:t>
            </w:r>
          </w:p>
        </w:tc>
        <w:tc>
          <w:tcPr>
            <w:tcW w:w="8357" w:type="dxa"/>
          </w:tcPr>
          <w:p w14:paraId="380597CD" w14:textId="31D3A8E9" w:rsidR="00963B2F" w:rsidRPr="003F2D5B" w:rsidRDefault="00963B2F" w:rsidP="00963B2F">
            <w:pPr>
              <w:spacing w:before="80" w:after="80"/>
            </w:pPr>
            <w:r w:rsidRPr="003F2D5B">
              <w:t>Mesures de Réduction</w:t>
            </w:r>
          </w:p>
        </w:tc>
      </w:tr>
      <w:tr w:rsidR="00963B2F" w:rsidRPr="003F2D5B" w14:paraId="70EB5AF4" w14:textId="77777777" w:rsidTr="006553E8">
        <w:trPr>
          <w:trHeight w:val="499"/>
        </w:trPr>
        <w:tc>
          <w:tcPr>
            <w:tcW w:w="1270" w:type="dxa"/>
          </w:tcPr>
          <w:p w14:paraId="390F955F" w14:textId="77777777" w:rsidR="00963B2F" w:rsidRPr="00427996" w:rsidRDefault="00963B2F" w:rsidP="00963B2F">
            <w:pPr>
              <w:spacing w:before="80" w:after="80"/>
              <w:rPr>
                <w:b/>
                <w:bCs/>
              </w:rPr>
            </w:pPr>
            <w:r w:rsidRPr="00427996">
              <w:rPr>
                <w:b/>
                <w:bCs/>
              </w:rPr>
              <w:t>MS</w:t>
            </w:r>
          </w:p>
        </w:tc>
        <w:tc>
          <w:tcPr>
            <w:tcW w:w="8357" w:type="dxa"/>
          </w:tcPr>
          <w:p w14:paraId="25E22D2A" w14:textId="2003B39C" w:rsidR="00963B2F" w:rsidRPr="003F2D5B" w:rsidRDefault="00963B2F" w:rsidP="00963B2F">
            <w:pPr>
              <w:spacing w:before="80" w:after="80"/>
            </w:pPr>
            <w:r w:rsidRPr="003F2D5B">
              <w:t>Mesures de suivi</w:t>
            </w:r>
          </w:p>
        </w:tc>
      </w:tr>
      <w:tr w:rsidR="000A12A2" w:rsidRPr="003F2D5B" w14:paraId="6AACE412" w14:textId="77777777" w:rsidTr="006553E8">
        <w:trPr>
          <w:trHeight w:val="499"/>
        </w:trPr>
        <w:tc>
          <w:tcPr>
            <w:tcW w:w="1270" w:type="dxa"/>
          </w:tcPr>
          <w:p w14:paraId="326EADA5" w14:textId="6689CEEC" w:rsidR="000A12A2" w:rsidRPr="000A12A2" w:rsidRDefault="000A12A2" w:rsidP="00963B2F">
            <w:pPr>
              <w:spacing w:before="80" w:after="80"/>
              <w:rPr>
                <w:b/>
                <w:bCs/>
              </w:rPr>
            </w:pPr>
            <w:r>
              <w:rPr>
                <w:b/>
                <w:bCs/>
              </w:rPr>
              <w:t>MSL</w:t>
            </w:r>
          </w:p>
        </w:tc>
        <w:tc>
          <w:tcPr>
            <w:tcW w:w="8357" w:type="dxa"/>
          </w:tcPr>
          <w:p w14:paraId="5B085B8C" w14:textId="06FDC852" w:rsidR="000A12A2" w:rsidRPr="00427996" w:rsidRDefault="000A12A2" w:rsidP="00963B2F">
            <w:pPr>
              <w:spacing w:before="80" w:after="80"/>
              <w:rPr>
                <w:i/>
                <w:iCs/>
              </w:rPr>
            </w:pPr>
            <w:r w:rsidRPr="00427996">
              <w:rPr>
                <w:i/>
                <w:iCs/>
              </w:rPr>
              <w:t>Mean Sea Level</w:t>
            </w:r>
          </w:p>
        </w:tc>
      </w:tr>
      <w:tr w:rsidR="00963B2F" w:rsidRPr="003F2D5B" w14:paraId="15192ADD" w14:textId="77777777" w:rsidTr="006553E8">
        <w:trPr>
          <w:trHeight w:val="499"/>
        </w:trPr>
        <w:tc>
          <w:tcPr>
            <w:tcW w:w="1270" w:type="dxa"/>
          </w:tcPr>
          <w:p w14:paraId="100D3369" w14:textId="77777777" w:rsidR="00963B2F" w:rsidRPr="00427996" w:rsidRDefault="00963B2F" w:rsidP="00963B2F">
            <w:pPr>
              <w:spacing w:before="80" w:after="80"/>
              <w:rPr>
                <w:b/>
                <w:bCs/>
              </w:rPr>
            </w:pPr>
            <w:r w:rsidRPr="00427996">
              <w:rPr>
                <w:b/>
                <w:bCs/>
              </w:rPr>
              <w:t>NG</w:t>
            </w:r>
          </w:p>
        </w:tc>
        <w:tc>
          <w:tcPr>
            <w:tcW w:w="8357" w:type="dxa"/>
          </w:tcPr>
          <w:p w14:paraId="657A04DB" w14:textId="77777777" w:rsidR="00963B2F" w:rsidRPr="003F2D5B" w:rsidRDefault="00963B2F" w:rsidP="00963B2F">
            <w:pPr>
              <w:spacing w:before="80" w:after="80"/>
            </w:pPr>
            <w:r w:rsidRPr="003F2D5B">
              <w:t>Norme Guinéenne</w:t>
            </w:r>
          </w:p>
        </w:tc>
      </w:tr>
      <w:tr w:rsidR="00963B2F" w:rsidRPr="003F2D5B" w14:paraId="01E0779F" w14:textId="77777777" w:rsidTr="006553E8">
        <w:trPr>
          <w:trHeight w:val="499"/>
        </w:trPr>
        <w:tc>
          <w:tcPr>
            <w:tcW w:w="1270" w:type="dxa"/>
          </w:tcPr>
          <w:p w14:paraId="018E29F2" w14:textId="77777777" w:rsidR="00963B2F" w:rsidRPr="00427996" w:rsidRDefault="00963B2F" w:rsidP="00963B2F">
            <w:pPr>
              <w:spacing w:before="80" w:after="80"/>
              <w:rPr>
                <w:b/>
                <w:bCs/>
              </w:rPr>
            </w:pPr>
            <w:r w:rsidRPr="00427996">
              <w:rPr>
                <w:b/>
                <w:bCs/>
              </w:rPr>
              <w:t>OMS</w:t>
            </w:r>
          </w:p>
        </w:tc>
        <w:tc>
          <w:tcPr>
            <w:tcW w:w="8357" w:type="dxa"/>
          </w:tcPr>
          <w:p w14:paraId="45EBCB3B" w14:textId="490E2DA8" w:rsidR="00963B2F" w:rsidRPr="003F2D5B" w:rsidRDefault="00963B2F" w:rsidP="00963B2F">
            <w:pPr>
              <w:spacing w:before="80" w:after="80"/>
            </w:pPr>
            <w:r w:rsidRPr="003F2D5B">
              <w:t xml:space="preserve">Organisation Mondiale de la Santé </w:t>
            </w:r>
          </w:p>
        </w:tc>
      </w:tr>
      <w:tr w:rsidR="00341AC9" w:rsidRPr="003F2D5B" w14:paraId="050FC686" w14:textId="77777777" w:rsidTr="006553E8">
        <w:trPr>
          <w:trHeight w:val="499"/>
        </w:trPr>
        <w:tc>
          <w:tcPr>
            <w:tcW w:w="1270" w:type="dxa"/>
          </w:tcPr>
          <w:p w14:paraId="05005932" w14:textId="67D23C43" w:rsidR="00341AC9" w:rsidRPr="00341AC9" w:rsidRDefault="00341AC9" w:rsidP="00963B2F">
            <w:pPr>
              <w:spacing w:before="80" w:after="80"/>
              <w:rPr>
                <w:b/>
                <w:bCs/>
              </w:rPr>
            </w:pPr>
            <w:r>
              <w:rPr>
                <w:b/>
                <w:bCs/>
              </w:rPr>
              <w:t>PARC/PRMS</w:t>
            </w:r>
          </w:p>
        </w:tc>
        <w:tc>
          <w:tcPr>
            <w:tcW w:w="8357" w:type="dxa"/>
          </w:tcPr>
          <w:p w14:paraId="796A7B79" w14:textId="6FE197D0" w:rsidR="00341AC9" w:rsidRPr="003F2D5B" w:rsidRDefault="00187229" w:rsidP="00963B2F">
            <w:pPr>
              <w:spacing w:before="80" w:after="80"/>
            </w:pPr>
            <w:r w:rsidRPr="00187229">
              <w:t>Plan d’Action de Relocalisation</w:t>
            </w:r>
            <w:r w:rsidR="009E48D9">
              <w:t xml:space="preserve"> </w:t>
            </w:r>
            <w:r w:rsidR="009E48D9" w:rsidRPr="009E48D9">
              <w:t>et de Compensation</w:t>
            </w:r>
            <w:r w:rsidR="00F15ADC">
              <w:t xml:space="preserve"> / Plan de Restauration des Moyens de Subsistance</w:t>
            </w:r>
          </w:p>
        </w:tc>
      </w:tr>
      <w:tr w:rsidR="00963B2F" w:rsidRPr="003F2D5B" w14:paraId="3444311D" w14:textId="77777777" w:rsidTr="006553E8">
        <w:trPr>
          <w:trHeight w:val="499"/>
        </w:trPr>
        <w:tc>
          <w:tcPr>
            <w:tcW w:w="1270" w:type="dxa"/>
          </w:tcPr>
          <w:p w14:paraId="1B59BDE5" w14:textId="77777777" w:rsidR="00963B2F" w:rsidRPr="00427996" w:rsidRDefault="00963B2F" w:rsidP="00963B2F">
            <w:pPr>
              <w:spacing w:before="80" w:after="80"/>
              <w:rPr>
                <w:b/>
                <w:bCs/>
              </w:rPr>
            </w:pPr>
            <w:r w:rsidRPr="00427996">
              <w:rPr>
                <w:b/>
                <w:bCs/>
              </w:rPr>
              <w:lastRenderedPageBreak/>
              <w:t>PCB</w:t>
            </w:r>
          </w:p>
        </w:tc>
        <w:tc>
          <w:tcPr>
            <w:tcW w:w="8357" w:type="dxa"/>
          </w:tcPr>
          <w:p w14:paraId="5CD6B755" w14:textId="77777777" w:rsidR="00963B2F" w:rsidRPr="003F2D5B" w:rsidRDefault="00963B2F" w:rsidP="00963B2F">
            <w:pPr>
              <w:spacing w:before="80" w:after="80"/>
            </w:pPr>
            <w:r w:rsidRPr="003F2D5B">
              <w:t>Polychlorobiphényles</w:t>
            </w:r>
          </w:p>
        </w:tc>
      </w:tr>
      <w:tr w:rsidR="00963B2F" w:rsidRPr="003F2D5B" w14:paraId="29E89928" w14:textId="77777777" w:rsidTr="006553E8">
        <w:trPr>
          <w:trHeight w:val="499"/>
        </w:trPr>
        <w:tc>
          <w:tcPr>
            <w:tcW w:w="1270" w:type="dxa"/>
          </w:tcPr>
          <w:p w14:paraId="371CFB54" w14:textId="77777777" w:rsidR="00963B2F" w:rsidRPr="00427996" w:rsidRDefault="00963B2F" w:rsidP="00963B2F">
            <w:pPr>
              <w:spacing w:before="80" w:after="80"/>
              <w:rPr>
                <w:b/>
                <w:bCs/>
              </w:rPr>
            </w:pPr>
            <w:r w:rsidRPr="00427996">
              <w:rPr>
                <w:b/>
                <w:bCs/>
              </w:rPr>
              <w:t>PEPP</w:t>
            </w:r>
          </w:p>
        </w:tc>
        <w:tc>
          <w:tcPr>
            <w:tcW w:w="8357" w:type="dxa"/>
          </w:tcPr>
          <w:p w14:paraId="6DE29E87" w14:textId="77777777" w:rsidR="00963B2F" w:rsidRPr="003F2D5B" w:rsidRDefault="00963B2F" w:rsidP="00963B2F">
            <w:pPr>
              <w:spacing w:before="80" w:after="80"/>
            </w:pPr>
            <w:r w:rsidRPr="003F2D5B">
              <w:t>Plan d’Engagement des Parties Prenantes</w:t>
            </w:r>
          </w:p>
        </w:tc>
      </w:tr>
      <w:tr w:rsidR="0025100D" w:rsidRPr="003F2D5B" w14:paraId="3920C908" w14:textId="77777777" w:rsidTr="006553E8">
        <w:trPr>
          <w:trHeight w:val="499"/>
        </w:trPr>
        <w:tc>
          <w:tcPr>
            <w:tcW w:w="1270" w:type="dxa"/>
          </w:tcPr>
          <w:p w14:paraId="57E2C8BC" w14:textId="272C1BD8" w:rsidR="0025100D" w:rsidRPr="0025100D" w:rsidRDefault="0025100D" w:rsidP="00963B2F">
            <w:pPr>
              <w:spacing w:before="80" w:after="80"/>
              <w:rPr>
                <w:b/>
                <w:bCs/>
              </w:rPr>
            </w:pPr>
            <w:r>
              <w:rPr>
                <w:b/>
                <w:bCs/>
              </w:rPr>
              <w:t>PGCB</w:t>
            </w:r>
          </w:p>
        </w:tc>
        <w:tc>
          <w:tcPr>
            <w:tcW w:w="8357" w:type="dxa"/>
          </w:tcPr>
          <w:p w14:paraId="323BBF25" w14:textId="6032BEE9" w:rsidR="0025100D" w:rsidRPr="003F2D5B" w:rsidRDefault="00F15ADC" w:rsidP="00963B2F">
            <w:pPr>
              <w:spacing w:before="80" w:after="80"/>
            </w:pPr>
            <w:r>
              <w:t>Plan de Gestion de la Compensation de la Biodiversité</w:t>
            </w:r>
          </w:p>
        </w:tc>
      </w:tr>
      <w:tr w:rsidR="00963B2F" w:rsidRPr="003F2D5B" w14:paraId="4AB32DD2" w14:textId="77777777" w:rsidTr="006553E8">
        <w:trPr>
          <w:trHeight w:val="499"/>
        </w:trPr>
        <w:tc>
          <w:tcPr>
            <w:tcW w:w="1270" w:type="dxa"/>
          </w:tcPr>
          <w:p w14:paraId="5B484D99" w14:textId="77777777" w:rsidR="00963B2F" w:rsidRPr="00427996" w:rsidRDefault="00963B2F" w:rsidP="00963B2F">
            <w:pPr>
              <w:spacing w:before="80" w:after="80"/>
              <w:rPr>
                <w:b/>
                <w:bCs/>
              </w:rPr>
            </w:pPr>
            <w:r w:rsidRPr="00427996">
              <w:rPr>
                <w:b/>
                <w:bCs/>
              </w:rPr>
              <w:t>PGES</w:t>
            </w:r>
          </w:p>
        </w:tc>
        <w:tc>
          <w:tcPr>
            <w:tcW w:w="8357" w:type="dxa"/>
          </w:tcPr>
          <w:p w14:paraId="7FD5DE04" w14:textId="77777777" w:rsidR="00963B2F" w:rsidRPr="003F2D5B" w:rsidRDefault="00963B2F" w:rsidP="00963B2F">
            <w:pPr>
              <w:spacing w:before="80" w:after="80"/>
            </w:pPr>
            <w:r w:rsidRPr="003F2D5B">
              <w:t>Plan de Gestion Environnementale et Sociale</w:t>
            </w:r>
          </w:p>
        </w:tc>
      </w:tr>
      <w:tr w:rsidR="00963B2F" w:rsidRPr="003F2D5B" w14:paraId="0A349384" w14:textId="77777777" w:rsidTr="006553E8">
        <w:trPr>
          <w:trHeight w:val="499"/>
        </w:trPr>
        <w:tc>
          <w:tcPr>
            <w:tcW w:w="1270" w:type="dxa"/>
          </w:tcPr>
          <w:p w14:paraId="56F1C08E" w14:textId="77777777" w:rsidR="00963B2F" w:rsidRPr="00427996" w:rsidRDefault="00963B2F" w:rsidP="00963B2F">
            <w:pPr>
              <w:spacing w:before="80" w:after="80"/>
              <w:rPr>
                <w:b/>
                <w:bCs/>
              </w:rPr>
            </w:pPr>
            <w:r w:rsidRPr="00427996">
              <w:rPr>
                <w:b/>
                <w:bCs/>
              </w:rPr>
              <w:t>PP</w:t>
            </w:r>
          </w:p>
        </w:tc>
        <w:tc>
          <w:tcPr>
            <w:tcW w:w="8357" w:type="dxa"/>
          </w:tcPr>
          <w:p w14:paraId="1374FDAD" w14:textId="77777777" w:rsidR="00963B2F" w:rsidRPr="003F2D5B" w:rsidRDefault="00963B2F" w:rsidP="00963B2F">
            <w:pPr>
              <w:spacing w:before="80" w:after="80"/>
            </w:pPr>
            <w:r w:rsidRPr="003F2D5B">
              <w:t>Parties Prenantes</w:t>
            </w:r>
          </w:p>
        </w:tc>
      </w:tr>
      <w:tr w:rsidR="00963B2F" w:rsidRPr="003F2D5B" w14:paraId="68705DCC" w14:textId="77777777" w:rsidTr="006553E8">
        <w:trPr>
          <w:trHeight w:val="499"/>
        </w:trPr>
        <w:tc>
          <w:tcPr>
            <w:tcW w:w="1270" w:type="dxa"/>
          </w:tcPr>
          <w:p w14:paraId="1E0BF53D" w14:textId="77777777" w:rsidR="00963B2F" w:rsidRPr="00427996" w:rsidRDefault="00963B2F" w:rsidP="00963B2F">
            <w:pPr>
              <w:spacing w:before="80" w:after="80"/>
              <w:rPr>
                <w:b/>
                <w:bCs/>
              </w:rPr>
            </w:pPr>
            <w:r w:rsidRPr="00427996">
              <w:rPr>
                <w:b/>
                <w:bCs/>
              </w:rPr>
              <w:t>RMS</w:t>
            </w:r>
          </w:p>
        </w:tc>
        <w:tc>
          <w:tcPr>
            <w:tcW w:w="8357" w:type="dxa"/>
          </w:tcPr>
          <w:p w14:paraId="4BCBE72C" w14:textId="77777777" w:rsidR="00963B2F" w:rsidRPr="003F2D5B" w:rsidRDefault="00963B2F" w:rsidP="00963B2F">
            <w:pPr>
              <w:spacing w:before="80" w:after="80"/>
            </w:pPr>
            <w:r w:rsidRPr="003F2D5B">
              <w:t>Restauration des Moyens de Subsistance</w:t>
            </w:r>
          </w:p>
        </w:tc>
      </w:tr>
      <w:tr w:rsidR="00963B2F" w:rsidRPr="003F2D5B" w14:paraId="39ACF65C" w14:textId="77777777" w:rsidTr="006553E8">
        <w:trPr>
          <w:trHeight w:val="499"/>
        </w:trPr>
        <w:tc>
          <w:tcPr>
            <w:tcW w:w="1270" w:type="dxa"/>
          </w:tcPr>
          <w:p w14:paraId="39CB3AA5" w14:textId="77777777" w:rsidR="00963B2F" w:rsidRPr="00427996" w:rsidRDefault="00963B2F" w:rsidP="00963B2F">
            <w:pPr>
              <w:spacing w:before="80" w:after="80"/>
              <w:rPr>
                <w:b/>
                <w:bCs/>
              </w:rPr>
            </w:pPr>
            <w:r w:rsidRPr="00427996">
              <w:rPr>
                <w:b/>
                <w:bCs/>
              </w:rPr>
              <w:t>WCSP</w:t>
            </w:r>
          </w:p>
        </w:tc>
        <w:tc>
          <w:tcPr>
            <w:tcW w:w="8357" w:type="dxa"/>
          </w:tcPr>
          <w:p w14:paraId="4495961F" w14:textId="3FFA5289" w:rsidR="00963B2F" w:rsidRPr="003F2D5B" w:rsidRDefault="00963B2F" w:rsidP="00963B2F">
            <w:pPr>
              <w:spacing w:before="80" w:after="80"/>
            </w:pPr>
            <w:r w:rsidRPr="003F2D5B">
              <w:t>Winning Consortium Simandou</w:t>
            </w:r>
          </w:p>
        </w:tc>
      </w:tr>
      <w:tr w:rsidR="00963B2F" w:rsidRPr="00E31FF8" w14:paraId="47E44ADC" w14:textId="77777777" w:rsidTr="006553E8">
        <w:trPr>
          <w:trHeight w:val="499"/>
        </w:trPr>
        <w:tc>
          <w:tcPr>
            <w:tcW w:w="1270" w:type="dxa"/>
          </w:tcPr>
          <w:p w14:paraId="3B73EBC2" w14:textId="77777777" w:rsidR="00963B2F" w:rsidRPr="00427996" w:rsidRDefault="00963B2F" w:rsidP="00963B2F">
            <w:pPr>
              <w:spacing w:before="80" w:after="80"/>
              <w:rPr>
                <w:b/>
                <w:bCs/>
              </w:rPr>
            </w:pPr>
            <w:r w:rsidRPr="00427996">
              <w:rPr>
                <w:b/>
                <w:bCs/>
              </w:rPr>
              <w:t>SOPEP</w:t>
            </w:r>
          </w:p>
        </w:tc>
        <w:tc>
          <w:tcPr>
            <w:tcW w:w="8357" w:type="dxa"/>
          </w:tcPr>
          <w:p w14:paraId="69283E20" w14:textId="77777777" w:rsidR="00963B2F" w:rsidRPr="003F2D5B" w:rsidRDefault="00963B2F" w:rsidP="00963B2F">
            <w:pPr>
              <w:spacing w:before="80" w:after="80"/>
              <w:rPr>
                <w:lang w:val="en-US"/>
              </w:rPr>
            </w:pPr>
            <w:r w:rsidRPr="003F2D5B">
              <w:rPr>
                <w:lang w:val="en-US"/>
              </w:rPr>
              <w:t>Ship Oil Pollution Emergency Plan</w:t>
            </w:r>
          </w:p>
        </w:tc>
      </w:tr>
    </w:tbl>
    <w:p w14:paraId="4CD49BA9" w14:textId="77777777" w:rsidR="007C3073" w:rsidRPr="007C3073" w:rsidRDefault="007C3073" w:rsidP="007C3073">
      <w:pPr>
        <w:pStyle w:val="Corpsdetexte"/>
        <w:rPr>
          <w:lang w:val="en-US"/>
        </w:rPr>
      </w:pPr>
    </w:p>
    <w:p w14:paraId="645D9547" w14:textId="77777777" w:rsidR="007C3073" w:rsidRPr="00872642" w:rsidRDefault="007C3073" w:rsidP="007C3073">
      <w:pPr>
        <w:pStyle w:val="Titre1"/>
        <w:ind w:left="432" w:hanging="432"/>
      </w:pPr>
      <w:bookmarkStart w:id="15" w:name="_Toc106725555"/>
      <w:bookmarkStart w:id="16" w:name="_Toc190878425"/>
      <w:bookmarkStart w:id="17" w:name="_Toc192165683"/>
      <w:bookmarkStart w:id="18" w:name="_Toc44598929"/>
      <w:bookmarkEnd w:id="14"/>
      <w:r w:rsidRPr="00872642">
        <w:t>Analyse des impacts du projet</w:t>
      </w:r>
      <w:bookmarkEnd w:id="15"/>
      <w:bookmarkEnd w:id="16"/>
      <w:bookmarkEnd w:id="17"/>
    </w:p>
    <w:p w14:paraId="7534A140" w14:textId="77777777" w:rsidR="007C3073" w:rsidRPr="00872642" w:rsidRDefault="007C3073" w:rsidP="007C3073">
      <w:pPr>
        <w:pStyle w:val="Corpsdetexte"/>
      </w:pPr>
      <w:r w:rsidRPr="00872642">
        <w:t>Les impacts des opérations de dragage sur l’environnement physique et biologique, mais aussi sur les communautés riveraines sont de plusieurs ordres et peuvent être synthétisés par les schémas suivants.</w:t>
      </w:r>
    </w:p>
    <w:p w14:paraId="7F1B19FE" w14:textId="2EA5F073" w:rsidR="007C3073" w:rsidRPr="00872642" w:rsidRDefault="007C3073" w:rsidP="007C3073">
      <w:pPr>
        <w:pStyle w:val="Corpsdetexte"/>
      </w:pPr>
      <w:r w:rsidRPr="00872642">
        <w:t>Comme illustré sur ces schémas, tous les impacts sur l’environnement physique entraînent des conséquences sur le milieu biologique qui eux-mêmes impactent les aspects socio-économiques.</w:t>
      </w:r>
    </w:p>
    <w:p w14:paraId="4DC12E51" w14:textId="77777777" w:rsidR="007C3073" w:rsidRPr="00872642" w:rsidRDefault="007C3073" w:rsidP="007C3073">
      <w:pPr>
        <w:pStyle w:val="Corpsdetexte"/>
      </w:pPr>
      <w:r w:rsidRPr="00872642">
        <w:t>La présente section s’efforcera d’identifier et évaluer les différents impacts ainsi que des proposer des mesures afin de les éviter, réduire ou compenser.</w:t>
      </w:r>
    </w:p>
    <w:p w14:paraId="071ABBCF" w14:textId="77777777" w:rsidR="007C3073" w:rsidRPr="00872642" w:rsidRDefault="007C3073" w:rsidP="007C3073">
      <w:pPr>
        <w:pStyle w:val="Corpsdetexte"/>
      </w:pPr>
    </w:p>
    <w:p w14:paraId="27A3BAA2" w14:textId="77777777" w:rsidR="007C3073" w:rsidRPr="00872642" w:rsidRDefault="007C3073" w:rsidP="007C3073">
      <w:pPr>
        <w:pStyle w:val="Corpsdetexte"/>
        <w:rPr>
          <w:b/>
          <w:bCs/>
        </w:rPr>
      </w:pPr>
      <w:r w:rsidRPr="00872642">
        <w:rPr>
          <w:b/>
          <w:bCs/>
        </w:rPr>
        <w:t>Légende des schémas</w:t>
      </w:r>
    </w:p>
    <w:p w14:paraId="4F3BA8CD" w14:textId="77777777" w:rsidR="007C3073" w:rsidRPr="00872642" w:rsidRDefault="007C3073" w:rsidP="007C3073">
      <w:pPr>
        <w:pStyle w:val="Corpsdetexte"/>
        <w:sectPr w:rsidR="007C3073" w:rsidRPr="00872642" w:rsidSect="007C3073">
          <w:headerReference w:type="first" r:id="rId22"/>
          <w:footerReference w:type="first" r:id="rId23"/>
          <w:pgSz w:w="11906" w:h="16838" w:code="9"/>
          <w:pgMar w:top="1701" w:right="1134" w:bottom="851" w:left="1134" w:header="0" w:footer="454" w:gutter="0"/>
          <w:cols w:space="708"/>
          <w:docGrid w:linePitch="360"/>
        </w:sectPr>
      </w:pPr>
      <w:r w:rsidRPr="00872642">
        <w:rPr>
          <w:noProof/>
          <w:lang w:val="en-US"/>
        </w:rPr>
        <w:lastRenderedPageBreak/>
        <w:drawing>
          <wp:inline distT="0" distB="0" distL="0" distR="0" wp14:anchorId="6397A3C9" wp14:editId="4B7343DD">
            <wp:extent cx="6657079" cy="3279228"/>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6698408" cy="3299587"/>
                    </a:xfrm>
                    <a:prstGeom prst="rect">
                      <a:avLst/>
                    </a:prstGeom>
                  </pic:spPr>
                </pic:pic>
              </a:graphicData>
            </a:graphic>
          </wp:inline>
        </w:drawing>
      </w:r>
    </w:p>
    <w:p w14:paraId="30A75B7F" w14:textId="77777777" w:rsidR="007C3073" w:rsidRPr="00872642" w:rsidRDefault="007C3073" w:rsidP="007C3073">
      <w:pPr>
        <w:pStyle w:val="Corpsdetexte"/>
        <w:keepNext/>
        <w:spacing w:after="0"/>
      </w:pPr>
      <w:r w:rsidRPr="00872642">
        <w:rPr>
          <w:noProof/>
          <w:lang w:val="en-US"/>
        </w:rPr>
        <w:lastRenderedPageBreak/>
        <w:drawing>
          <wp:inline distT="0" distB="0" distL="0" distR="0" wp14:anchorId="1FFF5A11" wp14:editId="222EFD6B">
            <wp:extent cx="9266420" cy="4037698"/>
            <wp:effectExtent l="0" t="0" r="0" b="127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pic:nvPicPr>
                  <pic:blipFill>
                    <a:blip r:embed="rId25">
                      <a:extLst>
                        <a:ext uri="{28A0092B-C50C-407E-A947-70E740481C1C}">
                          <a14:useLocalDpi xmlns:a14="http://schemas.microsoft.com/office/drawing/2010/main" val="0"/>
                        </a:ext>
                      </a:extLst>
                    </a:blip>
                    <a:stretch>
                      <a:fillRect/>
                    </a:stretch>
                  </pic:blipFill>
                  <pic:spPr>
                    <a:xfrm>
                      <a:off x="0" y="0"/>
                      <a:ext cx="9266420" cy="4037698"/>
                    </a:xfrm>
                    <a:prstGeom prst="rect">
                      <a:avLst/>
                    </a:prstGeom>
                  </pic:spPr>
                </pic:pic>
              </a:graphicData>
            </a:graphic>
          </wp:inline>
        </w:drawing>
      </w:r>
    </w:p>
    <w:p w14:paraId="1F6DDF38" w14:textId="77777777" w:rsidR="007C3073" w:rsidRPr="00872642" w:rsidRDefault="007C3073" w:rsidP="007C3073">
      <w:pPr>
        <w:pStyle w:val="Source"/>
      </w:pPr>
      <w:r w:rsidRPr="00872642">
        <w:t>Source : GEODE, 2014</w:t>
      </w:r>
    </w:p>
    <w:p w14:paraId="55193724" w14:textId="159CC12B" w:rsidR="007C3073" w:rsidRPr="00872642" w:rsidRDefault="007C3073" w:rsidP="007C3073">
      <w:pPr>
        <w:pStyle w:val="Lgende"/>
      </w:pPr>
      <w:bookmarkStart w:id="19" w:name="_Toc106725768"/>
      <w:bookmarkStart w:id="20" w:name="_Toc205542876"/>
      <w:r w:rsidRPr="00872642">
        <w:t xml:space="preserve">Figure </w:t>
      </w:r>
      <w:r w:rsidRPr="00872642">
        <w:fldChar w:fldCharType="begin"/>
      </w:r>
      <w:r w:rsidRPr="00872642">
        <w:instrText>SEQ Figure \* ARABIC</w:instrText>
      </w:r>
      <w:r w:rsidRPr="00872642">
        <w:fldChar w:fldCharType="separate"/>
      </w:r>
      <w:r w:rsidR="00092BFD">
        <w:rPr>
          <w:noProof/>
        </w:rPr>
        <w:t>1</w:t>
      </w:r>
      <w:r w:rsidRPr="00872642">
        <w:fldChar w:fldCharType="end"/>
      </w:r>
      <w:r w:rsidRPr="00872642">
        <w:t xml:space="preserve"> - Schéma de synthèse des relations de cause à effet </w:t>
      </w:r>
      <w:r w:rsidRPr="007C3073">
        <w:t>des</w:t>
      </w:r>
      <w:r w:rsidRPr="00872642">
        <w:t xml:space="preserve"> opérations de dragage sur les milieux naturel</w:t>
      </w:r>
      <w:bookmarkEnd w:id="19"/>
      <w:bookmarkEnd w:id="20"/>
    </w:p>
    <w:p w14:paraId="43654B13" w14:textId="77777777" w:rsidR="007C3073" w:rsidRPr="00872642" w:rsidRDefault="007C3073" w:rsidP="007C3073">
      <w:pPr>
        <w:pStyle w:val="Corpsdetexte"/>
        <w:keepNext/>
        <w:spacing w:after="0"/>
      </w:pPr>
      <w:r w:rsidRPr="00872642">
        <w:rPr>
          <w:noProof/>
          <w:lang w:val="en-US"/>
        </w:rPr>
        <w:lastRenderedPageBreak/>
        <w:drawing>
          <wp:inline distT="0" distB="0" distL="0" distR="0" wp14:anchorId="7FBCB108" wp14:editId="04E084D5">
            <wp:extent cx="9248140" cy="4054475"/>
            <wp:effectExtent l="0" t="0" r="0" b="317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48140" cy="4054475"/>
                    </a:xfrm>
                    <a:prstGeom prst="rect">
                      <a:avLst/>
                    </a:prstGeom>
                    <a:noFill/>
                  </pic:spPr>
                </pic:pic>
              </a:graphicData>
            </a:graphic>
          </wp:inline>
        </w:drawing>
      </w:r>
    </w:p>
    <w:p w14:paraId="1FFE006E" w14:textId="77777777" w:rsidR="007C3073" w:rsidRPr="00872642" w:rsidRDefault="007C3073" w:rsidP="007C3073">
      <w:pPr>
        <w:pStyle w:val="Source"/>
      </w:pPr>
      <w:r w:rsidRPr="00872642">
        <w:t>Source : GEODE, 2014</w:t>
      </w:r>
    </w:p>
    <w:p w14:paraId="6E633E58" w14:textId="10F8086F" w:rsidR="007C3073" w:rsidRPr="00872642" w:rsidRDefault="007C3073" w:rsidP="007C3073">
      <w:pPr>
        <w:pStyle w:val="Lgende"/>
        <w:sectPr w:rsidR="007C3073" w:rsidRPr="00872642" w:rsidSect="007C3073">
          <w:pgSz w:w="16838" w:h="11906" w:orient="landscape" w:code="9"/>
          <w:pgMar w:top="1134" w:right="1701" w:bottom="1134" w:left="851" w:header="0" w:footer="454" w:gutter="0"/>
          <w:cols w:space="708"/>
          <w:docGrid w:linePitch="360"/>
        </w:sectPr>
      </w:pPr>
      <w:bookmarkStart w:id="21" w:name="_Toc106725769"/>
      <w:bookmarkStart w:id="22" w:name="_Toc205542877"/>
      <w:r w:rsidRPr="00872642">
        <w:t xml:space="preserve">Figure </w:t>
      </w:r>
      <w:r w:rsidRPr="00872642">
        <w:fldChar w:fldCharType="begin"/>
      </w:r>
      <w:r w:rsidRPr="00872642">
        <w:instrText>SEQ Figure \* ARABIC</w:instrText>
      </w:r>
      <w:r w:rsidRPr="00872642">
        <w:fldChar w:fldCharType="separate"/>
      </w:r>
      <w:r w:rsidR="00092BFD">
        <w:rPr>
          <w:noProof/>
        </w:rPr>
        <w:t>2</w:t>
      </w:r>
      <w:r w:rsidRPr="00872642">
        <w:fldChar w:fldCharType="end"/>
      </w:r>
      <w:r w:rsidRPr="00872642">
        <w:t xml:space="preserve"> - Schéma de synthèse des relations de cause à effet des opérations d’immersion sur les milieux naturels</w:t>
      </w:r>
      <w:bookmarkEnd w:id="21"/>
      <w:bookmarkEnd w:id="22"/>
    </w:p>
    <w:p w14:paraId="705BB39F" w14:textId="283EA778" w:rsidR="007C3073" w:rsidRPr="00872642" w:rsidRDefault="007C3073" w:rsidP="00956D9C">
      <w:pPr>
        <w:pStyle w:val="Corpsdetexte"/>
      </w:pPr>
      <w:bookmarkStart w:id="23" w:name="_Hlk90560530"/>
      <w:r w:rsidRPr="00872642">
        <w:lastRenderedPageBreak/>
        <w:t>Le projet peut être découpé en deux grandes phases qui sont i) le dragage initial (pour la construction du chenal</w:t>
      </w:r>
      <w:r w:rsidR="00956D9C">
        <w:t>, déjà en cours</w:t>
      </w:r>
      <w:r w:rsidRPr="00872642">
        <w:t>) en 2021-</w:t>
      </w:r>
      <w:r w:rsidR="00956D9C" w:rsidRPr="00872642">
        <w:t>202</w:t>
      </w:r>
      <w:r w:rsidR="00956D9C">
        <w:t>5</w:t>
      </w:r>
      <w:r w:rsidR="00956D9C" w:rsidRPr="00872642">
        <w:t xml:space="preserve"> </w:t>
      </w:r>
      <w:r w:rsidRPr="00872642">
        <w:t xml:space="preserve">et ii) le dragage d’entretien (périodiquement pendant toute la durée d’exploitation du port de Senguelen) toute la durée d’exploitation du port (plusieurs dizaines d’année). </w:t>
      </w:r>
    </w:p>
    <w:p w14:paraId="0906CC22" w14:textId="7BBB9BE2" w:rsidR="007C3073" w:rsidRPr="00872642" w:rsidRDefault="21BAAA0E" w:rsidP="00957FFD">
      <w:pPr>
        <w:pStyle w:val="Corpsdetexte"/>
      </w:pPr>
      <w:r>
        <w:t>Les activités prévues sont similaires. Les différences se jouent principalement sur les volumes à draguer ( </w:t>
      </w:r>
      <w:r w:rsidR="7832D140">
        <w:t xml:space="preserve">21,88 millions de </w:t>
      </w:r>
      <w:r>
        <w:t>m</w:t>
      </w:r>
      <w:r w:rsidRPr="65972032">
        <w:rPr>
          <w:vertAlign w:val="superscript"/>
        </w:rPr>
        <w:t>3</w:t>
      </w:r>
      <w:r>
        <w:t xml:space="preserve"> </w:t>
      </w:r>
      <w:r w:rsidR="3079318B">
        <w:t>au total pour la construction du channel pour WCS et Sim</w:t>
      </w:r>
      <w:r w:rsidR="07276C4F">
        <w:t>F</w:t>
      </w:r>
      <w:r w:rsidR="3079318B">
        <w:t xml:space="preserve">er </w:t>
      </w:r>
      <w:r>
        <w:t xml:space="preserve">en phase initiale contre </w:t>
      </w:r>
      <w:r w:rsidR="00957FFD">
        <w:t>3</w:t>
      </w:r>
      <w:r>
        <w:t xml:space="preserve"> millions de m</w:t>
      </w:r>
      <w:r w:rsidRPr="65972032">
        <w:rPr>
          <w:vertAlign w:val="superscript"/>
        </w:rPr>
        <w:t>3</w:t>
      </w:r>
      <w:r>
        <w:t xml:space="preserve"> par an pour le dragage d’entretien) voire la périodicité selon la manière dont WCSP organise le dragage d’entretien (dragage étalé sur toute l’année ou mobilisation intensive de forces pour concentrer le dragage d’entretien sur quelques semaines/mois par exemple). </w:t>
      </w:r>
    </w:p>
    <w:p w14:paraId="64D1E115" w14:textId="77777777" w:rsidR="007C3073" w:rsidRPr="00592AA5" w:rsidRDefault="007C3073" w:rsidP="007C3073">
      <w:pPr>
        <w:pStyle w:val="Corpsdetexte"/>
        <w:rPr>
          <w:b/>
          <w:bCs/>
        </w:rPr>
      </w:pPr>
      <w:r w:rsidRPr="00592AA5">
        <w:rPr>
          <w:b/>
          <w:bCs/>
        </w:rPr>
        <w:t xml:space="preserve">Ainsi, les activités étant de même nature, les impacts en seront de même et sont traités de manière conjointe dans les sections suivantes d’évaluation des impacts. Toutefois, si des variations dans l’ampleur de l’impact sont supposées, celles-ci seront précisées et exposées. Dans ce cas, l’évaluation sera réalisée sur le cas le plus pénalisant afin d’assurer une approche conservatrice. </w:t>
      </w:r>
    </w:p>
    <w:p w14:paraId="62B4CD53" w14:textId="550EDCAD" w:rsidR="007C3073" w:rsidRPr="00872642" w:rsidRDefault="007C3073" w:rsidP="007C3073">
      <w:pPr>
        <w:pStyle w:val="Titre2"/>
      </w:pPr>
      <w:bookmarkStart w:id="24" w:name="_Toc106725556"/>
      <w:bookmarkStart w:id="25" w:name="_Toc190878426"/>
      <w:bookmarkStart w:id="26" w:name="_Toc192165684"/>
      <w:bookmarkEnd w:id="23"/>
      <w:r w:rsidRPr="00872642">
        <w:t>Evaluation des impacts environnementaux du dragage initial</w:t>
      </w:r>
      <w:bookmarkEnd w:id="24"/>
      <w:bookmarkEnd w:id="25"/>
      <w:bookmarkEnd w:id="26"/>
    </w:p>
    <w:p w14:paraId="4D35DC2B" w14:textId="77777777" w:rsidR="007C3073" w:rsidRPr="00872642" w:rsidRDefault="007C3073" w:rsidP="007C3073">
      <w:pPr>
        <w:pStyle w:val="Titre3"/>
      </w:pPr>
      <w:bookmarkStart w:id="27" w:name="_Toc106725557"/>
      <w:bookmarkStart w:id="28" w:name="_Toc190878427"/>
      <w:bookmarkStart w:id="29" w:name="_Toc192165685"/>
      <w:r w:rsidRPr="00872642">
        <w:t>Impacts sur le milieu physique</w:t>
      </w:r>
      <w:bookmarkEnd w:id="27"/>
      <w:bookmarkEnd w:id="28"/>
      <w:bookmarkEnd w:id="29"/>
    </w:p>
    <w:p w14:paraId="264C307E" w14:textId="77777777" w:rsidR="007C3073" w:rsidRPr="0007562F" w:rsidRDefault="007C3073" w:rsidP="007C3073">
      <w:pPr>
        <w:pStyle w:val="Titre4"/>
      </w:pPr>
      <w:bookmarkStart w:id="30" w:name="_Toc106725558"/>
      <w:bookmarkStart w:id="31" w:name="_Toc192165686"/>
      <w:r w:rsidRPr="0007562F">
        <w:t>Bathymétrie et morphologie</w:t>
      </w:r>
      <w:bookmarkEnd w:id="30"/>
      <w:bookmarkEnd w:id="31"/>
    </w:p>
    <w:p w14:paraId="53ED2791" w14:textId="77777777" w:rsidR="007C3073" w:rsidRPr="00872642" w:rsidRDefault="007C3073" w:rsidP="007C3073">
      <w:pPr>
        <w:pStyle w:val="Titre5"/>
      </w:pPr>
      <w:bookmarkStart w:id="32" w:name="_Ref90891231"/>
      <w:r w:rsidRPr="00872642">
        <w:t>Modification de la bathymétrie et des fonds marins</w:t>
      </w:r>
      <w:bookmarkEnd w:id="32"/>
    </w:p>
    <w:p w14:paraId="4C13BEB1" w14:textId="77777777" w:rsidR="007C3073" w:rsidRPr="00833568" w:rsidRDefault="007C3073" w:rsidP="007C3073">
      <w:pPr>
        <w:pStyle w:val="Titre6"/>
      </w:pPr>
      <w:r w:rsidRPr="00833568">
        <w:t>Évaluation de l’impact potentiel</w:t>
      </w:r>
    </w:p>
    <w:p w14:paraId="5F9C523C" w14:textId="7175A147" w:rsidR="007C3073" w:rsidRPr="00833568" w:rsidRDefault="21BAAA0E" w:rsidP="00833568">
      <w:pPr>
        <w:pStyle w:val="Corpsdetexte"/>
      </w:pPr>
      <w:r>
        <w:t>Le projet nécessite de maintenir la côte de navigation minimale à -8.</w:t>
      </w:r>
      <w:r w:rsidR="44D80029">
        <w:t>7</w:t>
      </w:r>
      <w:r>
        <w:t xml:space="preserve"> m EGM96. Il implique une première phase de dragage du chenal afin d’approfondir à la côte objective de -</w:t>
      </w:r>
      <w:r w:rsidR="072F1A7F">
        <w:t>10</w:t>
      </w:r>
      <w:r w:rsidR="6AD50860">
        <w:t xml:space="preserve"> </w:t>
      </w:r>
      <w:r>
        <w:t>m EGM96 les tronçons K1, K2, K3 et K4 et K5 n’atteignant pas cette profondeur de navigation minimale, ainsi que la zone portuaire (</w:t>
      </w:r>
      <w:r w:rsidR="30E12E92">
        <w:fldChar w:fldCharType="begin"/>
      </w:r>
      <w:r w:rsidR="30E12E92">
        <w:instrText xml:space="preserve"> REF _Ref89939462 \h  \* MERGEFORMAT </w:instrText>
      </w:r>
      <w:r w:rsidR="30E12E92">
        <w:fldChar w:fldCharType="separate"/>
      </w:r>
      <w:r w:rsidR="00092BFD" w:rsidRPr="00872642">
        <w:t xml:space="preserve">Figure </w:t>
      </w:r>
      <w:r w:rsidR="00092BFD">
        <w:t>3</w:t>
      </w:r>
      <w:r w:rsidR="30E12E92">
        <w:fldChar w:fldCharType="end"/>
      </w:r>
      <w:r>
        <w:t xml:space="preserve">, </w:t>
      </w:r>
      <w:r w:rsidR="30E12E92">
        <w:fldChar w:fldCharType="begin"/>
      </w:r>
      <w:r w:rsidR="30E12E92">
        <w:instrText xml:space="preserve"> REF _Ref89938257 \h  \* MERGEFORMAT </w:instrText>
      </w:r>
      <w:r w:rsidR="30E12E92">
        <w:fldChar w:fldCharType="separate"/>
      </w:r>
      <w:r w:rsidR="00092BFD" w:rsidRPr="00872642">
        <w:t xml:space="preserve">Figure </w:t>
      </w:r>
      <w:r w:rsidR="00092BFD">
        <w:t>4</w:t>
      </w:r>
      <w:r w:rsidR="30E12E92">
        <w:fldChar w:fldCharType="end"/>
      </w:r>
      <w:r>
        <w:t xml:space="preserve">). La modification des fonds s’effectue sur la largeur du chenal, d’une largeur </w:t>
      </w:r>
      <w:r w:rsidR="00363811">
        <w:t>d’environ 250</w:t>
      </w:r>
      <w:r w:rsidR="3ECCCF81">
        <w:t xml:space="preserve"> </w:t>
      </w:r>
      <w:r>
        <w:t xml:space="preserve">m en fond de chenal. Elle varie suivant les </w:t>
      </w:r>
      <w:r w:rsidR="58693303">
        <w:t>tronçons.</w:t>
      </w:r>
    </w:p>
    <w:p w14:paraId="0B0BBA84" w14:textId="5EB48EDD" w:rsidR="007C3073" w:rsidRPr="00833568" w:rsidRDefault="007C3073" w:rsidP="007C3073">
      <w:pPr>
        <w:pStyle w:val="Corpsdetexte"/>
      </w:pPr>
      <w:r w:rsidRPr="00833568">
        <w:t>Les sédiments dragués sont ensuite immergés sur la zone identifiée de clapage située à environ 1</w:t>
      </w:r>
      <w:r w:rsidR="00833568" w:rsidRPr="00833568">
        <w:t>8</w:t>
      </w:r>
      <w:r w:rsidRPr="00833568">
        <w:t xml:space="preserve"> km de l’embouchure de la </w:t>
      </w:r>
      <w:r w:rsidR="009D783D">
        <w:t>Morebayah</w:t>
      </w:r>
      <w:r w:rsidRPr="00833568">
        <w:t xml:space="preserve">. Les sédiments sont constitués d’un mélange de sable et de silt. Sur le site de clapage, une partie des matériaux dragués va se déposer immédiatement, une autre partie reste en suspension. </w:t>
      </w:r>
    </w:p>
    <w:p w14:paraId="5BFF10F3" w14:textId="77777777" w:rsidR="007C3073" w:rsidRPr="00833568" w:rsidRDefault="007C3073" w:rsidP="007C3073">
      <w:pPr>
        <w:pStyle w:val="Corpsdetexte"/>
      </w:pPr>
      <w:r w:rsidRPr="00833568">
        <w:t>La fraction sableuse, dense, se dépose au fond lors de la phase de descente convective et forme un dépôt à proximité du lieu de clapage. Une partie de la masse de silt est entraînée au fond immédiatement également par effet d’entrainement par la masse de sable. L’autre partie de la masse de silt forme un nuage de particules très peu dense à proximité de la surface ; elle est susceptible d’être transportée sur de longues distances.</w:t>
      </w:r>
    </w:p>
    <w:p w14:paraId="633A208D" w14:textId="77777777" w:rsidR="007C3073" w:rsidRPr="00833568" w:rsidRDefault="007C3073" w:rsidP="007C3073">
      <w:pPr>
        <w:pStyle w:val="Corpsdetexte"/>
      </w:pPr>
      <w:r w:rsidRPr="00833568">
        <w:t xml:space="preserve">L’exhaussement des fonds sur la zone d’immersion liée uniquement au dépôt des matériaux sableux est estimé entre 45 cm et 85 cm, sur l’hypothèse d’une répartition uniforme sur l’ensemble de la superficie de la zone (voir Annexe 4).  Cette variation s’explique par l’incertitude sur la nature granulométrique des sédiments, de la répartition de la partie sable/vase le long du chenal à draguer ainsi que le volume de matériaux dragués lié au surdragage. </w:t>
      </w:r>
    </w:p>
    <w:p w14:paraId="47FFBF1A" w14:textId="77777777" w:rsidR="007C3073" w:rsidRPr="00872642" w:rsidRDefault="007C3073" w:rsidP="007C3073">
      <w:pPr>
        <w:pStyle w:val="Corpsdetexte"/>
      </w:pPr>
      <w:r w:rsidRPr="00833568">
        <w:t>Il est considéré que la fraction de sédiments fins (non déposés sur la zone de dépôt) sera transportée en suspension dans la colonne d’eau puis finalement déposée sur les fonds marins adjacents.</w:t>
      </w:r>
    </w:p>
    <w:p w14:paraId="39532848" w14:textId="77777777" w:rsidR="007C3073" w:rsidRPr="00872642" w:rsidRDefault="007C3073" w:rsidP="007C3073">
      <w:pPr>
        <w:pStyle w:val="Corpsdetexte"/>
      </w:pPr>
    </w:p>
    <w:p w14:paraId="463D11D8" w14:textId="3634AD4B" w:rsidR="007C3073" w:rsidRPr="00872642" w:rsidRDefault="007C3073" w:rsidP="007C3073">
      <w:pPr>
        <w:pStyle w:val="Corpsdetexte"/>
      </w:pPr>
      <w:r w:rsidRPr="00872642">
        <w:rPr>
          <w:noProof/>
          <w:lang w:val="en-US"/>
        </w:rPr>
        <w:lastRenderedPageBreak/>
        <w:drawing>
          <wp:inline distT="0" distB="0" distL="0" distR="0" wp14:anchorId="34549BD9" wp14:editId="2CEB9DB6">
            <wp:extent cx="5521700" cy="7808181"/>
            <wp:effectExtent l="0" t="0" r="3175" b="254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tat_initial_bathy_emprise_zoom_v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21700" cy="7808181"/>
                    </a:xfrm>
                    <a:prstGeom prst="rect">
                      <a:avLst/>
                    </a:prstGeom>
                  </pic:spPr>
                </pic:pic>
              </a:graphicData>
            </a:graphic>
          </wp:inline>
        </w:drawing>
      </w:r>
    </w:p>
    <w:p w14:paraId="2FE27472" w14:textId="7001C388" w:rsidR="007C3073" w:rsidRPr="00872642" w:rsidRDefault="007C3073" w:rsidP="007C3073">
      <w:pPr>
        <w:pStyle w:val="Lgende"/>
      </w:pPr>
      <w:bookmarkStart w:id="33" w:name="_Ref89939462"/>
      <w:bookmarkStart w:id="34" w:name="_Toc106725770"/>
      <w:bookmarkStart w:id="35" w:name="_Toc205542878"/>
      <w:r w:rsidRPr="00872642">
        <w:t xml:space="preserve">Figure </w:t>
      </w:r>
      <w:r w:rsidRPr="00872642">
        <w:fldChar w:fldCharType="begin"/>
      </w:r>
      <w:r w:rsidRPr="00872642">
        <w:instrText>SEQ Figure \* ARABIC</w:instrText>
      </w:r>
      <w:r w:rsidRPr="00872642">
        <w:fldChar w:fldCharType="separate"/>
      </w:r>
      <w:r w:rsidR="00092BFD">
        <w:rPr>
          <w:noProof/>
        </w:rPr>
        <w:t>3</w:t>
      </w:r>
      <w:r w:rsidRPr="00872642">
        <w:fldChar w:fldCharType="end"/>
      </w:r>
      <w:bookmarkEnd w:id="33"/>
      <w:r w:rsidRPr="00872642">
        <w:t xml:space="preserve"> – Fond bathymétrique à l’état initial</w:t>
      </w:r>
      <w:bookmarkEnd w:id="34"/>
      <w:bookmarkEnd w:id="35"/>
    </w:p>
    <w:p w14:paraId="1D99FF40" w14:textId="77777777" w:rsidR="007C3073" w:rsidRPr="00872642" w:rsidRDefault="007C3073" w:rsidP="007C3073">
      <w:pPr>
        <w:pStyle w:val="Corpsdetexte"/>
      </w:pPr>
    </w:p>
    <w:p w14:paraId="37E1F8D1" w14:textId="1DE8E4EC" w:rsidR="007C3073" w:rsidRPr="00872642" w:rsidRDefault="007C3073" w:rsidP="007C3073">
      <w:pPr>
        <w:pStyle w:val="Corpsdetexte"/>
      </w:pPr>
      <w:r w:rsidRPr="00872642">
        <w:rPr>
          <w:noProof/>
          <w:lang w:val="en-US"/>
        </w:rPr>
        <w:lastRenderedPageBreak/>
        <w:drawing>
          <wp:inline distT="0" distB="0" distL="0" distR="0" wp14:anchorId="660E2CB3" wp14:editId="48D5CA36">
            <wp:extent cx="5240469" cy="7410614"/>
            <wp:effectExtent l="0" t="0" r="0" b="0"/>
            <wp:docPr id="637954471" name="Image 637954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tat_amenage_bathy_emprise_zoom_v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40469" cy="7410614"/>
                    </a:xfrm>
                    <a:prstGeom prst="rect">
                      <a:avLst/>
                    </a:prstGeom>
                  </pic:spPr>
                </pic:pic>
              </a:graphicData>
            </a:graphic>
          </wp:inline>
        </w:drawing>
      </w:r>
    </w:p>
    <w:p w14:paraId="73133719" w14:textId="49A2D7F8" w:rsidR="007C3073" w:rsidRPr="00872642" w:rsidRDefault="007C3073" w:rsidP="007C3073">
      <w:pPr>
        <w:pStyle w:val="Lgende"/>
      </w:pPr>
      <w:bookmarkStart w:id="36" w:name="_Ref89938257"/>
      <w:bookmarkStart w:id="37" w:name="_Toc106725771"/>
      <w:bookmarkStart w:id="38" w:name="_Toc205542879"/>
      <w:r w:rsidRPr="00872642">
        <w:t xml:space="preserve">Figure </w:t>
      </w:r>
      <w:r w:rsidRPr="00872642">
        <w:fldChar w:fldCharType="begin"/>
      </w:r>
      <w:r w:rsidRPr="00872642">
        <w:instrText>SEQ Figure \* ARABIC</w:instrText>
      </w:r>
      <w:r w:rsidRPr="00872642">
        <w:fldChar w:fldCharType="separate"/>
      </w:r>
      <w:r w:rsidR="00092BFD">
        <w:rPr>
          <w:noProof/>
        </w:rPr>
        <w:t>4</w:t>
      </w:r>
      <w:r w:rsidRPr="00872642">
        <w:fldChar w:fldCharType="end"/>
      </w:r>
      <w:bookmarkEnd w:id="36"/>
      <w:r w:rsidRPr="00872642">
        <w:t xml:space="preserve"> – Fond bathymétrique dans l’état aménagé</w:t>
      </w:r>
      <w:bookmarkEnd w:id="37"/>
      <w:bookmarkEnd w:id="38"/>
    </w:p>
    <w:p w14:paraId="4335BDBB" w14:textId="77777777" w:rsidR="007C3073" w:rsidRPr="00872642" w:rsidRDefault="007C3073" w:rsidP="007C3073">
      <w:pPr>
        <w:pStyle w:val="Corpsdetexte"/>
      </w:pPr>
    </w:p>
    <w:p w14:paraId="7FBC8E50" w14:textId="0AA300F0" w:rsidR="007C3073" w:rsidRPr="00872642" w:rsidRDefault="007C3073" w:rsidP="007C3073">
      <w:pPr>
        <w:pStyle w:val="Corpsdetexte"/>
      </w:pPr>
      <w:r w:rsidRPr="00872642">
        <w:rPr>
          <w:noProof/>
          <w:lang w:val="en-US"/>
        </w:rPr>
        <w:lastRenderedPageBreak/>
        <w:drawing>
          <wp:inline distT="0" distB="0" distL="0" distR="0" wp14:anchorId="4CBB44C5" wp14:editId="474A1A86">
            <wp:extent cx="5330521" cy="7537837"/>
            <wp:effectExtent l="0" t="0" r="3810" b="635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iff_bathy_emprise_zoom_v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31209" cy="7538810"/>
                    </a:xfrm>
                    <a:prstGeom prst="rect">
                      <a:avLst/>
                    </a:prstGeom>
                  </pic:spPr>
                </pic:pic>
              </a:graphicData>
            </a:graphic>
          </wp:inline>
        </w:drawing>
      </w:r>
    </w:p>
    <w:p w14:paraId="7FAC9C07" w14:textId="59E1B167" w:rsidR="007C3073" w:rsidRPr="00872642" w:rsidRDefault="007C3073" w:rsidP="0007562F">
      <w:pPr>
        <w:pStyle w:val="Lgende"/>
      </w:pPr>
      <w:bookmarkStart w:id="39" w:name="_Ref89939467"/>
      <w:bookmarkStart w:id="40" w:name="_Toc106725772"/>
      <w:bookmarkStart w:id="41" w:name="_Toc205542880"/>
      <w:r w:rsidRPr="00872642">
        <w:t xml:space="preserve">Figure </w:t>
      </w:r>
      <w:r w:rsidRPr="00872642">
        <w:fldChar w:fldCharType="begin"/>
      </w:r>
      <w:r w:rsidRPr="00872642">
        <w:instrText>SEQ Figure \* ARABIC</w:instrText>
      </w:r>
      <w:r w:rsidRPr="00872642">
        <w:fldChar w:fldCharType="separate"/>
      </w:r>
      <w:r w:rsidR="00092BFD">
        <w:rPr>
          <w:noProof/>
        </w:rPr>
        <w:t>5</w:t>
      </w:r>
      <w:r w:rsidRPr="00872642">
        <w:fldChar w:fldCharType="end"/>
      </w:r>
      <w:bookmarkEnd w:id="39"/>
      <w:r w:rsidRPr="00872642">
        <w:t xml:space="preserve"> – Différentiel de bathymétrie</w:t>
      </w:r>
      <w:bookmarkEnd w:id="40"/>
      <w:bookmarkEnd w:id="41"/>
    </w:p>
    <w:p w14:paraId="1BEABA3F" w14:textId="77777777" w:rsidR="007C3073" w:rsidRPr="00872642" w:rsidRDefault="007C3073" w:rsidP="007C3073">
      <w:pPr>
        <w:pStyle w:val="Corpsdetexte"/>
      </w:pPr>
      <w:r w:rsidRPr="00872642">
        <w:t xml:space="preserve">La modification de la bathymétrie est une conséquence </w:t>
      </w:r>
      <w:r w:rsidRPr="00872642">
        <w:rPr>
          <w:b/>
          <w:bCs/>
        </w:rPr>
        <w:t>directe</w:t>
      </w:r>
      <w:r w:rsidRPr="00872642">
        <w:t xml:space="preserve"> et </w:t>
      </w:r>
      <w:r w:rsidRPr="00872642">
        <w:rPr>
          <w:b/>
          <w:bCs/>
        </w:rPr>
        <w:t>certaine</w:t>
      </w:r>
      <w:r w:rsidRPr="00872642">
        <w:t xml:space="preserve"> du dragage. Elle sera </w:t>
      </w:r>
      <w:r w:rsidRPr="00872642">
        <w:rPr>
          <w:b/>
          <w:bCs/>
        </w:rPr>
        <w:t>localisée</w:t>
      </w:r>
      <w:r w:rsidRPr="00872642">
        <w:t xml:space="preserve"> au niveau de la zone du chenal et de la zone de clapage. Cet impact est prévu pour durer durant toute la phase de construction et d’exploitation du chenal, du fait des dragages d’entretien pendant toute la durée d’exploitation du port (plusieurs dizaines d’année). </w:t>
      </w:r>
    </w:p>
    <w:p w14:paraId="16F7C68D" w14:textId="77777777" w:rsidR="007C3073" w:rsidRPr="00872642" w:rsidRDefault="007C3073" w:rsidP="007C3073">
      <w:pPr>
        <w:pStyle w:val="Corpsdetexte"/>
      </w:pPr>
      <w:r w:rsidRPr="00872642">
        <w:lastRenderedPageBreak/>
        <w:t xml:space="preserve">Toutefois, une fois les actions de dragage définitivement terminées, un nouvel état d’équilibre devrait être trouvé avec des différentiels moins marqués. Les principaux </w:t>
      </w:r>
      <w:r w:rsidRPr="00872642">
        <w:rPr>
          <w:b/>
          <w:bCs/>
        </w:rPr>
        <w:t>effets d’entrainement</w:t>
      </w:r>
      <w:r w:rsidRPr="00872642">
        <w:t xml:space="preserve"> sont une modification de la courantologie, des hauteurs d’eau, du transport sédimentaire dans la zone et une atteinte à la faune benthique. Ces impacts seront traités en détail dans les sections suivantes.</w:t>
      </w:r>
    </w:p>
    <w:p w14:paraId="3A88C386" w14:textId="525E2C4A" w:rsidR="007C3073" w:rsidRPr="007C3073" w:rsidRDefault="0007562F" w:rsidP="007C3073">
      <w:pPr>
        <w:pStyle w:val="Table"/>
        <w:rPr>
          <w:lang w:val="fr-FR"/>
        </w:rPr>
      </w:pPr>
      <w:bookmarkStart w:id="42" w:name="_Toc192689972"/>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1</w:t>
      </w:r>
      <w:r w:rsidRPr="00872642">
        <w:fldChar w:fldCharType="end"/>
      </w:r>
      <w:r w:rsidRPr="007C3073">
        <w:rPr>
          <w:lang w:val="fr-FR"/>
        </w:rPr>
        <w:t xml:space="preserve"> </w:t>
      </w:r>
      <w:r w:rsidR="007C3073" w:rsidRPr="007C3073">
        <w:rPr>
          <w:lang w:val="fr-FR"/>
        </w:rPr>
        <w:t xml:space="preserve"> – Evaluation de l’impact potentiel : modification de la bathymétrie</w:t>
      </w:r>
      <w:bookmarkEnd w:id="42"/>
    </w:p>
    <w:tbl>
      <w:tblPr>
        <w:tblW w:w="9639" w:type="dxa"/>
        <w:tblLayout w:type="fixed"/>
        <w:tblLook w:val="04A0" w:firstRow="1" w:lastRow="0" w:firstColumn="1" w:lastColumn="0" w:noHBand="0" w:noVBand="1"/>
      </w:tblPr>
      <w:tblGrid>
        <w:gridCol w:w="3213"/>
        <w:gridCol w:w="3213"/>
        <w:gridCol w:w="3213"/>
      </w:tblGrid>
      <w:tr w:rsidR="007C3073" w:rsidRPr="00872642" w14:paraId="311A88E5" w14:textId="77777777" w:rsidTr="006553E8">
        <w:trPr>
          <w:trHeight w:val="343"/>
        </w:trPr>
        <w:tc>
          <w:tcPr>
            <w:tcW w:w="3213" w:type="dxa"/>
            <w:tcBorders>
              <w:top w:val="nil"/>
              <w:left w:val="nil"/>
              <w:bottom w:val="nil"/>
            </w:tcBorders>
            <w:shd w:val="clear" w:color="auto" w:fill="00355B"/>
            <w:hideMark/>
          </w:tcPr>
          <w:p w14:paraId="2BC1BD4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42871F3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Ampleur de l’impact (A)</w:t>
            </w:r>
          </w:p>
        </w:tc>
        <w:tc>
          <w:tcPr>
            <w:tcW w:w="3213" w:type="dxa"/>
            <w:tcBorders>
              <w:top w:val="nil"/>
              <w:bottom w:val="nil"/>
              <w:right w:val="nil"/>
            </w:tcBorders>
            <w:shd w:val="clear" w:color="auto" w:fill="00355B"/>
            <w:hideMark/>
          </w:tcPr>
          <w:p w14:paraId="54C55353"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0B8D1EC7"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E3F0DA" w:themeFill="background2" w:themeFillTint="33"/>
          </w:tcPr>
          <w:p w14:paraId="620288B0" w14:textId="77777777" w:rsidR="007C3073" w:rsidRPr="00872642" w:rsidRDefault="007C3073" w:rsidP="006553E8">
            <w:pPr>
              <w:pStyle w:val="normaltext"/>
              <w:spacing w:before="0"/>
              <w:jc w:val="center"/>
              <w:rPr>
                <w:sz w:val="16"/>
                <w:szCs w:val="16"/>
              </w:rPr>
            </w:pPr>
            <w:r w:rsidRPr="00872642">
              <w:rPr>
                <w:sz w:val="16"/>
                <w:szCs w:val="16"/>
              </w:rPr>
              <w:t>Négligeable</w:t>
            </w:r>
          </w:p>
        </w:tc>
        <w:tc>
          <w:tcPr>
            <w:tcW w:w="3213" w:type="dxa"/>
            <w:tcBorders>
              <w:top w:val="nil"/>
              <w:left w:val="single" w:sz="4" w:space="0" w:color="2CA6FF"/>
              <w:bottom w:val="single" w:sz="4" w:space="0" w:color="2CA6FF"/>
              <w:right w:val="single" w:sz="4" w:space="0" w:color="2CA6FF"/>
            </w:tcBorders>
          </w:tcPr>
          <w:p w14:paraId="1642BD6E" w14:textId="77777777" w:rsidR="007C3073" w:rsidRPr="00872642" w:rsidRDefault="007C3073" w:rsidP="006553E8">
            <w:pPr>
              <w:pStyle w:val="normaltext"/>
              <w:spacing w:before="0"/>
              <w:jc w:val="center"/>
              <w:rPr>
                <w:sz w:val="16"/>
                <w:szCs w:val="16"/>
              </w:rPr>
            </w:pPr>
            <w:r w:rsidRPr="00872642">
              <w:rPr>
                <w:sz w:val="16"/>
                <w:szCs w:val="16"/>
              </w:rPr>
              <w:t>Mineure</w:t>
            </w:r>
          </w:p>
        </w:tc>
        <w:tc>
          <w:tcPr>
            <w:tcW w:w="3213" w:type="dxa"/>
            <w:tcBorders>
              <w:top w:val="nil"/>
              <w:left w:val="single" w:sz="4" w:space="0" w:color="2CA6FF"/>
              <w:bottom w:val="single" w:sz="4" w:space="0" w:color="2CA6FF"/>
              <w:right w:val="single" w:sz="4" w:space="0" w:color="2CA6FF"/>
            </w:tcBorders>
          </w:tcPr>
          <w:p w14:paraId="1969D13F"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3FE2774F" w14:textId="77777777" w:rsidR="007C3073" w:rsidRPr="00872642" w:rsidRDefault="007C3073" w:rsidP="007C3073">
      <w:pPr>
        <w:pStyle w:val="Titre6"/>
        <w:spacing w:before="240"/>
      </w:pPr>
      <w:r w:rsidRPr="00872642">
        <w:t>Mesures de mitigation</w:t>
      </w:r>
    </w:p>
    <w:p w14:paraId="6E07E252" w14:textId="77777777" w:rsidR="007C3073" w:rsidRPr="00872642" w:rsidRDefault="007C3073" w:rsidP="007C3073">
      <w:pPr>
        <w:pStyle w:val="Corpsdetexte"/>
      </w:pPr>
      <w:r w:rsidRPr="00872642">
        <w:t xml:space="preserve">Plusieurs études bathymétriques permettront d’assurer le suivi des activités et des modifications de la bathymétrie locale : </w:t>
      </w:r>
    </w:p>
    <w:p w14:paraId="3F824EB6" w14:textId="77777777" w:rsidR="007C3073" w:rsidRPr="00872642" w:rsidRDefault="007C3073" w:rsidP="007C3073">
      <w:pPr>
        <w:pStyle w:val="Puce1"/>
        <w:spacing w:before="200" w:after="0"/>
      </w:pPr>
      <w:r w:rsidRPr="00872642">
        <w:rPr>
          <w:b/>
          <w:bCs/>
        </w:rPr>
        <w:t>Étude bathymétrique pré-dragage (MS)</w:t>
      </w:r>
      <w:r w:rsidRPr="00872642">
        <w:t xml:space="preserve"> des zones à draguer et de la zone d'immersion, avant de commencer les travaux de dragage. Les travaux de dragage ont déjà commencé sous l’égide d’une autorisation environnementale préliminaire conditionnée par la mise en œuvre d’un Extrait préliminaire du Plan de gestion environnementale &amp; sociale du dragage et de l'immersion des sédiments, préconisant également cette mesure. Ainsi, l’ensemble des zones concernées par le dragage (chenal et zone de clapage) doivent être couvertes par cette étude bathymétrique pré-dragage. </w:t>
      </w:r>
    </w:p>
    <w:p w14:paraId="05127DC1" w14:textId="77777777" w:rsidR="007C3073" w:rsidRPr="00872642" w:rsidRDefault="007C3073" w:rsidP="007C3073">
      <w:pPr>
        <w:pStyle w:val="Puce1"/>
        <w:spacing w:before="200" w:after="0"/>
      </w:pPr>
      <w:r w:rsidRPr="00872642">
        <w:rPr>
          <w:b/>
        </w:rPr>
        <w:t xml:space="preserve">Études </w:t>
      </w:r>
      <w:r w:rsidRPr="00872642">
        <w:rPr>
          <w:b/>
          <w:bCs/>
        </w:rPr>
        <w:t xml:space="preserve">bathymétriques </w:t>
      </w:r>
      <w:r w:rsidRPr="00872642">
        <w:rPr>
          <w:b/>
        </w:rPr>
        <w:t xml:space="preserve">post-dragage </w:t>
      </w:r>
      <w:r w:rsidRPr="00872642">
        <w:rPr>
          <w:b/>
          <w:bCs/>
        </w:rPr>
        <w:t>(MS)</w:t>
      </w:r>
      <w:r w:rsidRPr="00872642">
        <w:t> </w:t>
      </w:r>
      <w:r w:rsidRPr="00872642">
        <w:rPr>
          <w:b/>
        </w:rPr>
        <w:t xml:space="preserve">: </w:t>
      </w:r>
      <w:r w:rsidRPr="00872642">
        <w:t>L'entité en charge du dragage doit effectuer une étude bathymétrique des zones draguées et produire des plans. Cette opération pourrait être réalisée à la fin de chaque section draguée ou au minimum à la fin de la phase 1.</w:t>
      </w:r>
    </w:p>
    <w:p w14:paraId="09CF0FDF" w14:textId="77777777" w:rsidR="007C3073" w:rsidRPr="00872642" w:rsidRDefault="007C3073" w:rsidP="007C3073">
      <w:pPr>
        <w:pStyle w:val="Puce1"/>
        <w:spacing w:before="200" w:after="0"/>
      </w:pPr>
      <w:r w:rsidRPr="00872642">
        <w:rPr>
          <w:b/>
        </w:rPr>
        <w:t>Études bathymétriques régulières en phase d’entretien (MS) </w:t>
      </w:r>
      <w:r w:rsidRPr="00872642">
        <w:rPr>
          <w:bCs/>
        </w:rPr>
        <w:t>: des levés bathymétriques devront être réalisés régulièrement (</w:t>
      </w:r>
      <w:r w:rsidRPr="00872642">
        <w:t>étude annuelle ou tous les deux ans, en fonction de l’intensité des travaux d’entretien)</w:t>
      </w:r>
      <w:r w:rsidRPr="00872642">
        <w:rPr>
          <w:bCs/>
        </w:rPr>
        <w:t xml:space="preserve"> sur le chenal et la zone de clapage ainsi que les zones adjacentes. Cela permettra également d’assurer un suivi de l’évolution morpho dynamique de la zone de dépôt des sédiments. </w:t>
      </w:r>
    </w:p>
    <w:p w14:paraId="67A08679" w14:textId="77777777" w:rsidR="007C3073" w:rsidRPr="00872642" w:rsidRDefault="007C3073" w:rsidP="007C3073">
      <w:pPr>
        <w:pStyle w:val="Corpsdetexte"/>
        <w:spacing w:before="240"/>
      </w:pPr>
      <w:r w:rsidRPr="00872642">
        <w:t xml:space="preserve">L’ensemble des mesures préconisées étant des mesures de suivi (nécessitant toutefois une attention particulière dans leur réalisation en termes de moyens et de techniques), l’impact résiduel peut-être évalué comme tel : </w:t>
      </w:r>
    </w:p>
    <w:p w14:paraId="1453AD19" w14:textId="61BD5359" w:rsidR="007C3073" w:rsidRPr="007C3073" w:rsidRDefault="007C3073" w:rsidP="007C3073">
      <w:pPr>
        <w:pStyle w:val="Table"/>
        <w:rPr>
          <w:lang w:val="fr-FR"/>
        </w:rPr>
      </w:pPr>
      <w:bookmarkStart w:id="43" w:name="_Toc106725672"/>
      <w:bookmarkStart w:id="44" w:name="_Toc192689973"/>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2</w:t>
      </w:r>
      <w:r w:rsidRPr="00872642">
        <w:fldChar w:fldCharType="end"/>
      </w:r>
      <w:r w:rsidRPr="007C3073">
        <w:rPr>
          <w:lang w:val="fr-FR"/>
        </w:rPr>
        <w:t xml:space="preserve"> - Evaluation de l'impact résiduel : modification de la bathymétrie</w:t>
      </w:r>
      <w:bookmarkEnd w:id="43"/>
      <w:bookmarkEnd w:id="44"/>
    </w:p>
    <w:tbl>
      <w:tblPr>
        <w:tblW w:w="9639" w:type="dxa"/>
        <w:tblLayout w:type="fixed"/>
        <w:tblLook w:val="04A0" w:firstRow="1" w:lastRow="0" w:firstColumn="1" w:lastColumn="0" w:noHBand="0" w:noVBand="1"/>
      </w:tblPr>
      <w:tblGrid>
        <w:gridCol w:w="2835"/>
        <w:gridCol w:w="3828"/>
        <w:gridCol w:w="2976"/>
      </w:tblGrid>
      <w:tr w:rsidR="007C3073" w:rsidRPr="00872642" w14:paraId="4518067B" w14:textId="77777777" w:rsidTr="006553E8">
        <w:trPr>
          <w:trHeight w:val="343"/>
        </w:trPr>
        <w:tc>
          <w:tcPr>
            <w:tcW w:w="2835" w:type="dxa"/>
            <w:tcBorders>
              <w:top w:val="nil"/>
              <w:left w:val="nil"/>
              <w:bottom w:val="nil"/>
            </w:tcBorders>
            <w:shd w:val="clear" w:color="auto" w:fill="00355B"/>
            <w:hideMark/>
          </w:tcPr>
          <w:p w14:paraId="6924431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2F2EAD3C"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2CB8B582"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39D02CD4"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DDF2FF"/>
          </w:tcPr>
          <w:p w14:paraId="45BD76BF" w14:textId="77777777" w:rsidR="007C3073" w:rsidRPr="00872642" w:rsidRDefault="007C3073" w:rsidP="006553E8">
            <w:pPr>
              <w:pStyle w:val="normaltext"/>
              <w:spacing w:before="0"/>
              <w:jc w:val="center"/>
              <w:rPr>
                <w:sz w:val="16"/>
                <w:szCs w:val="16"/>
              </w:rPr>
            </w:pPr>
            <w:r w:rsidRPr="00872642">
              <w:rPr>
                <w:sz w:val="16"/>
                <w:szCs w:val="16"/>
              </w:rPr>
              <w:t>Mineure</w:t>
            </w:r>
          </w:p>
        </w:tc>
        <w:tc>
          <w:tcPr>
            <w:tcW w:w="3828" w:type="dxa"/>
            <w:tcBorders>
              <w:top w:val="nil"/>
              <w:left w:val="single" w:sz="4" w:space="0" w:color="2CA6FF"/>
              <w:bottom w:val="single" w:sz="4" w:space="0" w:color="2CA6FF"/>
              <w:right w:val="single" w:sz="4" w:space="0" w:color="2CA6FF"/>
            </w:tcBorders>
            <w:shd w:val="clear" w:color="auto" w:fill="FFF7CD"/>
          </w:tcPr>
          <w:p w14:paraId="108163F7" w14:textId="77777777" w:rsidR="007C3073" w:rsidRPr="00872642" w:rsidRDefault="007C3073" w:rsidP="006553E8">
            <w:pPr>
              <w:pStyle w:val="normaltext"/>
              <w:spacing w:before="0"/>
              <w:jc w:val="center"/>
              <w:rPr>
                <w:sz w:val="16"/>
                <w:szCs w:val="16"/>
              </w:rPr>
            </w:pPr>
            <w:r w:rsidRPr="00872642">
              <w:rPr>
                <w:sz w:val="16"/>
                <w:szCs w:val="16"/>
              </w:rPr>
              <w:t>Requiert une attention particulière</w:t>
            </w:r>
          </w:p>
        </w:tc>
        <w:tc>
          <w:tcPr>
            <w:tcW w:w="2976" w:type="dxa"/>
            <w:tcBorders>
              <w:top w:val="nil"/>
              <w:left w:val="single" w:sz="4" w:space="0" w:color="2CA6FF"/>
              <w:bottom w:val="single" w:sz="4" w:space="0" w:color="2CA6FF"/>
              <w:right w:val="single" w:sz="4" w:space="0" w:color="2CA6FF"/>
            </w:tcBorders>
            <w:shd w:val="clear" w:color="auto" w:fill="DDF2FF"/>
          </w:tcPr>
          <w:p w14:paraId="4EE4C7C2"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02548235" w14:textId="77777777" w:rsidR="007C3073" w:rsidRPr="0007562F" w:rsidRDefault="007C3073" w:rsidP="007C3073">
      <w:pPr>
        <w:pStyle w:val="Titre5"/>
        <w:spacing w:before="240"/>
      </w:pPr>
      <w:r w:rsidRPr="0007562F">
        <w:t>Érosion des berges fluviales</w:t>
      </w:r>
    </w:p>
    <w:p w14:paraId="7F13DFC6" w14:textId="77777777" w:rsidR="007C3073" w:rsidRPr="00872642" w:rsidRDefault="007C3073" w:rsidP="007C3073">
      <w:pPr>
        <w:pStyle w:val="Titre6"/>
      </w:pPr>
      <w:r w:rsidRPr="00872642">
        <w:t>Évaluation de l’impact potentiel</w:t>
      </w:r>
    </w:p>
    <w:p w14:paraId="387CBBCC" w14:textId="77777777" w:rsidR="007C3073" w:rsidRPr="00872642" w:rsidRDefault="007C3073" w:rsidP="007C3073">
      <w:pPr>
        <w:pStyle w:val="Corpsdetexte"/>
      </w:pPr>
      <w:r w:rsidRPr="00872642">
        <w:t xml:space="preserve">La contrainte hydraulique peut être utilisée comme proxy pour la détermination du transport solide et donc évaluer la mobilisation ou la déposition des sédiments.  Elle varie en fonction de l’intensité des courants, de la hauteur d’eau et du coefficient de frottement. Une contrainte élevée est favorable à la mobilisation des sédiments et à l’érosion. Elle est évaluée sur plusieurs points à proximité du port sur la rive droite et la rive gauche pour l’état actuel et l’état aménagé. La contrainte a été calculée sur la base d’une modélisation hydraulique dont les hypothèses et détails méthodologiques sont présentés à l’Annexe </w:t>
      </w:r>
      <w:r>
        <w:t>12</w:t>
      </w:r>
      <w:r w:rsidRPr="00872642">
        <w:t xml:space="preserve">. L’état aménagé étant après les travaux de dragage, qui sont simultanés à la construction du port, la modélisation présentée ci-après prend en compte les aménagements du port et notamment les pieux des quais. En effet, ces derniers avec la bathymétrie, sont responsables d’un changement de géométrie du cours d’eau et modifient les frottements. Ainsi l’analyse seule de la bathymétrie ne serait pas pertinente, c’est pourquoi il a été fait le choix d’étudier le projet dans sa globalité. </w:t>
      </w:r>
    </w:p>
    <w:p w14:paraId="243D5E3F" w14:textId="77777777" w:rsidR="007C3073" w:rsidRPr="00872642" w:rsidRDefault="007C3073" w:rsidP="007C3073">
      <w:pPr>
        <w:pStyle w:val="Corpsdetexte"/>
      </w:pPr>
      <w:r w:rsidRPr="00872642">
        <w:t>Les graphiques ci-dessous montrent l’évolution de la contrainte au cours du temps sur l’ensemble d’un cycle de marée (période de vives eaux et mortes eaux) à 4 localisations différentes, proches des berges. En rive gauche (points I et J), la contrainte actuelle est peu variable au cours du temps, avec un maximum à 0.5 N/m</w:t>
      </w:r>
      <w:r w:rsidRPr="00872642">
        <w:rPr>
          <w:vertAlign w:val="superscript"/>
        </w:rPr>
        <w:t>2</w:t>
      </w:r>
      <w:r w:rsidRPr="00872642">
        <w:t xml:space="preserve"> tandis qu’en rive droite (points L et K) les pics sont plus importants avec des maximums calculés à 0.9 N/m</w:t>
      </w:r>
      <w:r w:rsidRPr="00872642">
        <w:rPr>
          <w:vertAlign w:val="superscript"/>
        </w:rPr>
        <w:t>2</w:t>
      </w:r>
      <w:r w:rsidRPr="00872642">
        <w:t xml:space="preserve"> au point L. </w:t>
      </w:r>
    </w:p>
    <w:p w14:paraId="61556842" w14:textId="4FD99893" w:rsidR="007C3073" w:rsidRPr="00872642" w:rsidRDefault="007C3073" w:rsidP="007C3073">
      <w:pPr>
        <w:pStyle w:val="Corpsdetexte"/>
      </w:pPr>
      <w:r w:rsidRPr="00872642">
        <w:lastRenderedPageBreak/>
        <w:t>Le différentiel entre les contraintes de l’état actuel et les contraintes de l’état projet permet d’observer l’impact potentiel du projet. L’impact est très faible au niveau des points I, K et L avec une différence de ± 0.1 N/m</w:t>
      </w:r>
      <w:r w:rsidRPr="00872642">
        <w:rPr>
          <w:vertAlign w:val="superscript"/>
        </w:rPr>
        <w:t>2</w:t>
      </w:r>
      <w:r w:rsidRPr="00872642">
        <w:t>. Une différence plus significative est cependant visible au niveau du point J situé au droit des quais de chargement du port. Une différence de contrainte autour de –0.2 N/m</w:t>
      </w:r>
      <w:r w:rsidRPr="00872642">
        <w:rPr>
          <w:vertAlign w:val="superscript"/>
        </w:rPr>
        <w:t>2</w:t>
      </w:r>
      <w:r w:rsidRPr="00872642">
        <w:t>et -0.4 N/m</w:t>
      </w:r>
      <w:r w:rsidRPr="00872642">
        <w:rPr>
          <w:vertAlign w:val="superscript"/>
        </w:rPr>
        <w:t>2</w:t>
      </w:r>
      <w:r w:rsidRPr="00872642">
        <w:t xml:space="preserve"> au maximum, indiquant une réduction notable de la capacité d’érosion. Ceci s’explique par la proximité directe d’ouvrages qui viennent très localement modifier les contraintes. Néanmoins aucune différence positive significative, synonyme d’érosion, n’est visible sur les résultats au niveau des berges. </w:t>
      </w:r>
      <w:r w:rsidRPr="00872642">
        <w:rPr>
          <w:b/>
        </w:rPr>
        <w:t xml:space="preserve">De manière générale la contrainte exercée sur le lit de la </w:t>
      </w:r>
      <w:r w:rsidR="009D783D">
        <w:rPr>
          <w:b/>
        </w:rPr>
        <w:t>Morebayah</w:t>
      </w:r>
      <w:r w:rsidRPr="00872642">
        <w:rPr>
          <w:rFonts w:eastAsia="Garamond"/>
          <w:b/>
          <w:color w:val="000000" w:themeColor="text1"/>
          <w:sz w:val="16"/>
          <w:szCs w:val="16"/>
        </w:rPr>
        <w:t xml:space="preserve"> </w:t>
      </w:r>
      <w:r w:rsidRPr="00872642">
        <w:rPr>
          <w:b/>
        </w:rPr>
        <w:t>dans la zone du port semble diminuer</w:t>
      </w:r>
      <w:r w:rsidRPr="00872642">
        <w:t xml:space="preserve">, du fait de l’augmentation de la section d’écoulement avec la création du chenal de navigation. </w:t>
      </w:r>
    </w:p>
    <w:p w14:paraId="248D8FDC" w14:textId="77777777" w:rsidR="007C3073" w:rsidRPr="00872642" w:rsidRDefault="007C3073" w:rsidP="007C3073">
      <w:pPr>
        <w:pStyle w:val="Corpsdetexte"/>
        <w:jc w:val="center"/>
      </w:pPr>
      <w:r w:rsidRPr="00872642">
        <w:rPr>
          <w:noProof/>
          <w:lang w:val="en-US"/>
        </w:rPr>
        <w:drawing>
          <wp:inline distT="0" distB="0" distL="0" distR="0" wp14:anchorId="00E8622C" wp14:editId="6E0ADD24">
            <wp:extent cx="3228975" cy="4572000"/>
            <wp:effectExtent l="0" t="0" r="0" b="0"/>
            <wp:docPr id="1374666031" name="Picture 1374666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3228975" cy="4572000"/>
                    </a:xfrm>
                    <a:prstGeom prst="rect">
                      <a:avLst/>
                    </a:prstGeom>
                  </pic:spPr>
                </pic:pic>
              </a:graphicData>
            </a:graphic>
          </wp:inline>
        </w:drawing>
      </w:r>
    </w:p>
    <w:p w14:paraId="65D4A344" w14:textId="7E72FF54" w:rsidR="007C3073" w:rsidRPr="00872642" w:rsidRDefault="007C3073" w:rsidP="007C3073">
      <w:pPr>
        <w:pStyle w:val="Lgende"/>
      </w:pPr>
      <w:bookmarkStart w:id="45" w:name="_Toc106725773"/>
      <w:bookmarkStart w:id="46" w:name="_Toc205542881"/>
      <w:r w:rsidRPr="00872642">
        <w:t xml:space="preserve">Figure </w:t>
      </w:r>
      <w:r w:rsidRPr="00872642">
        <w:fldChar w:fldCharType="begin"/>
      </w:r>
      <w:r w:rsidRPr="00872642">
        <w:instrText>SEQ Figure \* ARABIC</w:instrText>
      </w:r>
      <w:r w:rsidRPr="00872642">
        <w:fldChar w:fldCharType="separate"/>
      </w:r>
      <w:r w:rsidR="00092BFD">
        <w:rPr>
          <w:noProof/>
        </w:rPr>
        <w:t>6</w:t>
      </w:r>
      <w:r w:rsidRPr="00872642">
        <w:fldChar w:fldCharType="end"/>
      </w:r>
      <w:r w:rsidRPr="00872642">
        <w:t xml:space="preserve"> –position des points de calcul des contraintes</w:t>
      </w:r>
      <w:bookmarkEnd w:id="45"/>
      <w:bookmarkEnd w:id="46"/>
    </w:p>
    <w:tbl>
      <w:tblPr>
        <w:tblW w:w="0" w:type="auto"/>
        <w:tblLayout w:type="fixed"/>
        <w:tblLook w:val="06A0" w:firstRow="1" w:lastRow="0" w:firstColumn="1" w:lastColumn="0" w:noHBand="1" w:noVBand="1"/>
      </w:tblPr>
      <w:tblGrid>
        <w:gridCol w:w="4815"/>
        <w:gridCol w:w="4815"/>
      </w:tblGrid>
      <w:tr w:rsidR="007C3073" w:rsidRPr="00872642" w14:paraId="38D35E39" w14:textId="77777777" w:rsidTr="006553E8">
        <w:trPr>
          <w:cantSplit/>
        </w:trPr>
        <w:tc>
          <w:tcPr>
            <w:tcW w:w="4815" w:type="dxa"/>
          </w:tcPr>
          <w:p w14:paraId="29885852" w14:textId="77777777" w:rsidR="007C3073" w:rsidRPr="00872642" w:rsidRDefault="007C3073" w:rsidP="006553E8">
            <w:pPr>
              <w:pStyle w:val="Corpsdetexte"/>
              <w:jc w:val="center"/>
            </w:pPr>
            <w:r w:rsidRPr="00872642">
              <w:t>POINT L - rive droite - amont port</w:t>
            </w:r>
          </w:p>
          <w:p w14:paraId="6EB11BDA" w14:textId="77777777" w:rsidR="007C3073" w:rsidRPr="00872642" w:rsidRDefault="007C3073" w:rsidP="006553E8">
            <w:pPr>
              <w:pStyle w:val="Corpsdetexte"/>
            </w:pPr>
            <w:r w:rsidRPr="00872642">
              <w:rPr>
                <w:noProof/>
                <w:lang w:val="en-US"/>
              </w:rPr>
              <w:drawing>
                <wp:inline distT="0" distB="0" distL="0" distR="0" wp14:anchorId="31D29FE6" wp14:editId="784CF645">
                  <wp:extent cx="2914650" cy="1905000"/>
                  <wp:effectExtent l="0" t="0" r="0" b="0"/>
                  <wp:docPr id="874763246" name="Picture 87476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14650" cy="1905000"/>
                          </a:xfrm>
                          <a:prstGeom prst="rect">
                            <a:avLst/>
                          </a:prstGeom>
                        </pic:spPr>
                      </pic:pic>
                    </a:graphicData>
                  </a:graphic>
                </wp:inline>
              </w:drawing>
            </w:r>
          </w:p>
        </w:tc>
        <w:tc>
          <w:tcPr>
            <w:tcW w:w="4815" w:type="dxa"/>
          </w:tcPr>
          <w:p w14:paraId="1B8660C6" w14:textId="77777777" w:rsidR="007C3073" w:rsidRPr="00872642" w:rsidRDefault="007C3073" w:rsidP="006553E8">
            <w:pPr>
              <w:pStyle w:val="Corpsdetexte"/>
              <w:jc w:val="center"/>
            </w:pPr>
            <w:r w:rsidRPr="00872642">
              <w:t>POINT I - rive gauche - amont port</w:t>
            </w:r>
          </w:p>
          <w:p w14:paraId="0D3B5909" w14:textId="77777777" w:rsidR="007C3073" w:rsidRPr="00872642" w:rsidRDefault="007C3073" w:rsidP="006553E8">
            <w:pPr>
              <w:pStyle w:val="Corpsdetexte"/>
            </w:pPr>
            <w:r w:rsidRPr="00872642">
              <w:rPr>
                <w:noProof/>
                <w:lang w:val="en-US"/>
              </w:rPr>
              <w:drawing>
                <wp:inline distT="0" distB="0" distL="0" distR="0" wp14:anchorId="3B90AC5A" wp14:editId="3830D921">
                  <wp:extent cx="2914650" cy="1905000"/>
                  <wp:effectExtent l="0" t="0" r="0" b="0"/>
                  <wp:docPr id="1341487542" name="Picture 1341487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14650" cy="1905000"/>
                          </a:xfrm>
                          <a:prstGeom prst="rect">
                            <a:avLst/>
                          </a:prstGeom>
                        </pic:spPr>
                      </pic:pic>
                    </a:graphicData>
                  </a:graphic>
                </wp:inline>
              </w:drawing>
            </w:r>
          </w:p>
        </w:tc>
      </w:tr>
      <w:tr w:rsidR="007C3073" w:rsidRPr="00872642" w14:paraId="58E44E19" w14:textId="77777777" w:rsidTr="006553E8">
        <w:trPr>
          <w:cantSplit/>
        </w:trPr>
        <w:tc>
          <w:tcPr>
            <w:tcW w:w="4815" w:type="dxa"/>
          </w:tcPr>
          <w:p w14:paraId="1FD29424" w14:textId="77777777" w:rsidR="007C3073" w:rsidRPr="00872642" w:rsidRDefault="007C3073" w:rsidP="006553E8">
            <w:pPr>
              <w:pStyle w:val="Corpsdetexte"/>
              <w:jc w:val="center"/>
            </w:pPr>
            <w:r w:rsidRPr="00872642">
              <w:lastRenderedPageBreak/>
              <w:t>POINT K - rive droite - aval port</w:t>
            </w:r>
          </w:p>
          <w:p w14:paraId="6C89DDFA" w14:textId="77777777" w:rsidR="007C3073" w:rsidRPr="00872642" w:rsidRDefault="007C3073" w:rsidP="006553E8">
            <w:pPr>
              <w:pStyle w:val="Corpsdetexte"/>
            </w:pPr>
            <w:r w:rsidRPr="00872642">
              <w:rPr>
                <w:noProof/>
                <w:lang w:val="en-US"/>
              </w:rPr>
              <w:drawing>
                <wp:inline distT="0" distB="0" distL="0" distR="0" wp14:anchorId="45069810" wp14:editId="290465D2">
                  <wp:extent cx="2914650" cy="1905000"/>
                  <wp:effectExtent l="0" t="0" r="0" b="0"/>
                  <wp:docPr id="1714866129" name="Picture 1714866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14650" cy="1905000"/>
                          </a:xfrm>
                          <a:prstGeom prst="rect">
                            <a:avLst/>
                          </a:prstGeom>
                        </pic:spPr>
                      </pic:pic>
                    </a:graphicData>
                  </a:graphic>
                </wp:inline>
              </w:drawing>
            </w:r>
          </w:p>
        </w:tc>
        <w:tc>
          <w:tcPr>
            <w:tcW w:w="4815" w:type="dxa"/>
          </w:tcPr>
          <w:p w14:paraId="0015A2CE" w14:textId="77777777" w:rsidR="007C3073" w:rsidRPr="00872642" w:rsidRDefault="007C3073" w:rsidP="006553E8">
            <w:pPr>
              <w:pStyle w:val="Corpsdetexte"/>
              <w:jc w:val="center"/>
            </w:pPr>
            <w:r w:rsidRPr="00872642">
              <w:t>POINT J -rive gauche – aval port</w:t>
            </w:r>
          </w:p>
          <w:p w14:paraId="59136A5D" w14:textId="77777777" w:rsidR="007C3073" w:rsidRPr="00872642" w:rsidRDefault="007C3073" w:rsidP="006553E8">
            <w:pPr>
              <w:pStyle w:val="Corpsdetexte"/>
            </w:pPr>
            <w:r w:rsidRPr="00872642">
              <w:rPr>
                <w:noProof/>
                <w:lang w:val="en-US"/>
              </w:rPr>
              <w:drawing>
                <wp:inline distT="0" distB="0" distL="0" distR="0" wp14:anchorId="28C2F21F" wp14:editId="59CF5804">
                  <wp:extent cx="2914650" cy="1905000"/>
                  <wp:effectExtent l="0" t="0" r="0" b="0"/>
                  <wp:docPr id="297718688" name="Picture 29771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14650" cy="1905000"/>
                          </a:xfrm>
                          <a:prstGeom prst="rect">
                            <a:avLst/>
                          </a:prstGeom>
                        </pic:spPr>
                      </pic:pic>
                    </a:graphicData>
                  </a:graphic>
                </wp:inline>
              </w:drawing>
            </w:r>
          </w:p>
        </w:tc>
      </w:tr>
    </w:tbl>
    <w:p w14:paraId="4994F42A" w14:textId="13E38294" w:rsidR="007C3073" w:rsidRPr="00872642" w:rsidRDefault="007C3073" w:rsidP="0007562F">
      <w:pPr>
        <w:pStyle w:val="Lgende"/>
        <w:rPr>
          <w:rFonts w:eastAsia="Calibri" w:cs="Myanmar Text"/>
        </w:rPr>
      </w:pPr>
      <w:bookmarkStart w:id="47" w:name="_Toc106725774"/>
      <w:bookmarkStart w:id="48" w:name="_Toc205542882"/>
      <w:r w:rsidRPr="00872642">
        <w:t xml:space="preserve">Figure </w:t>
      </w:r>
      <w:r w:rsidRPr="00872642">
        <w:fldChar w:fldCharType="begin"/>
      </w:r>
      <w:r w:rsidRPr="00872642">
        <w:instrText>SEQ Figure \* ARABIC</w:instrText>
      </w:r>
      <w:r w:rsidRPr="00872642">
        <w:fldChar w:fldCharType="separate"/>
      </w:r>
      <w:r w:rsidR="00092BFD">
        <w:rPr>
          <w:noProof/>
        </w:rPr>
        <w:t>7</w:t>
      </w:r>
      <w:r w:rsidRPr="00872642">
        <w:fldChar w:fldCharType="end"/>
      </w:r>
      <w:r w:rsidRPr="00872642">
        <w:t xml:space="preserve"> – Graphique des contraintes calculées pour les points I, J, K et L sur 10 jours</w:t>
      </w:r>
      <w:bookmarkEnd w:id="47"/>
      <w:bookmarkEnd w:id="48"/>
    </w:p>
    <w:p w14:paraId="7267DC5A" w14:textId="77777777" w:rsidR="007C3073" w:rsidRPr="00872642" w:rsidRDefault="007C3073" w:rsidP="007C3073">
      <w:pPr>
        <w:pStyle w:val="Corpsdetexte"/>
      </w:pPr>
      <w:r w:rsidRPr="00872642">
        <w:t>La contrainte est synchronisée à la marée avec des pics à une fréquence deux fois plus élevée, en corrélation avec les pics d’intensité des vitesses (voir figure ci-dessous). Ainsi deux pics de contrainte sont atteints au cours d’une marée, l’un au jusant et l’autre au flot. La réduction est plus importante au jusant par rapport au flot au point J, et inversement au point I. Ceci s’explique par le positionnement du point par rapport aux pieux du quai et la perte de charge associée à l’aval de l’écoulement, en fonction de la période de la marée.</w:t>
      </w:r>
    </w:p>
    <w:p w14:paraId="157D5485" w14:textId="77777777" w:rsidR="007C3073" w:rsidRPr="00872642" w:rsidRDefault="007C3073" w:rsidP="007C3073">
      <w:pPr>
        <w:pStyle w:val="Corpsdetexte"/>
      </w:pPr>
    </w:p>
    <w:p w14:paraId="0420347B" w14:textId="77777777" w:rsidR="007C3073" w:rsidRPr="00872642" w:rsidRDefault="007C3073" w:rsidP="007C3073">
      <w:pPr>
        <w:pStyle w:val="Figure"/>
        <w:spacing w:after="240"/>
        <w:jc w:val="center"/>
      </w:pPr>
      <w:r w:rsidRPr="00872642">
        <w:rPr>
          <w:noProof/>
          <w:lang w:val="en-US"/>
        </w:rPr>
        <w:drawing>
          <wp:inline distT="0" distB="0" distL="0" distR="0" wp14:anchorId="0270799C" wp14:editId="0542276E">
            <wp:extent cx="4572000" cy="2981325"/>
            <wp:effectExtent l="0" t="0" r="0" b="0"/>
            <wp:docPr id="822153095" name="Picture 127864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64316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72000" cy="2981325"/>
                    </a:xfrm>
                    <a:prstGeom prst="rect">
                      <a:avLst/>
                    </a:prstGeom>
                  </pic:spPr>
                </pic:pic>
              </a:graphicData>
            </a:graphic>
          </wp:inline>
        </w:drawing>
      </w:r>
    </w:p>
    <w:p w14:paraId="628A1511" w14:textId="734F3FF5" w:rsidR="007C3073" w:rsidRPr="00872642" w:rsidRDefault="007C3073" w:rsidP="0007562F">
      <w:pPr>
        <w:pStyle w:val="Lgende"/>
      </w:pPr>
      <w:bookmarkStart w:id="49" w:name="_Toc106725775"/>
      <w:bookmarkStart w:id="50" w:name="_Toc205542883"/>
      <w:r w:rsidRPr="00872642">
        <w:t xml:space="preserve">Figure </w:t>
      </w:r>
      <w:r w:rsidRPr="00872642">
        <w:fldChar w:fldCharType="begin"/>
      </w:r>
      <w:r w:rsidRPr="00872642">
        <w:instrText>SEQ Figure \* ARABIC</w:instrText>
      </w:r>
      <w:r w:rsidRPr="00872642">
        <w:fldChar w:fldCharType="separate"/>
      </w:r>
      <w:r w:rsidR="00092BFD">
        <w:rPr>
          <w:noProof/>
        </w:rPr>
        <w:t>8</w:t>
      </w:r>
      <w:r w:rsidRPr="00872642">
        <w:fldChar w:fldCharType="end"/>
      </w:r>
      <w:r w:rsidRPr="00872642">
        <w:t xml:space="preserve"> – Graphique des contraintes calculées au point J pour une période de 3 jours en vive eau</w:t>
      </w:r>
      <w:bookmarkEnd w:id="49"/>
      <w:bookmarkEnd w:id="50"/>
    </w:p>
    <w:p w14:paraId="66572AD4" w14:textId="77777777" w:rsidR="007C3073" w:rsidRPr="00872642" w:rsidRDefault="007C3073" w:rsidP="007C3073">
      <w:pPr>
        <w:pStyle w:val="Corpsdetexte"/>
      </w:pPr>
      <w:r w:rsidRPr="00872642">
        <w:t xml:space="preserve">Il est à noter que : </w:t>
      </w:r>
    </w:p>
    <w:p w14:paraId="3912F84F" w14:textId="77777777" w:rsidR="007C3073" w:rsidRPr="00872642" w:rsidRDefault="007C3073" w:rsidP="007C3073">
      <w:pPr>
        <w:pStyle w:val="Puce10"/>
      </w:pPr>
      <w:r w:rsidRPr="00872642">
        <w:t xml:space="preserve">la contrainte modélisée n’est pas la seule force qui peut être à l’origine d’érosion des berges ; </w:t>
      </w:r>
    </w:p>
    <w:p w14:paraId="27CCBAC1" w14:textId="77777777" w:rsidR="007C3073" w:rsidRPr="00872642" w:rsidRDefault="007C3073" w:rsidP="007C3073">
      <w:pPr>
        <w:pStyle w:val="Puce10"/>
      </w:pPr>
      <w:r w:rsidRPr="00872642">
        <w:t xml:space="preserve">la navigation des bateaux sur le chenal pourrait être à l’origine de vaguelettes qui créeraient de potentiels phénomènes d’érosion sur les berges. Cependant, la flotte associée au dragage reste limitée tout comme les travaux prévus sur la partie pluviale. </w:t>
      </w:r>
    </w:p>
    <w:p w14:paraId="74253F99" w14:textId="77777777" w:rsidR="007C3073" w:rsidRPr="00872642" w:rsidRDefault="007C3073" w:rsidP="007C3073">
      <w:pPr>
        <w:pStyle w:val="Corpsdetexte"/>
      </w:pPr>
      <w:r w:rsidRPr="00872642">
        <w:t xml:space="preserve">Ainsi cet impact peut être considéré comme </w:t>
      </w:r>
      <w:r w:rsidRPr="00872642">
        <w:rPr>
          <w:b/>
        </w:rPr>
        <w:t>direct, négatif, localisé</w:t>
      </w:r>
      <w:r w:rsidRPr="00872642">
        <w:t xml:space="preserve"> à la zone du chenal et dans de </w:t>
      </w:r>
      <w:r w:rsidRPr="00872642">
        <w:rPr>
          <w:b/>
        </w:rPr>
        <w:t xml:space="preserve">très </w:t>
      </w:r>
      <w:r w:rsidRPr="00872642">
        <w:rPr>
          <w:b/>
          <w:bCs/>
        </w:rPr>
        <w:t xml:space="preserve">faibles mesures </w:t>
      </w:r>
      <w:r w:rsidRPr="00872642">
        <w:t xml:space="preserve">bien qu’irréversible. </w:t>
      </w:r>
    </w:p>
    <w:p w14:paraId="5405C758" w14:textId="7BE9B5F3" w:rsidR="007C3073" w:rsidRPr="007C3073" w:rsidRDefault="007C3073" w:rsidP="0007562F">
      <w:pPr>
        <w:pStyle w:val="Table"/>
        <w:keepNext/>
        <w:rPr>
          <w:lang w:val="fr-FR"/>
        </w:rPr>
      </w:pPr>
      <w:bookmarkStart w:id="51" w:name="_Toc106725673"/>
      <w:bookmarkStart w:id="52" w:name="_Toc192689974"/>
      <w:r w:rsidRPr="007C3073">
        <w:rPr>
          <w:lang w:val="fr-FR"/>
        </w:rPr>
        <w:lastRenderedPageBreak/>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3</w:t>
      </w:r>
      <w:r w:rsidRPr="00872642">
        <w:fldChar w:fldCharType="end"/>
      </w:r>
      <w:r w:rsidRPr="007C3073">
        <w:rPr>
          <w:lang w:val="fr-FR"/>
        </w:rPr>
        <w:t xml:space="preserve"> – Evaluation de l’impact potentiel : érosion des berges</w:t>
      </w:r>
      <w:bookmarkEnd w:id="51"/>
      <w:bookmarkEnd w:id="52"/>
    </w:p>
    <w:tbl>
      <w:tblPr>
        <w:tblW w:w="9639" w:type="dxa"/>
        <w:tblLayout w:type="fixed"/>
        <w:tblLook w:val="04A0" w:firstRow="1" w:lastRow="0" w:firstColumn="1" w:lastColumn="0" w:noHBand="0" w:noVBand="1"/>
      </w:tblPr>
      <w:tblGrid>
        <w:gridCol w:w="3213"/>
        <w:gridCol w:w="3213"/>
        <w:gridCol w:w="3213"/>
      </w:tblGrid>
      <w:tr w:rsidR="007C3073" w:rsidRPr="00872642" w14:paraId="25D6F182" w14:textId="77777777" w:rsidTr="006553E8">
        <w:trPr>
          <w:trHeight w:val="343"/>
        </w:trPr>
        <w:tc>
          <w:tcPr>
            <w:tcW w:w="3213" w:type="dxa"/>
            <w:tcBorders>
              <w:top w:val="nil"/>
              <w:left w:val="nil"/>
              <w:bottom w:val="nil"/>
            </w:tcBorders>
            <w:shd w:val="clear" w:color="auto" w:fill="00355B"/>
            <w:hideMark/>
          </w:tcPr>
          <w:p w14:paraId="7CBD510F" w14:textId="77777777" w:rsidR="007C3073" w:rsidRPr="00872642" w:rsidRDefault="007C3073" w:rsidP="0007562F">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05DBA157" w14:textId="77777777" w:rsidR="007C3073" w:rsidRPr="00872642" w:rsidRDefault="007C3073" w:rsidP="0007562F">
            <w:pPr>
              <w:pStyle w:val="normaltext"/>
              <w:keepNext/>
              <w:spacing w:before="0"/>
              <w:jc w:val="center"/>
              <w:rPr>
                <w:b/>
                <w:color w:val="F8F8F8"/>
                <w:sz w:val="16"/>
                <w:szCs w:val="16"/>
              </w:rPr>
            </w:pPr>
            <w:r w:rsidRPr="00872642">
              <w:rPr>
                <w:color w:val="F8F8F8"/>
                <w:sz w:val="16"/>
                <w:szCs w:val="16"/>
              </w:rPr>
              <w:t>Ampleur de l’impact (A)</w:t>
            </w:r>
          </w:p>
        </w:tc>
        <w:tc>
          <w:tcPr>
            <w:tcW w:w="3213" w:type="dxa"/>
            <w:tcBorders>
              <w:top w:val="nil"/>
              <w:bottom w:val="nil"/>
              <w:right w:val="nil"/>
            </w:tcBorders>
            <w:shd w:val="clear" w:color="auto" w:fill="00355B"/>
            <w:hideMark/>
          </w:tcPr>
          <w:p w14:paraId="55C947DE" w14:textId="77777777" w:rsidR="007C3073" w:rsidRPr="00872642" w:rsidRDefault="007C3073" w:rsidP="0007562F">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68143D4E" w14:textId="77777777" w:rsidTr="006553E8">
        <w:trPr>
          <w:trHeight w:val="328"/>
        </w:trPr>
        <w:tc>
          <w:tcPr>
            <w:tcW w:w="0" w:type="dxa"/>
            <w:tcBorders>
              <w:top w:val="nil"/>
              <w:left w:val="single" w:sz="4" w:space="0" w:color="2CA6FF"/>
              <w:bottom w:val="single" w:sz="4" w:space="0" w:color="2CA6FF"/>
              <w:right w:val="single" w:sz="4" w:space="0" w:color="2CA6FF"/>
            </w:tcBorders>
            <w:shd w:val="clear" w:color="auto" w:fill="DDF2FF"/>
          </w:tcPr>
          <w:p w14:paraId="41FBC43F" w14:textId="77777777" w:rsidR="007C3073" w:rsidRPr="00872642" w:rsidRDefault="007C3073" w:rsidP="0007562F">
            <w:pPr>
              <w:pStyle w:val="normaltext"/>
              <w:keepNext/>
              <w:spacing w:before="0"/>
              <w:jc w:val="center"/>
              <w:rPr>
                <w:sz w:val="16"/>
                <w:szCs w:val="16"/>
              </w:rPr>
            </w:pPr>
            <w:r w:rsidRPr="00872642">
              <w:rPr>
                <w:sz w:val="16"/>
                <w:szCs w:val="16"/>
              </w:rPr>
              <w:t>Faible</w:t>
            </w:r>
          </w:p>
        </w:tc>
        <w:tc>
          <w:tcPr>
            <w:tcW w:w="0" w:type="dxa"/>
            <w:tcBorders>
              <w:top w:val="nil"/>
              <w:left w:val="single" w:sz="4" w:space="0" w:color="2CA6FF"/>
              <w:bottom w:val="single" w:sz="4" w:space="0" w:color="2CA6FF"/>
              <w:right w:val="single" w:sz="4" w:space="0" w:color="2CA6FF"/>
            </w:tcBorders>
            <w:shd w:val="clear" w:color="auto" w:fill="E1FFE1"/>
          </w:tcPr>
          <w:p w14:paraId="72A46B51" w14:textId="77777777" w:rsidR="007C3073" w:rsidRPr="00872642" w:rsidRDefault="007C3073" w:rsidP="0007562F">
            <w:pPr>
              <w:pStyle w:val="normaltext"/>
              <w:keepNext/>
              <w:spacing w:before="0"/>
              <w:jc w:val="center"/>
              <w:rPr>
                <w:sz w:val="16"/>
                <w:szCs w:val="16"/>
              </w:rPr>
            </w:pPr>
            <w:r w:rsidRPr="00872642">
              <w:rPr>
                <w:sz w:val="16"/>
                <w:szCs w:val="16"/>
              </w:rPr>
              <w:t>Négligeable</w:t>
            </w:r>
          </w:p>
        </w:tc>
        <w:tc>
          <w:tcPr>
            <w:tcW w:w="0" w:type="dxa"/>
            <w:tcBorders>
              <w:top w:val="nil"/>
              <w:left w:val="single" w:sz="4" w:space="0" w:color="2CA6FF"/>
              <w:bottom w:val="single" w:sz="4" w:space="0" w:color="2CA6FF"/>
              <w:right w:val="single" w:sz="4" w:space="0" w:color="2CA6FF"/>
            </w:tcBorders>
            <w:shd w:val="clear" w:color="auto" w:fill="E1FFE1"/>
          </w:tcPr>
          <w:p w14:paraId="28B5F8BD" w14:textId="77777777" w:rsidR="007C3073" w:rsidRPr="00872642" w:rsidRDefault="007C3073" w:rsidP="0007562F">
            <w:pPr>
              <w:pStyle w:val="normaltext"/>
              <w:keepNext/>
              <w:spacing w:before="0"/>
              <w:jc w:val="center"/>
              <w:rPr>
                <w:sz w:val="16"/>
                <w:szCs w:val="16"/>
              </w:rPr>
            </w:pPr>
            <w:r w:rsidRPr="00872642">
              <w:rPr>
                <w:sz w:val="16"/>
                <w:szCs w:val="16"/>
              </w:rPr>
              <w:t>Négligeable</w:t>
            </w:r>
          </w:p>
        </w:tc>
      </w:tr>
    </w:tbl>
    <w:p w14:paraId="6B80C096" w14:textId="77777777" w:rsidR="007C3073" w:rsidRPr="00872642" w:rsidRDefault="007C3073" w:rsidP="007C3073">
      <w:pPr>
        <w:pStyle w:val="Titre6"/>
        <w:spacing w:before="240"/>
      </w:pPr>
      <w:r w:rsidRPr="00872642">
        <w:t>Mesures de mitigation</w:t>
      </w:r>
    </w:p>
    <w:p w14:paraId="45691FDF" w14:textId="77777777" w:rsidR="007C3073" w:rsidRPr="00872642" w:rsidRDefault="007C3073" w:rsidP="007C3073">
      <w:pPr>
        <w:pStyle w:val="Corpsdetexte"/>
        <w:jc w:val="left"/>
        <w:rPr>
          <w:szCs w:val="20"/>
        </w:rPr>
      </w:pPr>
      <w:r w:rsidRPr="00872642">
        <w:rPr>
          <w:szCs w:val="20"/>
        </w:rPr>
        <w:t xml:space="preserve">Aucune mesure n’est à préconiser pour cet impact, l’impact résiduel reste donc négligeable. </w:t>
      </w:r>
    </w:p>
    <w:p w14:paraId="6CF87EB5" w14:textId="4483B449" w:rsidR="007C3073" w:rsidRPr="007C3073" w:rsidRDefault="007C3073" w:rsidP="007C3073">
      <w:pPr>
        <w:pStyle w:val="Table"/>
        <w:rPr>
          <w:lang w:val="fr-FR"/>
        </w:rPr>
      </w:pPr>
      <w:bookmarkStart w:id="53" w:name="_Toc106725674"/>
      <w:bookmarkStart w:id="54" w:name="_Toc192689975"/>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4</w:t>
      </w:r>
      <w:r w:rsidRPr="00872642">
        <w:fldChar w:fldCharType="end"/>
      </w:r>
      <w:r w:rsidRPr="007C3073">
        <w:rPr>
          <w:lang w:val="fr-FR"/>
        </w:rPr>
        <w:t xml:space="preserve"> - Evaluation de l'impact résiduel : érosion des berges</w:t>
      </w:r>
      <w:bookmarkEnd w:id="53"/>
      <w:bookmarkEnd w:id="54"/>
    </w:p>
    <w:tbl>
      <w:tblPr>
        <w:tblW w:w="9639" w:type="dxa"/>
        <w:tblLayout w:type="fixed"/>
        <w:tblLook w:val="04A0" w:firstRow="1" w:lastRow="0" w:firstColumn="1" w:lastColumn="0" w:noHBand="0" w:noVBand="1"/>
      </w:tblPr>
      <w:tblGrid>
        <w:gridCol w:w="2835"/>
        <w:gridCol w:w="3828"/>
        <w:gridCol w:w="2976"/>
      </w:tblGrid>
      <w:tr w:rsidR="007C3073" w:rsidRPr="00872642" w14:paraId="457D4ACF" w14:textId="77777777" w:rsidTr="006553E8">
        <w:trPr>
          <w:trHeight w:val="343"/>
        </w:trPr>
        <w:tc>
          <w:tcPr>
            <w:tcW w:w="2835" w:type="dxa"/>
            <w:tcBorders>
              <w:top w:val="nil"/>
              <w:left w:val="nil"/>
              <w:bottom w:val="nil"/>
            </w:tcBorders>
            <w:shd w:val="clear" w:color="auto" w:fill="00355B"/>
            <w:hideMark/>
          </w:tcPr>
          <w:p w14:paraId="1421D7A6"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715AB260"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3F79FA1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3AC12FCD" w14:textId="77777777" w:rsidTr="006553E8">
        <w:trPr>
          <w:trHeight w:val="328"/>
        </w:trPr>
        <w:tc>
          <w:tcPr>
            <w:tcW w:w="0" w:type="dxa"/>
            <w:tcBorders>
              <w:top w:val="nil"/>
              <w:left w:val="single" w:sz="4" w:space="0" w:color="2CA6FF"/>
              <w:bottom w:val="single" w:sz="4" w:space="0" w:color="2CA6FF"/>
              <w:right w:val="single" w:sz="4" w:space="0" w:color="2CA6FF"/>
            </w:tcBorders>
            <w:shd w:val="clear" w:color="auto" w:fill="E1FFE1"/>
          </w:tcPr>
          <w:p w14:paraId="72ABAEFA" w14:textId="77777777" w:rsidR="007C3073" w:rsidRPr="00872642" w:rsidRDefault="007C3073" w:rsidP="006553E8">
            <w:pPr>
              <w:pStyle w:val="normaltext"/>
              <w:spacing w:before="0"/>
              <w:jc w:val="center"/>
              <w:rPr>
                <w:sz w:val="16"/>
                <w:szCs w:val="16"/>
              </w:rPr>
            </w:pPr>
            <w:r w:rsidRPr="00872642">
              <w:rPr>
                <w:sz w:val="16"/>
                <w:szCs w:val="16"/>
              </w:rPr>
              <w:t>Négligeable</w:t>
            </w:r>
          </w:p>
        </w:tc>
        <w:tc>
          <w:tcPr>
            <w:tcW w:w="0" w:type="dxa"/>
            <w:tcBorders>
              <w:top w:val="nil"/>
              <w:left w:val="single" w:sz="4" w:space="0" w:color="2CA6FF"/>
              <w:bottom w:val="single" w:sz="4" w:space="0" w:color="2CA6FF"/>
              <w:right w:val="single" w:sz="4" w:space="0" w:color="2CA6FF"/>
            </w:tcBorders>
          </w:tcPr>
          <w:p w14:paraId="3F64AD79" w14:textId="77777777" w:rsidR="007C3073" w:rsidRPr="00872642" w:rsidRDefault="007C3073" w:rsidP="006553E8">
            <w:pPr>
              <w:pStyle w:val="normaltext"/>
              <w:spacing w:before="0"/>
              <w:jc w:val="center"/>
              <w:rPr>
                <w:sz w:val="16"/>
                <w:szCs w:val="16"/>
              </w:rPr>
            </w:pPr>
            <w:r w:rsidRPr="00872642">
              <w:rPr>
                <w:sz w:val="16"/>
                <w:szCs w:val="16"/>
              </w:rPr>
              <w:t>Aucune</w:t>
            </w:r>
          </w:p>
        </w:tc>
        <w:tc>
          <w:tcPr>
            <w:tcW w:w="0" w:type="dxa"/>
            <w:tcBorders>
              <w:top w:val="nil"/>
              <w:left w:val="single" w:sz="4" w:space="0" w:color="2CA6FF"/>
              <w:bottom w:val="single" w:sz="4" w:space="0" w:color="2CA6FF"/>
              <w:right w:val="single" w:sz="4" w:space="0" w:color="2CA6FF"/>
            </w:tcBorders>
            <w:shd w:val="clear" w:color="auto" w:fill="E1FFE1"/>
          </w:tcPr>
          <w:p w14:paraId="145FD027" w14:textId="77777777" w:rsidR="007C3073" w:rsidRPr="00872642" w:rsidRDefault="007C3073" w:rsidP="006553E8">
            <w:pPr>
              <w:pStyle w:val="normaltext"/>
              <w:spacing w:before="0"/>
              <w:jc w:val="center"/>
              <w:rPr>
                <w:sz w:val="16"/>
                <w:szCs w:val="16"/>
              </w:rPr>
            </w:pPr>
            <w:r w:rsidRPr="00872642">
              <w:rPr>
                <w:sz w:val="16"/>
                <w:szCs w:val="16"/>
              </w:rPr>
              <w:t>Négligeable</w:t>
            </w:r>
          </w:p>
        </w:tc>
      </w:tr>
    </w:tbl>
    <w:p w14:paraId="41F45703" w14:textId="77777777" w:rsidR="007C3073" w:rsidRPr="00872642" w:rsidRDefault="007C3073" w:rsidP="007C3073">
      <w:pPr>
        <w:pStyle w:val="Titre4"/>
      </w:pPr>
      <w:bookmarkStart w:id="55" w:name="_Toc106725559"/>
      <w:bookmarkStart w:id="56" w:name="_Toc192165687"/>
      <w:r w:rsidRPr="00872642">
        <w:t>Hydrodynamisme</w:t>
      </w:r>
      <w:bookmarkEnd w:id="55"/>
      <w:bookmarkEnd w:id="56"/>
    </w:p>
    <w:p w14:paraId="55BAF45E" w14:textId="77777777" w:rsidR="007C3073" w:rsidRPr="0007562F" w:rsidRDefault="007C3073" w:rsidP="007C3073">
      <w:pPr>
        <w:pStyle w:val="Titre5"/>
        <w:contextualSpacing/>
      </w:pPr>
      <w:bookmarkStart w:id="57" w:name="_Ref91055127"/>
      <w:r w:rsidRPr="0007562F">
        <w:t>Modification des hauteurs d’eau et de la courantologie de la zone marine et estuarienne</w:t>
      </w:r>
      <w:bookmarkEnd w:id="57"/>
    </w:p>
    <w:p w14:paraId="003D91AB" w14:textId="77777777" w:rsidR="007C3073" w:rsidRPr="00872642" w:rsidRDefault="007C3073" w:rsidP="007C3073">
      <w:pPr>
        <w:pStyle w:val="Titre6"/>
      </w:pPr>
      <w:r w:rsidRPr="00872642">
        <w:t>Évaluation de l’impact potentiel</w:t>
      </w:r>
    </w:p>
    <w:p w14:paraId="550A0697" w14:textId="77777777" w:rsidR="007C3073" w:rsidRPr="00872642" w:rsidRDefault="007C3073" w:rsidP="007C3073">
      <w:pPr>
        <w:pStyle w:val="Corpsdetexte"/>
      </w:pPr>
      <w:r w:rsidRPr="00872642">
        <w:t xml:space="preserve">Trois facteurs peuvent contribuer à la modification des courants et des niveaux d’eau. Le premier est la modification des fonds marins sur les sections draguées du chenal de navigation reliant le port fluvial et la zone d’ancrage au large. Les deux autres sont la mise en place d’un aménagement portuaire au droit du port fluvial : la présence de pieux supportant le quai au droit du port fluvial, et le rejet d’eau douce combinant les eaux de ruissellement et les eaux usées traitées au droit du port. C’est le premier facteur qui sera l’objet de la présente évaluation. L’impact des aménagements portuaires (hors dragage) sera plus amplement étudié dans le rapport d’étude d’impact des infrastructures portuaires du port de Senguelen. L’analyse suivante se base sur des modélisations hydrauliques dont la méthodologie et hypothèses sont détaillées dans l’Annexe </w:t>
      </w:r>
      <w:r>
        <w:t>12</w:t>
      </w:r>
      <w:r w:rsidRPr="00872642">
        <w:t>.</w:t>
      </w:r>
    </w:p>
    <w:p w14:paraId="7CABB4E8" w14:textId="7CDA0865" w:rsidR="007C3073" w:rsidRPr="00872642" w:rsidRDefault="007C3073" w:rsidP="007C3073">
      <w:pPr>
        <w:pStyle w:val="Corpsdetexte"/>
      </w:pPr>
      <w:r w:rsidRPr="00872642">
        <w:t xml:space="preserve">La construction du chenal approfondit la bathymétrie du chenal dans la partie aval de la </w:t>
      </w:r>
      <w:r w:rsidR="009D783D">
        <w:t>Morebayah</w:t>
      </w:r>
      <w:r w:rsidRPr="00872642">
        <w:t xml:space="preserve"> et augmente ainsi la section mouillée de la zone, réduisant le frottement notamment lors des basses eaux. L’asymétrie entre flot et jusant de l’onde de marée générée par le frottement dans le bras de mer à l’état actuel est diminuée (</w:t>
      </w:r>
      <w:r w:rsidRPr="00872642">
        <w:fldChar w:fldCharType="begin"/>
      </w:r>
      <w:r w:rsidRPr="00872642">
        <w:instrText xml:space="preserve"> REF _Ref90370748 \h </w:instrText>
      </w:r>
      <w:r w:rsidRPr="00872642">
        <w:fldChar w:fldCharType="separate"/>
      </w:r>
      <w:r w:rsidR="00092BFD" w:rsidRPr="00872642">
        <w:t xml:space="preserve">Figure </w:t>
      </w:r>
      <w:r w:rsidR="00092BFD">
        <w:rPr>
          <w:noProof/>
        </w:rPr>
        <w:t>9</w:t>
      </w:r>
      <w:r w:rsidRPr="00872642">
        <w:fldChar w:fldCharType="end"/>
      </w:r>
      <w:r w:rsidRPr="00872642">
        <w:t xml:space="preserve">, </w:t>
      </w:r>
      <w:r w:rsidRPr="00872642">
        <w:fldChar w:fldCharType="begin"/>
      </w:r>
      <w:r w:rsidRPr="00872642">
        <w:instrText xml:space="preserve"> REF _Ref90367095 \h </w:instrText>
      </w:r>
      <w:r w:rsidRPr="00872642">
        <w:fldChar w:fldCharType="separate"/>
      </w:r>
      <w:r w:rsidR="00092BFD" w:rsidRPr="00872642">
        <w:t xml:space="preserve">Figure </w:t>
      </w:r>
      <w:r w:rsidR="00092BFD">
        <w:rPr>
          <w:noProof/>
        </w:rPr>
        <w:t>10</w:t>
      </w:r>
      <w:r w:rsidRPr="00872642">
        <w:fldChar w:fldCharType="end"/>
      </w:r>
      <w:r w:rsidRPr="00872642">
        <w:t xml:space="preserve"> et </w:t>
      </w:r>
      <w:r w:rsidRPr="00872642">
        <w:fldChar w:fldCharType="begin"/>
      </w:r>
      <w:r w:rsidRPr="00872642">
        <w:instrText xml:space="preserve"> REF _Ref90367101 \h </w:instrText>
      </w:r>
      <w:r w:rsidRPr="00872642">
        <w:fldChar w:fldCharType="separate"/>
      </w:r>
      <w:r w:rsidR="00092BFD" w:rsidRPr="00872642">
        <w:t xml:space="preserve">Figure </w:t>
      </w:r>
      <w:r w:rsidR="00092BFD">
        <w:rPr>
          <w:noProof/>
        </w:rPr>
        <w:t>11</w:t>
      </w:r>
      <w:r w:rsidRPr="00872642">
        <w:fldChar w:fldCharType="end"/>
      </w:r>
      <w:r w:rsidRPr="00872642">
        <w:t xml:space="preserve">). Cet effet dépend des hauteurs d’eau atteintes et donc du marnage, plus prononcé lors des vives-eaux par rapport aux mortes-eaux. </w:t>
      </w:r>
    </w:p>
    <w:p w14:paraId="62481FA4" w14:textId="77777777" w:rsidR="007C3073" w:rsidRPr="00872642" w:rsidRDefault="007C3073" w:rsidP="007C3073">
      <w:pPr>
        <w:pStyle w:val="Corpsdetexte"/>
      </w:pPr>
      <w:r w:rsidRPr="00872642">
        <w:t>La vidange du système au jusant est facilitée et s’effectue plus rapidement du fait d’une réduction du frottement. Il en résulte un abaissement du niveau d’eau à marée basse de l’ordre de 15 cm maximum. L’occurrence de la basse mer s’effectue une demi-heure à l’avance de l’état actuel.</w:t>
      </w:r>
    </w:p>
    <w:p w14:paraId="03F2BE0F" w14:textId="77777777" w:rsidR="007C3073" w:rsidRPr="00872642" w:rsidRDefault="007C3073" w:rsidP="007C3073">
      <w:pPr>
        <w:pStyle w:val="Corpsdetexte"/>
      </w:pPr>
      <w:r w:rsidRPr="00872642">
        <w:t>Après la basse mer, lors de la première phase de montée des eaux, il y a une légère différence sur les hauteurs d’eau atteintes : elles sont plus élevées de l’ordre de 10 cm maximum dans l’état aménagé par rapport à l’état actuel au même instant. Le niveau des pleines mers n’est pas modifié.</w:t>
      </w:r>
    </w:p>
    <w:p w14:paraId="1271F302" w14:textId="77777777" w:rsidR="007C3073" w:rsidRPr="00872642" w:rsidRDefault="007C3073" w:rsidP="007C3073">
      <w:pPr>
        <w:pStyle w:val="Corpsdetexte"/>
        <w:jc w:val="center"/>
      </w:pPr>
      <w:r w:rsidRPr="00872642">
        <w:rPr>
          <w:noProof/>
          <w:lang w:val="en-US"/>
        </w:rPr>
        <w:lastRenderedPageBreak/>
        <w:drawing>
          <wp:inline distT="0" distB="0" distL="0" distR="0" wp14:anchorId="09CD2AE2" wp14:editId="1EF2D9CC">
            <wp:extent cx="3278158" cy="463561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pic:nvPicPr>
                  <pic:blipFill>
                    <a:blip r:embed="rId36">
                      <a:extLst>
                        <a:ext uri="{28A0092B-C50C-407E-A947-70E740481C1C}">
                          <a14:useLocalDpi xmlns:a14="http://schemas.microsoft.com/office/drawing/2010/main" val="0"/>
                        </a:ext>
                      </a:extLst>
                    </a:blip>
                    <a:stretch>
                      <a:fillRect/>
                    </a:stretch>
                  </pic:blipFill>
                  <pic:spPr>
                    <a:xfrm>
                      <a:off x="0" y="0"/>
                      <a:ext cx="3278158" cy="4635610"/>
                    </a:xfrm>
                    <a:prstGeom prst="rect">
                      <a:avLst/>
                    </a:prstGeom>
                  </pic:spPr>
                </pic:pic>
              </a:graphicData>
            </a:graphic>
          </wp:inline>
        </w:drawing>
      </w:r>
    </w:p>
    <w:p w14:paraId="388457FD" w14:textId="356AA7CE" w:rsidR="007C3073" w:rsidRPr="00872642" w:rsidRDefault="007C3073" w:rsidP="007C3073">
      <w:pPr>
        <w:pStyle w:val="Lgende"/>
      </w:pPr>
      <w:bookmarkStart w:id="58" w:name="_Ref90370748"/>
      <w:bookmarkStart w:id="59" w:name="_Toc106725776"/>
      <w:bookmarkStart w:id="60" w:name="_Toc205542884"/>
      <w:r w:rsidRPr="00872642">
        <w:t xml:space="preserve">Figure </w:t>
      </w:r>
      <w:r w:rsidRPr="00872642">
        <w:fldChar w:fldCharType="begin"/>
      </w:r>
      <w:r w:rsidRPr="00872642">
        <w:instrText>SEQ Figure \* ARABIC</w:instrText>
      </w:r>
      <w:r w:rsidRPr="00872642">
        <w:fldChar w:fldCharType="separate"/>
      </w:r>
      <w:r w:rsidR="00092BFD">
        <w:rPr>
          <w:noProof/>
        </w:rPr>
        <w:t>9</w:t>
      </w:r>
      <w:r w:rsidRPr="00872642">
        <w:fldChar w:fldCharType="end"/>
      </w:r>
      <w:bookmarkEnd w:id="58"/>
      <w:r w:rsidRPr="00872642">
        <w:t xml:space="preserve"> – Position des points d’analyse hydrodynamique</w:t>
      </w:r>
      <w:bookmarkEnd w:id="59"/>
      <w:bookmarkEnd w:id="60"/>
    </w:p>
    <w:p w14:paraId="48304A98" w14:textId="77777777" w:rsidR="007C3073" w:rsidRPr="00872642" w:rsidRDefault="007C3073" w:rsidP="007C3073">
      <w:pPr>
        <w:pStyle w:val="Corpsdetexte"/>
        <w:jc w:val="center"/>
      </w:pPr>
    </w:p>
    <w:p w14:paraId="7FAA8035" w14:textId="77777777" w:rsidR="007C3073" w:rsidRPr="00872642" w:rsidRDefault="007C3073" w:rsidP="007C3073">
      <w:pPr>
        <w:pStyle w:val="Corpsdetexte"/>
      </w:pPr>
    </w:p>
    <w:p w14:paraId="4B056D09" w14:textId="77777777" w:rsidR="007C3073" w:rsidRPr="00872642" w:rsidRDefault="007C3073" w:rsidP="007C3073">
      <w:pPr>
        <w:pStyle w:val="Corpsdetexte"/>
      </w:pPr>
      <w:r w:rsidRPr="00872642">
        <w:rPr>
          <w:noProof/>
          <w:lang w:val="en-US"/>
        </w:rPr>
        <w:lastRenderedPageBreak/>
        <w:drawing>
          <wp:inline distT="0" distB="0" distL="0" distR="0" wp14:anchorId="659A3BB4" wp14:editId="68F14500">
            <wp:extent cx="6038466" cy="3942009"/>
            <wp:effectExtent l="0" t="0" r="635" b="190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iff_hydrau_V2.gr_diff.png"/>
                    <pic:cNvPicPr/>
                  </pic:nvPicPr>
                  <pic:blipFill>
                    <a:blip r:embed="rId37">
                      <a:extLst>
                        <a:ext uri="{28A0092B-C50C-407E-A947-70E740481C1C}">
                          <a14:useLocalDpi xmlns:a14="http://schemas.microsoft.com/office/drawing/2010/main" val="0"/>
                        </a:ext>
                      </a:extLst>
                    </a:blip>
                    <a:stretch>
                      <a:fillRect/>
                    </a:stretch>
                  </pic:blipFill>
                  <pic:spPr>
                    <a:xfrm>
                      <a:off x="0" y="0"/>
                      <a:ext cx="6038466" cy="3942009"/>
                    </a:xfrm>
                    <a:prstGeom prst="rect">
                      <a:avLst/>
                    </a:prstGeom>
                  </pic:spPr>
                </pic:pic>
              </a:graphicData>
            </a:graphic>
          </wp:inline>
        </w:drawing>
      </w:r>
      <w:r w:rsidRPr="00872642">
        <w:rPr>
          <w:noProof/>
          <w:lang w:val="en-US"/>
        </w:rPr>
        <w:drawing>
          <wp:inline distT="0" distB="0" distL="0" distR="0" wp14:anchorId="0AF0FE53" wp14:editId="5A596A27">
            <wp:extent cx="6120129" cy="3995320"/>
            <wp:effectExtent l="0" t="0" r="0" b="571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iff_hydrau_V2.gr_diff_zoom.png"/>
                    <pic:cNvPicPr/>
                  </pic:nvPicPr>
                  <pic:blipFill>
                    <a:blip r:embed="rId38">
                      <a:extLst>
                        <a:ext uri="{28A0092B-C50C-407E-A947-70E740481C1C}">
                          <a14:useLocalDpi xmlns:a14="http://schemas.microsoft.com/office/drawing/2010/main" val="0"/>
                        </a:ext>
                      </a:extLst>
                    </a:blip>
                    <a:stretch>
                      <a:fillRect/>
                    </a:stretch>
                  </pic:blipFill>
                  <pic:spPr>
                    <a:xfrm>
                      <a:off x="0" y="0"/>
                      <a:ext cx="6120129" cy="3995320"/>
                    </a:xfrm>
                    <a:prstGeom prst="rect">
                      <a:avLst/>
                    </a:prstGeom>
                  </pic:spPr>
                </pic:pic>
              </a:graphicData>
            </a:graphic>
          </wp:inline>
        </w:drawing>
      </w:r>
      <w:r w:rsidRPr="00872642">
        <w:t xml:space="preserve">  </w:t>
      </w:r>
    </w:p>
    <w:p w14:paraId="2A34CECF" w14:textId="11198712" w:rsidR="007C3073" w:rsidRPr="00872642" w:rsidRDefault="007C3073" w:rsidP="007C3073">
      <w:pPr>
        <w:pStyle w:val="Lgende"/>
      </w:pPr>
      <w:bookmarkStart w:id="61" w:name="_Ref90367095"/>
      <w:bookmarkStart w:id="62" w:name="_Toc106725777"/>
      <w:bookmarkStart w:id="63" w:name="_Toc205542885"/>
      <w:r w:rsidRPr="00872642">
        <w:lastRenderedPageBreak/>
        <w:t xml:space="preserve">Figure </w:t>
      </w:r>
      <w:r w:rsidRPr="00872642">
        <w:fldChar w:fldCharType="begin"/>
      </w:r>
      <w:r w:rsidRPr="00872642">
        <w:instrText>SEQ Figure \* ARABIC</w:instrText>
      </w:r>
      <w:r w:rsidRPr="00872642">
        <w:fldChar w:fldCharType="separate"/>
      </w:r>
      <w:r w:rsidR="00092BFD">
        <w:rPr>
          <w:noProof/>
        </w:rPr>
        <w:t>10</w:t>
      </w:r>
      <w:r w:rsidRPr="00872642">
        <w:fldChar w:fldCharType="end"/>
      </w:r>
      <w:bookmarkEnd w:id="61"/>
      <w:r w:rsidRPr="00872642">
        <w:t xml:space="preserve"> – Différentiel de niveau d’eau en différents points de l’estuaire (haut : périodes de vive-eau et morte-eau, bas : zoom sur une marée de vive-eau)</w:t>
      </w:r>
      <w:bookmarkEnd w:id="62"/>
      <w:bookmarkEnd w:id="63"/>
    </w:p>
    <w:p w14:paraId="46EE9B30" w14:textId="77777777" w:rsidR="007C3073" w:rsidRPr="00872642" w:rsidRDefault="007C3073" w:rsidP="007C3073">
      <w:pPr>
        <w:pStyle w:val="Corpsdetexte"/>
        <w:jc w:val="center"/>
      </w:pPr>
      <w:r w:rsidRPr="00872642">
        <w:rPr>
          <w:noProof/>
          <w:lang w:val="en-US"/>
        </w:rPr>
        <w:drawing>
          <wp:inline distT="0" distB="0" distL="0" distR="0" wp14:anchorId="334A3642" wp14:editId="53267422">
            <wp:extent cx="4016420" cy="2623484"/>
            <wp:effectExtent l="0" t="0" r="3175" b="571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iff_hydrau_V2.gr_A.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016420" cy="2623484"/>
                    </a:xfrm>
                    <a:prstGeom prst="rect">
                      <a:avLst/>
                    </a:prstGeom>
                  </pic:spPr>
                </pic:pic>
              </a:graphicData>
            </a:graphic>
          </wp:inline>
        </w:drawing>
      </w:r>
    </w:p>
    <w:p w14:paraId="4AC45EEC" w14:textId="77777777" w:rsidR="007C3073" w:rsidRPr="00872642" w:rsidRDefault="007C3073" w:rsidP="007C3073">
      <w:pPr>
        <w:pStyle w:val="Corpsdetexte"/>
        <w:jc w:val="center"/>
      </w:pPr>
      <w:r w:rsidRPr="00872642">
        <w:rPr>
          <w:noProof/>
          <w:lang w:val="en-US"/>
        </w:rPr>
        <w:drawing>
          <wp:inline distT="0" distB="0" distL="0" distR="0" wp14:anchorId="273B452A" wp14:editId="4828753D">
            <wp:extent cx="4016420" cy="2623483"/>
            <wp:effectExtent l="0" t="0" r="3175" b="571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iff_hydrau_V2.gr_A.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016420" cy="2623483"/>
                    </a:xfrm>
                    <a:prstGeom prst="rect">
                      <a:avLst/>
                    </a:prstGeom>
                  </pic:spPr>
                </pic:pic>
              </a:graphicData>
            </a:graphic>
          </wp:inline>
        </w:drawing>
      </w:r>
      <w:r w:rsidRPr="00872642">
        <w:rPr>
          <w:noProof/>
          <w:lang w:val="en-US"/>
        </w:rPr>
        <w:drawing>
          <wp:inline distT="0" distB="0" distL="0" distR="0" wp14:anchorId="52EECF66" wp14:editId="3552E503">
            <wp:extent cx="4100475" cy="2678388"/>
            <wp:effectExtent l="0" t="0" r="0" b="825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iff_hydrau_V2.gr_C.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100475" cy="2678388"/>
                    </a:xfrm>
                    <a:prstGeom prst="rect">
                      <a:avLst/>
                    </a:prstGeom>
                  </pic:spPr>
                </pic:pic>
              </a:graphicData>
            </a:graphic>
          </wp:inline>
        </w:drawing>
      </w:r>
      <w:r w:rsidRPr="00872642">
        <w:rPr>
          <w:noProof/>
          <w:lang w:val="en-US"/>
        </w:rPr>
        <w:lastRenderedPageBreak/>
        <w:drawing>
          <wp:inline distT="0" distB="0" distL="0" distR="0" wp14:anchorId="01CC4114" wp14:editId="75E034B4">
            <wp:extent cx="4086759" cy="2670701"/>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iff_hydrau_V2.gr_D.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086759" cy="2670701"/>
                    </a:xfrm>
                    <a:prstGeom prst="rect">
                      <a:avLst/>
                    </a:prstGeom>
                  </pic:spPr>
                </pic:pic>
              </a:graphicData>
            </a:graphic>
          </wp:inline>
        </w:drawing>
      </w:r>
      <w:r w:rsidRPr="00872642">
        <w:rPr>
          <w:noProof/>
          <w:lang w:val="en-US"/>
        </w:rPr>
        <w:drawing>
          <wp:inline distT="0" distB="0" distL="0" distR="0" wp14:anchorId="792C179E" wp14:editId="2B92F6EB">
            <wp:extent cx="3620820" cy="2365082"/>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iff_hydrau_V2.gr_E.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20820" cy="2365082"/>
                    </a:xfrm>
                    <a:prstGeom prst="rect">
                      <a:avLst/>
                    </a:prstGeom>
                  </pic:spPr>
                </pic:pic>
              </a:graphicData>
            </a:graphic>
          </wp:inline>
        </w:drawing>
      </w:r>
      <w:r w:rsidRPr="00872642">
        <w:rPr>
          <w:noProof/>
          <w:lang w:val="en-US"/>
        </w:rPr>
        <w:drawing>
          <wp:inline distT="0" distB="0" distL="0" distR="0" wp14:anchorId="40176C37" wp14:editId="5D9F4176">
            <wp:extent cx="3614537" cy="2360978"/>
            <wp:effectExtent l="0" t="0" r="5080" b="127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iff_hydrau_V2.gr_H.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14537" cy="2360978"/>
                    </a:xfrm>
                    <a:prstGeom prst="rect">
                      <a:avLst/>
                    </a:prstGeom>
                  </pic:spPr>
                </pic:pic>
              </a:graphicData>
            </a:graphic>
          </wp:inline>
        </w:drawing>
      </w:r>
    </w:p>
    <w:p w14:paraId="6A7A5F72" w14:textId="01DABC6F" w:rsidR="007C3073" w:rsidRPr="00872642" w:rsidRDefault="007C3073" w:rsidP="007C3073">
      <w:pPr>
        <w:pStyle w:val="Lgende"/>
      </w:pPr>
      <w:bookmarkStart w:id="64" w:name="_Ref90367101"/>
      <w:bookmarkStart w:id="65" w:name="_Toc106725778"/>
      <w:bookmarkStart w:id="66" w:name="_Toc205542886"/>
      <w:r w:rsidRPr="00872642">
        <w:t xml:space="preserve">Figure </w:t>
      </w:r>
      <w:r w:rsidRPr="00872642">
        <w:fldChar w:fldCharType="begin"/>
      </w:r>
      <w:r w:rsidRPr="00872642">
        <w:instrText>SEQ Figure \* ARABIC</w:instrText>
      </w:r>
      <w:r w:rsidRPr="00872642">
        <w:fldChar w:fldCharType="separate"/>
      </w:r>
      <w:r w:rsidR="00092BFD">
        <w:rPr>
          <w:noProof/>
        </w:rPr>
        <w:t>11</w:t>
      </w:r>
      <w:r w:rsidRPr="00872642">
        <w:fldChar w:fldCharType="end"/>
      </w:r>
      <w:bookmarkEnd w:id="64"/>
      <w:r w:rsidRPr="00872642">
        <w:t xml:space="preserve"> – Évolution de la marée avant et après aménagement aux points A, B, C, D, E et H</w:t>
      </w:r>
      <w:bookmarkEnd w:id="65"/>
      <w:bookmarkEnd w:id="66"/>
    </w:p>
    <w:p w14:paraId="73AC7ED7" w14:textId="32497EC9" w:rsidR="007C3073" w:rsidRPr="00872642" w:rsidRDefault="007C3073" w:rsidP="007C3073">
      <w:pPr>
        <w:pStyle w:val="Corpsdetexte"/>
      </w:pPr>
      <w:r w:rsidRPr="00872642">
        <w:t xml:space="preserve">L’impact sur la circulation des eaux de l’aménagement varie en fonction de l’intensité de la marée et de la zone. Les modifications sont à proximité des sections draguées du chenal, à l’embouchure et à proximité des pieux du ponton du futur port de Senguelen (objet d’une étude d’impact EIES dédiée). </w:t>
      </w:r>
      <w:r w:rsidRPr="00872642">
        <w:rPr>
          <w:b/>
        </w:rPr>
        <w:t>L’exhaussement des fonds sur la zone de clapage n’a pas d’incidence notable</w:t>
      </w:r>
      <w:r w:rsidRPr="00872642">
        <w:t xml:space="preserve">. L’ordre de grandeur des modifications des vitesses est indiqué dans le </w:t>
      </w:r>
      <w:r w:rsidRPr="00872642">
        <w:fldChar w:fldCharType="begin"/>
      </w:r>
      <w:r w:rsidRPr="00872642">
        <w:instrText xml:space="preserve"> REF _Ref89965528 \h </w:instrText>
      </w:r>
      <w:r w:rsidRPr="00872642">
        <w:fldChar w:fldCharType="separate"/>
      </w:r>
      <w:r w:rsidR="00092BFD" w:rsidRPr="007C3073">
        <w:t xml:space="preserve">Tableau </w:t>
      </w:r>
      <w:r w:rsidR="00092BFD">
        <w:rPr>
          <w:noProof/>
        </w:rPr>
        <w:t>5</w:t>
      </w:r>
      <w:r w:rsidRPr="00872642">
        <w:fldChar w:fldCharType="end"/>
      </w:r>
      <w:r w:rsidRPr="00872642">
        <w:t xml:space="preserve"> et les illustrations spécifiques aux situations de vive-eau sont sur les </w:t>
      </w:r>
      <w:r w:rsidRPr="00872642">
        <w:fldChar w:fldCharType="begin"/>
      </w:r>
      <w:r w:rsidRPr="00872642">
        <w:instrText xml:space="preserve"> REF _Ref90043373 \h </w:instrText>
      </w:r>
      <w:r w:rsidRPr="00872642">
        <w:fldChar w:fldCharType="separate"/>
      </w:r>
      <w:r w:rsidR="00092BFD" w:rsidRPr="00872642">
        <w:t xml:space="preserve">Figure </w:t>
      </w:r>
      <w:r w:rsidR="00092BFD">
        <w:rPr>
          <w:noProof/>
        </w:rPr>
        <w:t>12</w:t>
      </w:r>
      <w:r w:rsidRPr="00872642">
        <w:fldChar w:fldCharType="end"/>
      </w:r>
      <w:r w:rsidRPr="00872642">
        <w:t xml:space="preserve"> et </w:t>
      </w:r>
      <w:r w:rsidRPr="00872642">
        <w:fldChar w:fldCharType="begin"/>
      </w:r>
      <w:r w:rsidRPr="00872642">
        <w:instrText xml:space="preserve"> REF _Ref90043375 \h </w:instrText>
      </w:r>
      <w:r w:rsidRPr="00872642">
        <w:fldChar w:fldCharType="separate"/>
      </w:r>
      <w:r w:rsidR="00092BFD" w:rsidRPr="00872642">
        <w:t xml:space="preserve">Figure </w:t>
      </w:r>
      <w:r w:rsidR="00092BFD">
        <w:rPr>
          <w:noProof/>
        </w:rPr>
        <w:t>13</w:t>
      </w:r>
      <w:r w:rsidRPr="00872642">
        <w:fldChar w:fldCharType="end"/>
      </w:r>
      <w:r w:rsidRPr="00872642">
        <w:t xml:space="preserve">. Les modifications de l’intensité des vitesses sont davantage marquées autour de la basse mer, dans la deuxième moitié du jusant et au début du flot. </w:t>
      </w:r>
    </w:p>
    <w:p w14:paraId="3B8AE38F" w14:textId="4991C151" w:rsidR="007C3073" w:rsidRPr="00872642" w:rsidRDefault="007C3073" w:rsidP="007C3073">
      <w:pPr>
        <w:pStyle w:val="Corpsdetexte"/>
      </w:pPr>
      <w:r w:rsidRPr="00872642">
        <w:lastRenderedPageBreak/>
        <w:t xml:space="preserve">Les principales modifications de vitesses, observées sur la </w:t>
      </w:r>
      <w:r w:rsidRPr="00872642">
        <w:fldChar w:fldCharType="begin"/>
      </w:r>
      <w:r w:rsidRPr="00872642">
        <w:instrText xml:space="preserve"> REF _Ref90043373 \h </w:instrText>
      </w:r>
      <w:r w:rsidRPr="00872642">
        <w:fldChar w:fldCharType="separate"/>
      </w:r>
      <w:r w:rsidR="00092BFD" w:rsidRPr="00872642">
        <w:t xml:space="preserve">Figure </w:t>
      </w:r>
      <w:r w:rsidR="00092BFD">
        <w:rPr>
          <w:noProof/>
        </w:rPr>
        <w:t>12</w:t>
      </w:r>
      <w:r w:rsidRPr="00872642">
        <w:fldChar w:fldCharType="end"/>
      </w:r>
      <w:r w:rsidRPr="00872642">
        <w:t xml:space="preserve"> et la </w:t>
      </w:r>
      <w:r w:rsidRPr="00872642">
        <w:fldChar w:fldCharType="begin"/>
      </w:r>
      <w:r w:rsidRPr="00872642">
        <w:instrText xml:space="preserve"> REF _Ref90399737 \h </w:instrText>
      </w:r>
      <w:r w:rsidRPr="00872642">
        <w:fldChar w:fldCharType="separate"/>
      </w:r>
      <w:r w:rsidR="00092BFD" w:rsidRPr="00872642">
        <w:t xml:space="preserve">Figure </w:t>
      </w:r>
      <w:r w:rsidR="00092BFD">
        <w:rPr>
          <w:noProof/>
        </w:rPr>
        <w:t>14</w:t>
      </w:r>
      <w:r w:rsidRPr="00872642">
        <w:fldChar w:fldCharType="end"/>
      </w:r>
      <w:r w:rsidRPr="00872642">
        <w:t xml:space="preserve"> concernent la zone portuaire. L’aménagement du quai de chargement constitue une zone de réduction des courants très locale sur le site même d’implantation des pieux, de quelques centaines de mètres dans l’axe longitudinal du chenal, et de quelques dizaines de mètres dans l’axe transversal. La perte de charge engendrée est constante au cours du temps. Ces modifications-ci sont donc principalement liées aux futures infrastructures portuaires (traitées dans une EIES distincte) plutôt qu’au dragage du port et du chenal.'</w:t>
      </w:r>
    </w:p>
    <w:p w14:paraId="5A48BCB0" w14:textId="77777777" w:rsidR="007C3073" w:rsidRPr="00872642" w:rsidRDefault="007C3073" w:rsidP="007C3073">
      <w:pPr>
        <w:pStyle w:val="Corpsdetexte"/>
      </w:pPr>
      <w:r w:rsidRPr="00872642">
        <w:t xml:space="preserve">L’approfondissement du chenal de navigation constitue une incision profonde de la bathymétrie initiale au niveau des sections K2 et de l’extrémité sud de la section K3. Les vitesses y sont accélérées lors du jusant, au maximum de 0,8 m/s. Elles sont réduites lors du flot d’un maximum de 0,5m/s. </w:t>
      </w:r>
    </w:p>
    <w:p w14:paraId="337BA0AD" w14:textId="66D2E7AE" w:rsidR="007C3073" w:rsidRPr="00872642" w:rsidRDefault="007C3073" w:rsidP="007C3073">
      <w:pPr>
        <w:pStyle w:val="Corpsdetexte"/>
      </w:pPr>
      <w:r w:rsidRPr="00872642">
        <w:t xml:space="preserve">Dans l’embouchure de la </w:t>
      </w:r>
      <w:r w:rsidR="009D783D">
        <w:t>Morebayah</w:t>
      </w:r>
      <w:r w:rsidRPr="00872642">
        <w:t>, autour des sections K2 et K3, il est noté une réduction de l’intensité des vitesses, sauf très ponctuellement à la renverse de courant, au début de flot avec une augmentation des vitesses de courants de l’ordre de 0,3 m/s.</w:t>
      </w:r>
    </w:p>
    <w:p w14:paraId="28CFE68A" w14:textId="6C258CCF" w:rsidR="007C3073" w:rsidRPr="007C3073" w:rsidRDefault="007C3073" w:rsidP="007C3073">
      <w:pPr>
        <w:pStyle w:val="Table"/>
        <w:rPr>
          <w:lang w:val="fr-FR"/>
        </w:rPr>
      </w:pPr>
      <w:bookmarkStart w:id="67" w:name="_Ref89965528"/>
      <w:bookmarkStart w:id="68" w:name="_Toc90384310"/>
      <w:bookmarkStart w:id="69" w:name="_Toc90397102"/>
      <w:bookmarkStart w:id="70" w:name="_Toc90407567"/>
      <w:bookmarkStart w:id="71" w:name="_Toc106725675"/>
      <w:bookmarkStart w:id="72" w:name="_Toc192689976"/>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5</w:t>
      </w:r>
      <w:r w:rsidRPr="00872642">
        <w:fldChar w:fldCharType="end"/>
      </w:r>
      <w:bookmarkEnd w:id="67"/>
      <w:r w:rsidRPr="007C3073">
        <w:rPr>
          <w:lang w:val="fr-FR"/>
        </w:rPr>
        <w:t xml:space="preserve"> – Maximum de modifications de l’intensité des courants : négatif:réduction ; positif:augmentation</w:t>
      </w:r>
      <w:bookmarkEnd w:id="68"/>
      <w:bookmarkEnd w:id="69"/>
      <w:bookmarkEnd w:id="70"/>
      <w:bookmarkEnd w:id="71"/>
      <w:bookmarkEnd w:id="72"/>
    </w:p>
    <w:tbl>
      <w:tblPr>
        <w:tblStyle w:val="TableauGrille4-Accentuation51"/>
        <w:tblW w:w="9854" w:type="dxa"/>
        <w:tblLayout w:type="fixed"/>
        <w:tblLook w:val="04A0" w:firstRow="1" w:lastRow="0" w:firstColumn="1" w:lastColumn="0" w:noHBand="0" w:noVBand="1"/>
      </w:tblPr>
      <w:tblGrid>
        <w:gridCol w:w="1812"/>
        <w:gridCol w:w="1189"/>
        <w:gridCol w:w="780"/>
        <w:gridCol w:w="1063"/>
        <w:gridCol w:w="2502"/>
        <w:gridCol w:w="1254"/>
        <w:gridCol w:w="1254"/>
      </w:tblGrid>
      <w:tr w:rsidR="007C3073" w:rsidRPr="00872642" w14:paraId="5931DDB8" w14:textId="77777777" w:rsidTr="006553E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4ACBFFDE" w14:textId="77777777" w:rsidR="007C3073" w:rsidRPr="00872642" w:rsidRDefault="007C3073" w:rsidP="006553E8">
            <w:pPr>
              <w:keepNext/>
              <w:jc w:val="center"/>
              <w:textAlignment w:val="baseline"/>
              <w:rPr>
                <w:rFonts w:eastAsia="Garamond" w:cstheme="minorHAnsi"/>
                <w:b w:val="0"/>
                <w:sz w:val="16"/>
                <w:szCs w:val="16"/>
              </w:rPr>
            </w:pPr>
            <w:r w:rsidRPr="00872642">
              <w:rPr>
                <w:rFonts w:eastAsia="Garamond" w:cstheme="minorHAnsi"/>
                <w:sz w:val="16"/>
                <w:szCs w:val="16"/>
              </w:rPr>
              <w:t>Période de la marée</w:t>
            </w:r>
          </w:p>
        </w:tc>
        <w:tc>
          <w:tcPr>
            <w:tcW w:w="1189" w:type="dxa"/>
            <w:vAlign w:val="center"/>
          </w:tcPr>
          <w:p w14:paraId="0F23C949" w14:textId="77777777" w:rsidR="007C3073" w:rsidRPr="00872642" w:rsidRDefault="007C3073" w:rsidP="006553E8">
            <w:pPr>
              <w:keepNext/>
              <w:spacing w:before="51"/>
              <w:jc w:val="center"/>
              <w:textAlignment w:val="baseline"/>
              <w:cnfStyle w:val="100000000000" w:firstRow="1" w:lastRow="0" w:firstColumn="0" w:lastColumn="0" w:oddVBand="0" w:evenVBand="0" w:oddHBand="0" w:evenHBand="0" w:firstRowFirstColumn="0" w:firstRowLastColumn="0" w:lastRowFirstColumn="0" w:lastRowLastColumn="0"/>
              <w:rPr>
                <w:rFonts w:eastAsia="Garamond" w:cstheme="minorHAnsi"/>
                <w:b w:val="0"/>
                <w:sz w:val="16"/>
                <w:szCs w:val="16"/>
              </w:rPr>
            </w:pPr>
            <w:r w:rsidRPr="00872642">
              <w:rPr>
                <w:rFonts w:eastAsia="Garamond" w:cstheme="minorHAnsi"/>
                <w:color w:val="auto"/>
                <w:sz w:val="16"/>
                <w:szCs w:val="16"/>
              </w:rPr>
              <w:t>Port rive gauche</w:t>
            </w:r>
          </w:p>
        </w:tc>
        <w:tc>
          <w:tcPr>
            <w:tcW w:w="780" w:type="dxa"/>
          </w:tcPr>
          <w:p w14:paraId="6AED9CA1" w14:textId="77777777" w:rsidR="007C3073" w:rsidRPr="00872642" w:rsidRDefault="007C3073" w:rsidP="006553E8">
            <w:pPr>
              <w:keepNext/>
              <w:spacing w:before="51"/>
              <w:jc w:val="center"/>
              <w:textAlignment w:val="baseline"/>
              <w:cnfStyle w:val="100000000000" w:firstRow="1" w:lastRow="0" w:firstColumn="0" w:lastColumn="0" w:oddVBand="0" w:evenVBand="0" w:oddHBand="0" w:evenHBand="0" w:firstRowFirstColumn="0" w:firstRowLastColumn="0" w:lastRowFirstColumn="0" w:lastRowLastColumn="0"/>
              <w:rPr>
                <w:rFonts w:eastAsia="Garamond" w:cstheme="minorHAnsi"/>
                <w:sz w:val="16"/>
                <w:szCs w:val="16"/>
              </w:rPr>
            </w:pPr>
            <w:r w:rsidRPr="00872642">
              <w:rPr>
                <w:rFonts w:eastAsia="Garamond" w:cstheme="minorHAnsi"/>
                <w:sz w:val="16"/>
                <w:szCs w:val="16"/>
              </w:rPr>
              <w:t>Port rive droite</w:t>
            </w:r>
          </w:p>
        </w:tc>
        <w:tc>
          <w:tcPr>
            <w:tcW w:w="1063" w:type="dxa"/>
          </w:tcPr>
          <w:p w14:paraId="389EC5A6" w14:textId="77777777" w:rsidR="007C3073" w:rsidRPr="00872642" w:rsidRDefault="007C3073" w:rsidP="006553E8">
            <w:pPr>
              <w:keepNext/>
              <w:spacing w:before="51"/>
              <w:jc w:val="center"/>
              <w:textAlignment w:val="baseline"/>
              <w:cnfStyle w:val="100000000000" w:firstRow="1" w:lastRow="0" w:firstColumn="0" w:lastColumn="0" w:oddVBand="0" w:evenVBand="0" w:oddHBand="0" w:evenHBand="0" w:firstRowFirstColumn="0" w:firstRowLastColumn="0" w:lastRowFirstColumn="0" w:lastRowLastColumn="0"/>
              <w:rPr>
                <w:rFonts w:eastAsia="Garamond" w:cstheme="minorHAnsi"/>
                <w:sz w:val="16"/>
                <w:szCs w:val="16"/>
              </w:rPr>
            </w:pPr>
            <w:r w:rsidRPr="00872642">
              <w:rPr>
                <w:rFonts w:eastAsia="Garamond" w:cstheme="minorHAnsi"/>
                <w:sz w:val="16"/>
                <w:szCs w:val="16"/>
              </w:rPr>
              <w:t>Chenal section K5</w:t>
            </w:r>
          </w:p>
        </w:tc>
        <w:tc>
          <w:tcPr>
            <w:tcW w:w="2502" w:type="dxa"/>
          </w:tcPr>
          <w:p w14:paraId="3E114034" w14:textId="77777777" w:rsidR="007C3073" w:rsidRPr="00872642" w:rsidRDefault="007C3073" w:rsidP="006553E8">
            <w:pPr>
              <w:keepNext/>
              <w:spacing w:before="51"/>
              <w:jc w:val="center"/>
              <w:textAlignment w:val="baseline"/>
              <w:cnfStyle w:val="100000000000" w:firstRow="1" w:lastRow="0" w:firstColumn="0" w:lastColumn="0" w:oddVBand="0" w:evenVBand="0" w:oddHBand="0" w:evenHBand="0" w:firstRowFirstColumn="0" w:firstRowLastColumn="0" w:lastRowFirstColumn="0" w:lastRowLastColumn="0"/>
              <w:rPr>
                <w:rFonts w:eastAsia="Garamond" w:cstheme="minorHAnsi"/>
                <w:sz w:val="16"/>
                <w:szCs w:val="16"/>
              </w:rPr>
            </w:pPr>
            <w:r w:rsidRPr="00872642">
              <w:rPr>
                <w:rFonts w:eastAsia="Garamond" w:cstheme="minorHAnsi"/>
                <w:sz w:val="16"/>
                <w:szCs w:val="16"/>
              </w:rPr>
              <w:t>Embouchure, hors chenal</w:t>
            </w:r>
          </w:p>
        </w:tc>
        <w:tc>
          <w:tcPr>
            <w:tcW w:w="1254" w:type="dxa"/>
            <w:vAlign w:val="center"/>
          </w:tcPr>
          <w:p w14:paraId="36D8EEFF" w14:textId="77777777" w:rsidR="007C3073" w:rsidRPr="00872642" w:rsidRDefault="007C3073" w:rsidP="006553E8">
            <w:pPr>
              <w:keepNext/>
              <w:spacing w:before="51"/>
              <w:jc w:val="center"/>
              <w:textAlignment w:val="baseline"/>
              <w:cnfStyle w:val="100000000000" w:firstRow="1" w:lastRow="0" w:firstColumn="0" w:lastColumn="0" w:oddVBand="0" w:evenVBand="0" w:oddHBand="0" w:evenHBand="0" w:firstRowFirstColumn="0" w:firstRowLastColumn="0" w:lastRowFirstColumn="0" w:lastRowLastColumn="0"/>
              <w:rPr>
                <w:rFonts w:eastAsia="Garamond" w:cstheme="minorHAnsi"/>
                <w:sz w:val="16"/>
                <w:szCs w:val="16"/>
              </w:rPr>
            </w:pPr>
            <w:r w:rsidRPr="00872642">
              <w:rPr>
                <w:rFonts w:eastAsia="Garamond" w:cstheme="minorHAnsi"/>
                <w:color w:val="auto"/>
                <w:sz w:val="16"/>
                <w:szCs w:val="16"/>
              </w:rPr>
              <w:t>Chenal section K3</w:t>
            </w:r>
          </w:p>
        </w:tc>
        <w:tc>
          <w:tcPr>
            <w:tcW w:w="1254" w:type="dxa"/>
            <w:vAlign w:val="center"/>
          </w:tcPr>
          <w:p w14:paraId="3B5579E3" w14:textId="77777777" w:rsidR="007C3073" w:rsidRPr="00872642" w:rsidRDefault="007C3073" w:rsidP="006553E8">
            <w:pPr>
              <w:keepNext/>
              <w:spacing w:before="51"/>
              <w:jc w:val="center"/>
              <w:textAlignment w:val="baseline"/>
              <w:cnfStyle w:val="100000000000" w:firstRow="1" w:lastRow="0" w:firstColumn="0" w:lastColumn="0" w:oddVBand="0" w:evenVBand="0" w:oddHBand="0" w:evenHBand="0" w:firstRowFirstColumn="0" w:firstRowLastColumn="0" w:lastRowFirstColumn="0" w:lastRowLastColumn="0"/>
              <w:rPr>
                <w:rFonts w:eastAsia="Garamond" w:cstheme="minorHAnsi"/>
                <w:sz w:val="16"/>
                <w:szCs w:val="16"/>
              </w:rPr>
            </w:pPr>
            <w:r w:rsidRPr="00872642">
              <w:rPr>
                <w:rFonts w:eastAsia="Garamond" w:cstheme="minorHAnsi"/>
                <w:color w:val="auto"/>
                <w:sz w:val="16"/>
                <w:szCs w:val="16"/>
              </w:rPr>
              <w:t>Chenal section K2</w:t>
            </w:r>
          </w:p>
        </w:tc>
      </w:tr>
      <w:tr w:rsidR="007C3073" w:rsidRPr="00872642" w14:paraId="217FA845" w14:textId="77777777" w:rsidTr="006553E8">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812" w:type="dxa"/>
            <w:shd w:val="clear" w:color="auto" w:fill="auto"/>
            <w:vAlign w:val="center"/>
          </w:tcPr>
          <w:p w14:paraId="6913B708" w14:textId="77777777" w:rsidR="007C3073" w:rsidRPr="00872642" w:rsidRDefault="007C3073" w:rsidP="006553E8">
            <w:pPr>
              <w:ind w:left="129"/>
              <w:jc w:val="center"/>
              <w:textAlignment w:val="baseline"/>
              <w:rPr>
                <w:rFonts w:eastAsia="Garamond" w:cstheme="minorHAnsi"/>
                <w:color w:val="000000"/>
                <w:sz w:val="16"/>
                <w:szCs w:val="16"/>
              </w:rPr>
            </w:pPr>
            <w:r w:rsidRPr="00872642">
              <w:rPr>
                <w:rFonts w:eastAsia="Garamond" w:cstheme="minorHAnsi"/>
                <w:color w:val="000000"/>
                <w:sz w:val="16"/>
                <w:szCs w:val="16"/>
              </w:rPr>
              <w:t>Morte-eau flot</w:t>
            </w:r>
          </w:p>
        </w:tc>
        <w:tc>
          <w:tcPr>
            <w:tcW w:w="1189" w:type="dxa"/>
            <w:shd w:val="clear" w:color="auto" w:fill="D4ECFF" w:themeFill="text2" w:themeFillTint="1A"/>
            <w:vAlign w:val="center"/>
          </w:tcPr>
          <w:p w14:paraId="346189EB" w14:textId="77777777" w:rsidR="007C3073" w:rsidRPr="00872642" w:rsidRDefault="007C3073" w:rsidP="006553E8">
            <w:pPr>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-0,2 m/s</w:t>
            </w:r>
          </w:p>
        </w:tc>
        <w:tc>
          <w:tcPr>
            <w:tcW w:w="780" w:type="dxa"/>
            <w:shd w:val="clear" w:color="auto" w:fill="auto"/>
            <w:vAlign w:val="center"/>
          </w:tcPr>
          <w:p w14:paraId="1CF4D850" w14:textId="77777777" w:rsidR="007C3073" w:rsidRPr="00872642" w:rsidRDefault="007C3073" w:rsidP="006553E8">
            <w:pPr>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w:t>
            </w:r>
          </w:p>
        </w:tc>
        <w:tc>
          <w:tcPr>
            <w:tcW w:w="1063" w:type="dxa"/>
            <w:shd w:val="clear" w:color="auto" w:fill="FFFFFF" w:themeFill="background1"/>
            <w:vAlign w:val="center"/>
          </w:tcPr>
          <w:p w14:paraId="781B23AA" w14:textId="77777777" w:rsidR="007C3073" w:rsidRPr="00872642" w:rsidRDefault="007C3073" w:rsidP="006553E8">
            <w:pPr>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w:t>
            </w:r>
          </w:p>
        </w:tc>
        <w:tc>
          <w:tcPr>
            <w:tcW w:w="2502" w:type="dxa"/>
            <w:shd w:val="clear" w:color="auto" w:fill="auto"/>
            <w:vAlign w:val="center"/>
          </w:tcPr>
          <w:p w14:paraId="44343036" w14:textId="77777777" w:rsidR="007C3073" w:rsidRPr="00872642" w:rsidRDefault="007C3073" w:rsidP="006553E8">
            <w:pPr>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p>
        </w:tc>
        <w:tc>
          <w:tcPr>
            <w:tcW w:w="1254" w:type="dxa"/>
            <w:shd w:val="clear" w:color="auto" w:fill="FFFFFF" w:themeFill="background1"/>
            <w:vAlign w:val="center"/>
          </w:tcPr>
          <w:p w14:paraId="212A6069" w14:textId="77777777" w:rsidR="007C3073" w:rsidRPr="00872642" w:rsidRDefault="007C3073" w:rsidP="006553E8">
            <w:pPr>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w:t>
            </w:r>
          </w:p>
        </w:tc>
        <w:tc>
          <w:tcPr>
            <w:tcW w:w="1254" w:type="dxa"/>
            <w:shd w:val="clear" w:color="auto" w:fill="auto"/>
            <w:vAlign w:val="center"/>
          </w:tcPr>
          <w:p w14:paraId="71C158FC" w14:textId="77777777" w:rsidR="007C3073" w:rsidRPr="00872642" w:rsidRDefault="007C3073" w:rsidP="006553E8">
            <w:pPr>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w:t>
            </w:r>
          </w:p>
        </w:tc>
      </w:tr>
      <w:tr w:rsidR="007C3073" w:rsidRPr="00872642" w14:paraId="46868B8D" w14:textId="77777777" w:rsidTr="006553E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2" w:type="dxa"/>
            <w:shd w:val="clear" w:color="auto" w:fill="auto"/>
            <w:vAlign w:val="center"/>
          </w:tcPr>
          <w:p w14:paraId="3967281F" w14:textId="77777777" w:rsidR="007C3073" w:rsidRPr="00872642" w:rsidRDefault="007C3073" w:rsidP="006553E8">
            <w:pPr>
              <w:ind w:left="129"/>
              <w:jc w:val="center"/>
              <w:textAlignment w:val="baseline"/>
              <w:rPr>
                <w:rFonts w:eastAsia="Garamond" w:cstheme="minorHAnsi"/>
                <w:color w:val="000000"/>
                <w:sz w:val="16"/>
                <w:szCs w:val="16"/>
              </w:rPr>
            </w:pPr>
            <w:r w:rsidRPr="00872642">
              <w:rPr>
                <w:rFonts w:eastAsia="Garamond" w:cstheme="minorHAnsi"/>
                <w:color w:val="000000"/>
                <w:sz w:val="16"/>
                <w:szCs w:val="16"/>
              </w:rPr>
              <w:t>Morte-eau jusant</w:t>
            </w:r>
          </w:p>
        </w:tc>
        <w:tc>
          <w:tcPr>
            <w:tcW w:w="1189" w:type="dxa"/>
            <w:shd w:val="clear" w:color="auto" w:fill="D4ECFF" w:themeFill="text2" w:themeFillTint="1A"/>
            <w:vAlign w:val="center"/>
          </w:tcPr>
          <w:p w14:paraId="457B0AEC" w14:textId="77777777" w:rsidR="007C3073" w:rsidRPr="00872642" w:rsidRDefault="007C3073" w:rsidP="006553E8">
            <w:pPr>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-0,5 m/s</w:t>
            </w:r>
          </w:p>
        </w:tc>
        <w:tc>
          <w:tcPr>
            <w:tcW w:w="780" w:type="dxa"/>
            <w:shd w:val="clear" w:color="auto" w:fill="auto"/>
            <w:vAlign w:val="center"/>
          </w:tcPr>
          <w:p w14:paraId="1C5EDB86" w14:textId="77777777" w:rsidR="007C3073" w:rsidRPr="00872642" w:rsidRDefault="007C3073" w:rsidP="006553E8">
            <w:pPr>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w:t>
            </w:r>
          </w:p>
        </w:tc>
        <w:tc>
          <w:tcPr>
            <w:tcW w:w="1063" w:type="dxa"/>
            <w:vAlign w:val="center"/>
          </w:tcPr>
          <w:p w14:paraId="7E186AB5" w14:textId="77777777" w:rsidR="007C3073" w:rsidRPr="00872642" w:rsidRDefault="007C3073" w:rsidP="006553E8">
            <w:pPr>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w:t>
            </w:r>
          </w:p>
        </w:tc>
        <w:tc>
          <w:tcPr>
            <w:tcW w:w="2502" w:type="dxa"/>
            <w:shd w:val="clear" w:color="auto" w:fill="auto"/>
            <w:vAlign w:val="center"/>
          </w:tcPr>
          <w:p w14:paraId="09C2A974" w14:textId="77777777" w:rsidR="007C3073" w:rsidRPr="00872642" w:rsidRDefault="007C3073" w:rsidP="006553E8">
            <w:pPr>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p>
        </w:tc>
        <w:tc>
          <w:tcPr>
            <w:tcW w:w="1254" w:type="dxa"/>
            <w:vAlign w:val="center"/>
          </w:tcPr>
          <w:p w14:paraId="0BEB78D2" w14:textId="77777777" w:rsidR="007C3073" w:rsidRPr="00872642" w:rsidRDefault="007C3073" w:rsidP="006553E8">
            <w:pPr>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w:t>
            </w:r>
          </w:p>
        </w:tc>
        <w:tc>
          <w:tcPr>
            <w:tcW w:w="1254" w:type="dxa"/>
            <w:shd w:val="clear" w:color="auto" w:fill="D4ECFF" w:themeFill="text2" w:themeFillTint="1A"/>
            <w:vAlign w:val="center"/>
          </w:tcPr>
          <w:p w14:paraId="6386D42C" w14:textId="77777777" w:rsidR="007C3073" w:rsidRPr="00872642" w:rsidRDefault="007C3073" w:rsidP="006553E8">
            <w:pPr>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-0,2 m/s très localement et ponctuellement</w:t>
            </w:r>
          </w:p>
        </w:tc>
      </w:tr>
      <w:tr w:rsidR="007C3073" w:rsidRPr="00872642" w14:paraId="1AAD513E" w14:textId="77777777" w:rsidTr="006553E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2" w:type="dxa"/>
            <w:shd w:val="clear" w:color="auto" w:fill="auto"/>
            <w:vAlign w:val="center"/>
          </w:tcPr>
          <w:p w14:paraId="32A48BD2" w14:textId="77777777" w:rsidR="007C3073" w:rsidRPr="00872642" w:rsidRDefault="007C3073" w:rsidP="006553E8">
            <w:pPr>
              <w:ind w:left="129"/>
              <w:jc w:val="center"/>
              <w:textAlignment w:val="baseline"/>
              <w:rPr>
                <w:rFonts w:eastAsia="Garamond" w:cstheme="minorHAnsi"/>
                <w:color w:val="000000"/>
                <w:sz w:val="16"/>
                <w:szCs w:val="16"/>
              </w:rPr>
            </w:pPr>
            <w:r w:rsidRPr="00872642">
              <w:rPr>
                <w:rFonts w:eastAsia="Garamond" w:cstheme="minorHAnsi"/>
                <w:color w:val="000000"/>
                <w:sz w:val="16"/>
                <w:szCs w:val="16"/>
              </w:rPr>
              <w:t>Vive-eau flot</w:t>
            </w:r>
          </w:p>
        </w:tc>
        <w:tc>
          <w:tcPr>
            <w:tcW w:w="1189" w:type="dxa"/>
            <w:shd w:val="clear" w:color="auto" w:fill="D4ECFF" w:themeFill="text2" w:themeFillTint="1A"/>
            <w:vAlign w:val="center"/>
          </w:tcPr>
          <w:p w14:paraId="6D94CAD5" w14:textId="77777777" w:rsidR="007C3073" w:rsidRPr="00872642" w:rsidRDefault="007C3073" w:rsidP="006553E8">
            <w:pPr>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-0,6 m/s</w:t>
            </w:r>
          </w:p>
        </w:tc>
        <w:tc>
          <w:tcPr>
            <w:tcW w:w="780" w:type="dxa"/>
            <w:shd w:val="clear" w:color="auto" w:fill="auto"/>
            <w:vAlign w:val="center"/>
          </w:tcPr>
          <w:p w14:paraId="00363B87" w14:textId="77777777" w:rsidR="007C3073" w:rsidRPr="00872642" w:rsidRDefault="007C3073" w:rsidP="006553E8">
            <w:pPr>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w:t>
            </w:r>
          </w:p>
        </w:tc>
        <w:tc>
          <w:tcPr>
            <w:tcW w:w="1063" w:type="dxa"/>
            <w:vAlign w:val="center"/>
          </w:tcPr>
          <w:p w14:paraId="3B965E1E" w14:textId="77777777" w:rsidR="007C3073" w:rsidRPr="00872642" w:rsidRDefault="007C3073" w:rsidP="006553E8">
            <w:pPr>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-0,2 m/s</w:t>
            </w:r>
          </w:p>
        </w:tc>
        <w:tc>
          <w:tcPr>
            <w:tcW w:w="2502" w:type="dxa"/>
            <w:shd w:val="clear" w:color="auto" w:fill="auto"/>
            <w:vAlign w:val="center"/>
          </w:tcPr>
          <w:p w14:paraId="12A587F5" w14:textId="77777777" w:rsidR="007C3073" w:rsidRPr="00872642" w:rsidRDefault="007C3073" w:rsidP="006553E8">
            <w:pPr>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 xml:space="preserve">0.3 m/s (augmentation) au début de flot à la renverse de courant puis -0.5 m/s sur une faible surface </w:t>
            </w:r>
          </w:p>
        </w:tc>
        <w:tc>
          <w:tcPr>
            <w:tcW w:w="1254" w:type="dxa"/>
            <w:vAlign w:val="center"/>
          </w:tcPr>
          <w:p w14:paraId="735D88CF" w14:textId="77777777" w:rsidR="007C3073" w:rsidRPr="00872642" w:rsidRDefault="007C3073" w:rsidP="006553E8">
            <w:pPr>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shd w:val="clear" w:color="auto" w:fill="D4ECFF" w:themeFill="text2" w:themeFillTint="1A"/>
              </w:rPr>
            </w:pPr>
            <w:r w:rsidRPr="00872642">
              <w:rPr>
                <w:rFonts w:eastAsia="Garamond" w:cstheme="minorHAnsi"/>
                <w:color w:val="000000"/>
                <w:sz w:val="16"/>
                <w:szCs w:val="16"/>
                <w:shd w:val="clear" w:color="auto" w:fill="D4ECFF" w:themeFill="text2" w:themeFillTint="1A"/>
              </w:rPr>
              <w:t>- 0,2 m/s très localement</w:t>
            </w:r>
          </w:p>
        </w:tc>
        <w:tc>
          <w:tcPr>
            <w:tcW w:w="1254" w:type="dxa"/>
            <w:shd w:val="clear" w:color="auto" w:fill="D4ECFF" w:themeFill="text2" w:themeFillTint="1A"/>
            <w:vAlign w:val="center"/>
          </w:tcPr>
          <w:p w14:paraId="66565FFD" w14:textId="77777777" w:rsidR="007C3073" w:rsidRPr="00872642" w:rsidRDefault="007C3073" w:rsidP="006553E8">
            <w:pPr>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-0,5 m/s</w:t>
            </w:r>
          </w:p>
        </w:tc>
      </w:tr>
      <w:tr w:rsidR="007C3073" w:rsidRPr="00872642" w14:paraId="70D0C2A6" w14:textId="77777777" w:rsidTr="006553E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06127352" w14:textId="77777777" w:rsidR="007C3073" w:rsidRPr="00872642" w:rsidRDefault="007C3073" w:rsidP="006553E8">
            <w:pPr>
              <w:ind w:left="129"/>
              <w:jc w:val="center"/>
              <w:textAlignment w:val="baseline"/>
              <w:rPr>
                <w:rFonts w:eastAsia="Garamond" w:cstheme="minorHAnsi"/>
                <w:color w:val="000000"/>
                <w:sz w:val="16"/>
                <w:szCs w:val="16"/>
              </w:rPr>
            </w:pPr>
            <w:r w:rsidRPr="00872642">
              <w:rPr>
                <w:rFonts w:eastAsia="Garamond" w:cstheme="minorHAnsi"/>
                <w:color w:val="000000"/>
                <w:sz w:val="16"/>
                <w:szCs w:val="16"/>
              </w:rPr>
              <w:t>Vive-eau jusant</w:t>
            </w:r>
          </w:p>
        </w:tc>
        <w:tc>
          <w:tcPr>
            <w:tcW w:w="1189" w:type="dxa"/>
            <w:shd w:val="clear" w:color="auto" w:fill="D4ECFF" w:themeFill="text2" w:themeFillTint="1A"/>
            <w:vAlign w:val="center"/>
          </w:tcPr>
          <w:p w14:paraId="0CDEC252" w14:textId="77777777" w:rsidR="007C3073" w:rsidRPr="00872642" w:rsidRDefault="007C3073" w:rsidP="006553E8">
            <w:pPr>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-0,7 m/s</w:t>
            </w:r>
          </w:p>
        </w:tc>
        <w:tc>
          <w:tcPr>
            <w:tcW w:w="780" w:type="dxa"/>
            <w:vAlign w:val="center"/>
          </w:tcPr>
          <w:p w14:paraId="58D179BC" w14:textId="77777777" w:rsidR="007C3073" w:rsidRPr="00872642" w:rsidRDefault="007C3073" w:rsidP="006553E8">
            <w:pPr>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w:t>
            </w:r>
          </w:p>
        </w:tc>
        <w:tc>
          <w:tcPr>
            <w:tcW w:w="1063" w:type="dxa"/>
            <w:shd w:val="clear" w:color="auto" w:fill="FCD7A4" w:themeFill="accent2" w:themeFillTint="66"/>
            <w:vAlign w:val="center"/>
          </w:tcPr>
          <w:p w14:paraId="7738191B" w14:textId="77777777" w:rsidR="007C3073" w:rsidRPr="00872642" w:rsidRDefault="007C3073" w:rsidP="006553E8">
            <w:pPr>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0,2 m/s</w:t>
            </w:r>
          </w:p>
        </w:tc>
        <w:tc>
          <w:tcPr>
            <w:tcW w:w="2502" w:type="dxa"/>
            <w:shd w:val="clear" w:color="auto" w:fill="D4ECFF" w:themeFill="accent5" w:themeFillTint="1A"/>
            <w:vAlign w:val="center"/>
          </w:tcPr>
          <w:p w14:paraId="3E280BA8" w14:textId="77777777" w:rsidR="007C3073" w:rsidRPr="00872642" w:rsidRDefault="007C3073" w:rsidP="006553E8">
            <w:pPr>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shd w:val="clear" w:color="auto" w:fill="D4ECFF" w:themeFill="text2" w:themeFillTint="1A"/>
              </w:rPr>
            </w:pPr>
            <w:r w:rsidRPr="00872642">
              <w:rPr>
                <w:rFonts w:eastAsia="Garamond" w:cstheme="minorHAnsi"/>
                <w:color w:val="000000"/>
                <w:sz w:val="16"/>
                <w:szCs w:val="16"/>
                <w:shd w:val="clear" w:color="auto" w:fill="D4ECFF" w:themeFill="text2" w:themeFillTint="1A"/>
              </w:rPr>
              <w:t>Variation entre -0.2 m/s et -0.5 m/s sur une large surface de l’embouchure, -0.7 m/s très localement au sud du coude formée par la section K3</w:t>
            </w:r>
          </w:p>
        </w:tc>
        <w:tc>
          <w:tcPr>
            <w:tcW w:w="1254" w:type="dxa"/>
            <w:shd w:val="clear" w:color="auto" w:fill="FCD7A4" w:themeFill="accent2" w:themeFillTint="66"/>
            <w:vAlign w:val="center"/>
          </w:tcPr>
          <w:p w14:paraId="215406C6" w14:textId="77777777" w:rsidR="007C3073" w:rsidRPr="00872642" w:rsidRDefault="007C3073" w:rsidP="006553E8">
            <w:pPr>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0,2 m/s</w:t>
            </w:r>
          </w:p>
        </w:tc>
        <w:tc>
          <w:tcPr>
            <w:tcW w:w="1254" w:type="dxa"/>
            <w:shd w:val="clear" w:color="auto" w:fill="FCD7A4" w:themeFill="accent2" w:themeFillTint="66"/>
            <w:vAlign w:val="center"/>
          </w:tcPr>
          <w:p w14:paraId="2F948C22" w14:textId="77777777" w:rsidR="007C3073" w:rsidRPr="00872642" w:rsidRDefault="007C3073" w:rsidP="006553E8">
            <w:pPr>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0,8 m/s</w:t>
            </w:r>
          </w:p>
        </w:tc>
      </w:tr>
    </w:tbl>
    <w:p w14:paraId="13C85364" w14:textId="77777777" w:rsidR="007C3073" w:rsidRPr="00872642" w:rsidRDefault="007C3073" w:rsidP="007C3073">
      <w:pPr>
        <w:pStyle w:val="Corpsdetexte"/>
      </w:pPr>
    </w:p>
    <w:p w14:paraId="0733EB30" w14:textId="2A67AA71" w:rsidR="007C3073" w:rsidRPr="00872642" w:rsidRDefault="007C3073" w:rsidP="007C3073">
      <w:pPr>
        <w:pStyle w:val="Corpsdetexte"/>
      </w:pPr>
      <w:r w:rsidRPr="00872642">
        <w:rPr>
          <w:noProof/>
          <w:lang w:val="en-US"/>
        </w:rPr>
        <w:drawing>
          <wp:inline distT="0" distB="0" distL="0" distR="0" wp14:anchorId="419F30A5" wp14:editId="131A0F8C">
            <wp:extent cx="3028163" cy="3105150"/>
            <wp:effectExtent l="0" t="0" r="127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3034274" cy="3111416"/>
                    </a:xfrm>
                    <a:prstGeom prst="rect">
                      <a:avLst/>
                    </a:prstGeom>
                    <a:noFill/>
                  </pic:spPr>
                </pic:pic>
              </a:graphicData>
            </a:graphic>
          </wp:inline>
        </w:drawing>
      </w:r>
      <w:r w:rsidRPr="00872642">
        <w:rPr>
          <w:noProof/>
          <w:lang w:val="en-US"/>
        </w:rPr>
        <w:drawing>
          <wp:inline distT="0" distB="0" distL="0" distR="0" wp14:anchorId="69D32D06" wp14:editId="65731DBD">
            <wp:extent cx="3036673" cy="311467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45688" cy="3123922"/>
                    </a:xfrm>
                    <a:prstGeom prst="rect">
                      <a:avLst/>
                    </a:prstGeom>
                    <a:noFill/>
                  </pic:spPr>
                </pic:pic>
              </a:graphicData>
            </a:graphic>
          </wp:inline>
        </w:drawing>
      </w:r>
    </w:p>
    <w:p w14:paraId="6DD24B54" w14:textId="57FD4649" w:rsidR="007C3073" w:rsidRPr="00872642" w:rsidRDefault="007C3073" w:rsidP="007C3073">
      <w:pPr>
        <w:pStyle w:val="Lgende"/>
      </w:pPr>
      <w:bookmarkStart w:id="73" w:name="_Ref90043373"/>
      <w:bookmarkStart w:id="74" w:name="_Toc106725779"/>
      <w:bookmarkStart w:id="75" w:name="_Toc205542887"/>
      <w:r w:rsidRPr="00872642">
        <w:t xml:space="preserve">Figure </w:t>
      </w:r>
      <w:r w:rsidRPr="00872642">
        <w:fldChar w:fldCharType="begin"/>
      </w:r>
      <w:r w:rsidRPr="00872642">
        <w:instrText>SEQ Figure \* ARABIC</w:instrText>
      </w:r>
      <w:r w:rsidRPr="00872642">
        <w:fldChar w:fldCharType="separate"/>
      </w:r>
      <w:r w:rsidR="00092BFD">
        <w:rPr>
          <w:noProof/>
        </w:rPr>
        <w:t>12</w:t>
      </w:r>
      <w:r w:rsidRPr="00872642">
        <w:fldChar w:fldCharType="end"/>
      </w:r>
      <w:bookmarkEnd w:id="73"/>
      <w:r w:rsidRPr="00872642">
        <w:t xml:space="preserve"> – Différentiel d’intensité des courants en vive-eau au flot (gauche) et au jusant (droite)</w:t>
      </w:r>
      <w:bookmarkEnd w:id="74"/>
      <w:bookmarkEnd w:id="75"/>
    </w:p>
    <w:p w14:paraId="37A0CCE1" w14:textId="77777777" w:rsidR="007C3073" w:rsidRPr="00872642" w:rsidRDefault="007C3073" w:rsidP="007C3073">
      <w:pPr>
        <w:pStyle w:val="Corpsdetexte"/>
      </w:pPr>
    </w:p>
    <w:p w14:paraId="2EE094DA" w14:textId="77777777" w:rsidR="007C3073" w:rsidRPr="00872642" w:rsidRDefault="007C3073" w:rsidP="007C3073">
      <w:pPr>
        <w:pStyle w:val="Corpsdetexte"/>
        <w:jc w:val="center"/>
      </w:pPr>
      <w:r w:rsidRPr="00872642">
        <w:rPr>
          <w:noProof/>
          <w:lang w:val="en-US"/>
        </w:rPr>
        <w:lastRenderedPageBreak/>
        <w:drawing>
          <wp:inline distT="0" distB="0" distL="0" distR="0" wp14:anchorId="0C48BE58" wp14:editId="5DBAF1E9">
            <wp:extent cx="2953658" cy="3028751"/>
            <wp:effectExtent l="0" t="0" r="0" b="635"/>
            <wp:docPr id="2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63422" cy="3038763"/>
                    </a:xfrm>
                    <a:prstGeom prst="rect">
                      <a:avLst/>
                    </a:prstGeom>
                  </pic:spPr>
                </pic:pic>
              </a:graphicData>
            </a:graphic>
          </wp:inline>
        </w:drawing>
      </w:r>
    </w:p>
    <w:p w14:paraId="78BB431D" w14:textId="1B99AB80" w:rsidR="007C3073" w:rsidRPr="00872642" w:rsidRDefault="007C3073" w:rsidP="007C3073">
      <w:pPr>
        <w:pStyle w:val="Lgende"/>
      </w:pPr>
      <w:bookmarkStart w:id="76" w:name="_Ref90043375"/>
      <w:bookmarkStart w:id="77" w:name="_Toc106725780"/>
      <w:bookmarkStart w:id="78" w:name="_Toc205542888"/>
      <w:r w:rsidRPr="00872642">
        <w:t xml:space="preserve">Figure </w:t>
      </w:r>
      <w:r w:rsidRPr="00872642">
        <w:fldChar w:fldCharType="begin"/>
      </w:r>
      <w:r w:rsidRPr="00872642">
        <w:instrText>SEQ Figure \* ARABIC</w:instrText>
      </w:r>
      <w:r w:rsidRPr="00872642">
        <w:fldChar w:fldCharType="separate"/>
      </w:r>
      <w:r w:rsidR="00092BFD">
        <w:rPr>
          <w:noProof/>
        </w:rPr>
        <w:t>13</w:t>
      </w:r>
      <w:r w:rsidRPr="00872642">
        <w:fldChar w:fldCharType="end"/>
      </w:r>
      <w:bookmarkEnd w:id="76"/>
      <w:r w:rsidRPr="00872642">
        <w:t xml:space="preserve"> – Différentiel d’intensité des courants en début de flot, juste après la renverse des courants</w:t>
      </w:r>
      <w:bookmarkEnd w:id="77"/>
      <w:bookmarkEnd w:id="78"/>
    </w:p>
    <w:p w14:paraId="430A9A29" w14:textId="1898CB0C" w:rsidR="007C3073" w:rsidRPr="00872642" w:rsidRDefault="007C3073" w:rsidP="007C3073">
      <w:pPr>
        <w:pStyle w:val="Corpsdetexte"/>
      </w:pPr>
      <w:r w:rsidRPr="00872642">
        <w:t>La cartographie des temps de dépassement associés aux périodes de réduction des vitesses supérieures à 0,1 m/s et 0,1</w:t>
      </w:r>
      <w:r>
        <w:t> </w:t>
      </w:r>
      <w:r w:rsidRPr="00872642">
        <w:t xml:space="preserve">m/s est présentée sur la </w:t>
      </w:r>
      <w:r w:rsidRPr="00872642">
        <w:fldChar w:fldCharType="begin"/>
      </w:r>
      <w:r w:rsidRPr="00872642">
        <w:instrText xml:space="preserve"> REF _Ref90399737 \h </w:instrText>
      </w:r>
      <w:r w:rsidRPr="00872642">
        <w:fldChar w:fldCharType="separate"/>
      </w:r>
      <w:r w:rsidR="00092BFD" w:rsidRPr="00872642">
        <w:t xml:space="preserve">Figure </w:t>
      </w:r>
      <w:r w:rsidR="00092BFD">
        <w:rPr>
          <w:noProof/>
        </w:rPr>
        <w:t>14</w:t>
      </w:r>
      <w:r w:rsidRPr="00872642">
        <w:fldChar w:fldCharType="end"/>
      </w:r>
      <w:r w:rsidRPr="00872642">
        <w:t xml:space="preserve">. Elle met en évidence une augmentation des vitesses entre 5 et 25 % du temps dans les sections nord du chenal K2 et sud du chenal K3. Les zones de l’embouchure de la </w:t>
      </w:r>
      <w:r w:rsidR="009D783D">
        <w:t>Morebayah</w:t>
      </w:r>
      <w:r w:rsidRPr="00872642">
        <w:t xml:space="preserve"> hors chenal, autour de la section K3, sont affectées majoritairement par une réduction des vitesses entre 5 % et 25 % du temps. Sur la zone du quai de chargement, en rive gauche de la </w:t>
      </w:r>
      <w:r w:rsidR="009D783D">
        <w:t>Morebayah</w:t>
      </w:r>
      <w:r w:rsidRPr="00872642">
        <w:t xml:space="preserve"> au niveau du port, la réduction est localement supérieure à 80% du temps. La zone entre la rive gauche et le tronçon K5 est également marquée par une réduction des vitesses supérieure 0,1 m/s entre 5 et 25 % du temps.</w:t>
      </w:r>
    </w:p>
    <w:tbl>
      <w:tblPr>
        <w:tblW w:w="0" w:type="auto"/>
        <w:tblLook w:val="04A0" w:firstRow="1" w:lastRow="0" w:firstColumn="1" w:lastColumn="0" w:noHBand="0" w:noVBand="1"/>
      </w:tblPr>
      <w:tblGrid>
        <w:gridCol w:w="4819"/>
        <w:gridCol w:w="4819"/>
      </w:tblGrid>
      <w:tr w:rsidR="007C3073" w:rsidRPr="00872642" w14:paraId="6BE181C8" w14:textId="77777777" w:rsidTr="006553E8">
        <w:tc>
          <w:tcPr>
            <w:tcW w:w="4889" w:type="dxa"/>
          </w:tcPr>
          <w:p w14:paraId="08C8DCA8" w14:textId="77777777" w:rsidR="007C3073" w:rsidRPr="00872642" w:rsidRDefault="007C3073" w:rsidP="007C3073">
            <w:pPr>
              <w:pStyle w:val="Corpsdetexte"/>
              <w:keepNext/>
              <w:spacing w:after="0"/>
            </w:pPr>
            <w:r w:rsidRPr="00872642">
              <w:rPr>
                <w:noProof/>
                <w:lang w:val="en-US"/>
              </w:rPr>
              <w:lastRenderedPageBreak/>
              <w:drawing>
                <wp:inline distT="0" distB="0" distL="0" distR="0" wp14:anchorId="67DF5D78" wp14:editId="7F11BF06">
                  <wp:extent cx="2946406" cy="4166484"/>
                  <wp:effectExtent l="0" t="0" r="6350" b="571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4_portrait_infra_portuaire_zoom_augmentation0.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50395" cy="4172124"/>
                          </a:xfrm>
                          <a:prstGeom prst="rect">
                            <a:avLst/>
                          </a:prstGeom>
                        </pic:spPr>
                      </pic:pic>
                    </a:graphicData>
                  </a:graphic>
                </wp:inline>
              </w:drawing>
            </w:r>
          </w:p>
        </w:tc>
        <w:tc>
          <w:tcPr>
            <w:tcW w:w="4889" w:type="dxa"/>
          </w:tcPr>
          <w:p w14:paraId="1CC5D0A1" w14:textId="66026DD1" w:rsidR="007C3073" w:rsidRPr="00872642" w:rsidRDefault="007C3073" w:rsidP="007C3073">
            <w:pPr>
              <w:pStyle w:val="Corpsdetexte"/>
              <w:keepNext/>
              <w:spacing w:after="0"/>
            </w:pPr>
            <w:r w:rsidRPr="00872642">
              <w:rPr>
                <w:noProof/>
                <w:lang w:val="en-US"/>
              </w:rPr>
              <w:drawing>
                <wp:inline distT="0" distB="0" distL="0" distR="0" wp14:anchorId="66DA41BD" wp14:editId="5E18D38A">
                  <wp:extent cx="2948830" cy="4169979"/>
                  <wp:effectExtent l="0" t="0" r="4445" b="254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4_portrait_infra_portuaire_zoom_augmentation0.1.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50039" cy="4171689"/>
                          </a:xfrm>
                          <a:prstGeom prst="rect">
                            <a:avLst/>
                          </a:prstGeom>
                        </pic:spPr>
                      </pic:pic>
                    </a:graphicData>
                  </a:graphic>
                </wp:inline>
              </w:drawing>
            </w:r>
          </w:p>
        </w:tc>
      </w:tr>
    </w:tbl>
    <w:p w14:paraId="453CD8EE" w14:textId="78BC4EAB" w:rsidR="007C3073" w:rsidRPr="00872642" w:rsidRDefault="007C3073" w:rsidP="007C3073">
      <w:pPr>
        <w:pStyle w:val="Lgende"/>
      </w:pPr>
      <w:bookmarkStart w:id="79" w:name="_Ref90399737"/>
      <w:bookmarkStart w:id="80" w:name="_Toc106725781"/>
      <w:bookmarkStart w:id="81" w:name="_Toc205542889"/>
      <w:r w:rsidRPr="00872642">
        <w:t xml:space="preserve">Figure </w:t>
      </w:r>
      <w:r w:rsidRPr="00872642">
        <w:fldChar w:fldCharType="begin"/>
      </w:r>
      <w:r w:rsidRPr="00872642">
        <w:instrText>SEQ Figure \* ARABIC</w:instrText>
      </w:r>
      <w:r w:rsidRPr="00872642">
        <w:fldChar w:fldCharType="separate"/>
      </w:r>
      <w:r w:rsidR="00092BFD">
        <w:rPr>
          <w:noProof/>
        </w:rPr>
        <w:t>14</w:t>
      </w:r>
      <w:r w:rsidRPr="00872642">
        <w:fldChar w:fldCharType="end"/>
      </w:r>
      <w:bookmarkEnd w:id="79"/>
      <w:r w:rsidRPr="00872642">
        <w:t xml:space="preserve"> – Cartographie des zones affectées par une modification des vitesses de courant supérieure à 5% du temps</w:t>
      </w:r>
      <w:bookmarkEnd w:id="80"/>
      <w:bookmarkEnd w:id="81"/>
    </w:p>
    <w:p w14:paraId="4A5B054B" w14:textId="77777777" w:rsidR="007C3073" w:rsidRPr="00872642" w:rsidRDefault="007C3073" w:rsidP="007C3073">
      <w:pPr>
        <w:pStyle w:val="Corpsdetexte"/>
      </w:pPr>
      <w:r w:rsidRPr="00872642">
        <w:t xml:space="preserve">Les modifications de hauteur d’eau et de vitesse de courant sont un impact </w:t>
      </w:r>
      <w:r w:rsidRPr="00872642">
        <w:rPr>
          <w:b/>
          <w:bCs/>
        </w:rPr>
        <w:t>direct</w:t>
      </w:r>
      <w:r w:rsidRPr="00872642">
        <w:rPr>
          <w:b/>
        </w:rPr>
        <w:t xml:space="preserve"> </w:t>
      </w:r>
      <w:r w:rsidRPr="00872642">
        <w:rPr>
          <w:b/>
          <w:bCs/>
        </w:rPr>
        <w:t>et certain</w:t>
      </w:r>
      <w:r w:rsidRPr="00872642">
        <w:t xml:space="preserve"> du dragage. D’après les modélisations, ils seront </w:t>
      </w:r>
      <w:r w:rsidRPr="00872642">
        <w:rPr>
          <w:b/>
          <w:bCs/>
        </w:rPr>
        <w:t xml:space="preserve">localisés </w:t>
      </w:r>
      <w:r w:rsidRPr="00872642">
        <w:t xml:space="preserve">à proximité du chenal et observées </w:t>
      </w:r>
      <w:r w:rsidRPr="00872642">
        <w:rPr>
          <w:b/>
          <w:bCs/>
        </w:rPr>
        <w:t>périodiquement</w:t>
      </w:r>
      <w:r w:rsidRPr="00872642">
        <w:t xml:space="preserve">, principalement au jusant en période de vives eaux. L’exhaussement des fonds au niveau de la zone de clapage n’aura pas d’incidence notable et les principaux impacts observés seront donc liés au creusement du chenal en lui-même. Au global, les modifications de vitesse du courant (&gt;0.1m/s), liées aux dragages uniquement, ne seront effectives que de 5 à 25% du temps. Ces effets persisteront tant que persistera le chenal et sont donc également valables pour les dragages d’entretien. Les </w:t>
      </w:r>
      <w:r w:rsidRPr="00872642">
        <w:rPr>
          <w:b/>
          <w:bCs/>
        </w:rPr>
        <w:t>effets</w:t>
      </w:r>
      <w:r w:rsidRPr="00872642">
        <w:t xml:space="preserve"> </w:t>
      </w:r>
      <w:r w:rsidRPr="00872642">
        <w:rPr>
          <w:b/>
          <w:bCs/>
        </w:rPr>
        <w:t>d’entrainement possibles</w:t>
      </w:r>
      <w:r w:rsidRPr="00872642">
        <w:t xml:space="preserve"> sont la modification du transit sédimentaire, la modification des caractéristiques de l’habitat des espèces aquatiques ainsi que celle des conditions de navigation.</w:t>
      </w:r>
    </w:p>
    <w:p w14:paraId="20E6D821" w14:textId="115C3D5C" w:rsidR="007C3073" w:rsidRPr="007C3073" w:rsidRDefault="007C3073" w:rsidP="007C3073">
      <w:pPr>
        <w:pStyle w:val="Table"/>
        <w:rPr>
          <w:lang w:val="fr-FR"/>
        </w:rPr>
      </w:pPr>
      <w:bookmarkStart w:id="82" w:name="_Toc106725676"/>
      <w:bookmarkStart w:id="83" w:name="_Toc192689977"/>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6</w:t>
      </w:r>
      <w:r w:rsidRPr="00872642">
        <w:fldChar w:fldCharType="end"/>
      </w:r>
      <w:r w:rsidRPr="007C3073">
        <w:rPr>
          <w:lang w:val="fr-FR"/>
        </w:rPr>
        <w:t xml:space="preserve"> - Evaluation de l'impact potentiel : modification des hauteurs d'eau et de la courantologie de la zone marine et estuarienne</w:t>
      </w:r>
      <w:bookmarkEnd w:id="82"/>
      <w:bookmarkEnd w:id="83"/>
    </w:p>
    <w:tbl>
      <w:tblPr>
        <w:tblW w:w="9639" w:type="dxa"/>
        <w:tblLayout w:type="fixed"/>
        <w:tblLook w:val="04A0" w:firstRow="1" w:lastRow="0" w:firstColumn="1" w:lastColumn="0" w:noHBand="0" w:noVBand="1"/>
      </w:tblPr>
      <w:tblGrid>
        <w:gridCol w:w="3213"/>
        <w:gridCol w:w="3213"/>
        <w:gridCol w:w="3213"/>
      </w:tblGrid>
      <w:tr w:rsidR="007C3073" w:rsidRPr="00872642" w14:paraId="7E257122" w14:textId="77777777" w:rsidTr="006553E8">
        <w:trPr>
          <w:trHeight w:val="343"/>
        </w:trPr>
        <w:tc>
          <w:tcPr>
            <w:tcW w:w="3213" w:type="dxa"/>
            <w:tcBorders>
              <w:top w:val="nil"/>
              <w:left w:val="nil"/>
              <w:bottom w:val="nil"/>
            </w:tcBorders>
            <w:shd w:val="clear" w:color="auto" w:fill="00355B"/>
            <w:hideMark/>
          </w:tcPr>
          <w:p w14:paraId="52FE2136"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7A4CE96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Ampleur de l’impact (A)</w:t>
            </w:r>
          </w:p>
        </w:tc>
        <w:tc>
          <w:tcPr>
            <w:tcW w:w="3213" w:type="dxa"/>
            <w:tcBorders>
              <w:top w:val="nil"/>
              <w:bottom w:val="nil"/>
              <w:right w:val="nil"/>
            </w:tcBorders>
            <w:shd w:val="clear" w:color="auto" w:fill="00355B"/>
            <w:hideMark/>
          </w:tcPr>
          <w:p w14:paraId="73A438D6"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7FA688A7"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E3F0DA" w:themeFill="background2" w:themeFillTint="33"/>
          </w:tcPr>
          <w:p w14:paraId="7D722E3E" w14:textId="77777777" w:rsidR="007C3073" w:rsidRPr="00872642" w:rsidRDefault="007C3073" w:rsidP="006553E8">
            <w:pPr>
              <w:pStyle w:val="normaltext"/>
              <w:spacing w:before="0"/>
              <w:jc w:val="center"/>
              <w:rPr>
                <w:sz w:val="16"/>
                <w:szCs w:val="16"/>
              </w:rPr>
            </w:pPr>
            <w:r w:rsidRPr="00872642">
              <w:rPr>
                <w:sz w:val="16"/>
                <w:szCs w:val="16"/>
              </w:rPr>
              <w:t>Négligeable</w:t>
            </w:r>
          </w:p>
        </w:tc>
        <w:tc>
          <w:tcPr>
            <w:tcW w:w="3213" w:type="dxa"/>
            <w:tcBorders>
              <w:top w:val="nil"/>
              <w:left w:val="single" w:sz="4" w:space="0" w:color="2CA6FF"/>
              <w:bottom w:val="single" w:sz="4" w:space="0" w:color="2CA6FF"/>
              <w:right w:val="single" w:sz="4" w:space="0" w:color="2CA6FF"/>
            </w:tcBorders>
          </w:tcPr>
          <w:p w14:paraId="2064FB55" w14:textId="77777777" w:rsidR="007C3073" w:rsidRPr="00872642" w:rsidRDefault="007C3073" w:rsidP="006553E8">
            <w:pPr>
              <w:pStyle w:val="normaltext"/>
              <w:spacing w:before="0"/>
              <w:jc w:val="center"/>
              <w:rPr>
                <w:sz w:val="16"/>
                <w:szCs w:val="16"/>
              </w:rPr>
            </w:pPr>
            <w:r w:rsidRPr="00872642">
              <w:rPr>
                <w:sz w:val="16"/>
                <w:szCs w:val="16"/>
              </w:rPr>
              <w:t>Mineure</w:t>
            </w:r>
          </w:p>
        </w:tc>
        <w:tc>
          <w:tcPr>
            <w:tcW w:w="3213" w:type="dxa"/>
            <w:tcBorders>
              <w:top w:val="nil"/>
              <w:left w:val="single" w:sz="4" w:space="0" w:color="2CA6FF"/>
              <w:bottom w:val="single" w:sz="4" w:space="0" w:color="2CA6FF"/>
              <w:right w:val="single" w:sz="4" w:space="0" w:color="2CA6FF"/>
            </w:tcBorders>
          </w:tcPr>
          <w:p w14:paraId="5D0ABAA1"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32D56A87" w14:textId="77777777" w:rsidR="007C3073" w:rsidRPr="00872642" w:rsidRDefault="007C3073" w:rsidP="007C3073">
      <w:pPr>
        <w:pStyle w:val="Titre6"/>
        <w:spacing w:before="240"/>
      </w:pPr>
      <w:r w:rsidRPr="00872642">
        <w:t>Mesures de mitigation</w:t>
      </w:r>
    </w:p>
    <w:p w14:paraId="40647A42" w14:textId="77777777" w:rsidR="007C3073" w:rsidRPr="00872642" w:rsidRDefault="007C3073" w:rsidP="007C3073">
      <w:pPr>
        <w:pStyle w:val="Corpsdetexte"/>
      </w:pPr>
      <w:r w:rsidRPr="00872642">
        <w:t xml:space="preserve">Il n’y a pas de mesure de mitigation à prévoir. L’impact résiduel est donc équivalent à l’impact potentiel. </w:t>
      </w:r>
    </w:p>
    <w:p w14:paraId="69B31F2C" w14:textId="3390D0D1" w:rsidR="007C3073" w:rsidRPr="007C3073" w:rsidRDefault="007C3073" w:rsidP="007C3073">
      <w:pPr>
        <w:pStyle w:val="Table"/>
        <w:rPr>
          <w:lang w:val="fr-FR"/>
        </w:rPr>
      </w:pPr>
      <w:bookmarkStart w:id="84" w:name="_Toc106725677"/>
      <w:bookmarkStart w:id="85" w:name="_Toc192689978"/>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7</w:t>
      </w:r>
      <w:r w:rsidRPr="00872642">
        <w:fldChar w:fldCharType="end"/>
      </w:r>
      <w:r w:rsidRPr="007C3073">
        <w:rPr>
          <w:lang w:val="fr-FR"/>
        </w:rPr>
        <w:t xml:space="preserve"> - Evaluation de l'impact résiduel : modification des hauteurs d'eau et de la courantologie de la zone marine et estuarienne</w:t>
      </w:r>
      <w:bookmarkEnd w:id="84"/>
      <w:bookmarkEnd w:id="85"/>
    </w:p>
    <w:tbl>
      <w:tblPr>
        <w:tblW w:w="9639" w:type="dxa"/>
        <w:tblLayout w:type="fixed"/>
        <w:tblLook w:val="04A0" w:firstRow="1" w:lastRow="0" w:firstColumn="1" w:lastColumn="0" w:noHBand="0" w:noVBand="1"/>
      </w:tblPr>
      <w:tblGrid>
        <w:gridCol w:w="2835"/>
        <w:gridCol w:w="3828"/>
        <w:gridCol w:w="2976"/>
      </w:tblGrid>
      <w:tr w:rsidR="007C3073" w:rsidRPr="00872642" w14:paraId="404DC5F9" w14:textId="77777777" w:rsidTr="006553E8">
        <w:trPr>
          <w:trHeight w:val="343"/>
        </w:trPr>
        <w:tc>
          <w:tcPr>
            <w:tcW w:w="2835" w:type="dxa"/>
            <w:tcBorders>
              <w:top w:val="nil"/>
              <w:left w:val="nil"/>
              <w:bottom w:val="nil"/>
            </w:tcBorders>
            <w:shd w:val="clear" w:color="auto" w:fill="00355B"/>
            <w:hideMark/>
          </w:tcPr>
          <w:p w14:paraId="17BFDC1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366B108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44670C40"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4E0D2A6C" w14:textId="77777777" w:rsidTr="006553E8">
        <w:trPr>
          <w:trHeight w:val="328"/>
        </w:trPr>
        <w:tc>
          <w:tcPr>
            <w:tcW w:w="0" w:type="dxa"/>
            <w:tcBorders>
              <w:top w:val="nil"/>
              <w:left w:val="single" w:sz="4" w:space="0" w:color="2CA6FF"/>
              <w:bottom w:val="single" w:sz="4" w:space="0" w:color="2CA6FF"/>
              <w:right w:val="single" w:sz="4" w:space="0" w:color="2CA6FF"/>
            </w:tcBorders>
            <w:shd w:val="clear" w:color="auto" w:fill="D4ECFF"/>
          </w:tcPr>
          <w:p w14:paraId="02B0A951" w14:textId="77777777" w:rsidR="007C3073" w:rsidRPr="00872642" w:rsidRDefault="007C3073" w:rsidP="006553E8">
            <w:pPr>
              <w:pStyle w:val="normaltext"/>
              <w:spacing w:before="0"/>
              <w:jc w:val="center"/>
              <w:rPr>
                <w:sz w:val="16"/>
                <w:szCs w:val="16"/>
              </w:rPr>
            </w:pPr>
            <w:r w:rsidRPr="00872642">
              <w:rPr>
                <w:sz w:val="16"/>
                <w:szCs w:val="16"/>
              </w:rPr>
              <w:t>Mineure</w:t>
            </w:r>
          </w:p>
        </w:tc>
        <w:tc>
          <w:tcPr>
            <w:tcW w:w="0" w:type="dxa"/>
            <w:tcBorders>
              <w:top w:val="nil"/>
              <w:left w:val="single" w:sz="4" w:space="0" w:color="2CA6FF"/>
              <w:bottom w:val="single" w:sz="4" w:space="0" w:color="2CA6FF"/>
              <w:right w:val="single" w:sz="4" w:space="0" w:color="2CA6FF"/>
            </w:tcBorders>
          </w:tcPr>
          <w:p w14:paraId="4E5C4352" w14:textId="77777777" w:rsidR="007C3073" w:rsidRPr="00872642" w:rsidRDefault="007C3073" w:rsidP="006553E8">
            <w:pPr>
              <w:pStyle w:val="normaltext"/>
              <w:spacing w:before="0"/>
              <w:jc w:val="center"/>
              <w:rPr>
                <w:sz w:val="16"/>
                <w:szCs w:val="16"/>
              </w:rPr>
            </w:pPr>
            <w:r w:rsidRPr="00872642">
              <w:rPr>
                <w:sz w:val="16"/>
                <w:szCs w:val="16"/>
              </w:rPr>
              <w:t>Aucune</w:t>
            </w:r>
          </w:p>
        </w:tc>
        <w:tc>
          <w:tcPr>
            <w:tcW w:w="0" w:type="dxa"/>
            <w:tcBorders>
              <w:top w:val="nil"/>
              <w:left w:val="single" w:sz="4" w:space="0" w:color="2CA6FF"/>
              <w:bottom w:val="single" w:sz="4" w:space="0" w:color="2CA6FF"/>
              <w:right w:val="single" w:sz="4" w:space="0" w:color="2CA6FF"/>
            </w:tcBorders>
            <w:shd w:val="clear" w:color="auto" w:fill="D4ECFF"/>
          </w:tcPr>
          <w:p w14:paraId="448F71CA"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6A215B7B" w14:textId="77777777" w:rsidR="007C3073" w:rsidRPr="00872642" w:rsidRDefault="007C3073" w:rsidP="007C3073">
      <w:pPr>
        <w:pStyle w:val="Titre5"/>
      </w:pPr>
      <w:bookmarkStart w:id="86" w:name="_Ref103757703"/>
      <w:r w:rsidRPr="00872642">
        <w:lastRenderedPageBreak/>
        <w:t>Modification de la houle</w:t>
      </w:r>
      <w:bookmarkEnd w:id="86"/>
    </w:p>
    <w:p w14:paraId="1CBF6D41" w14:textId="77777777" w:rsidR="007C3073" w:rsidRPr="00872642" w:rsidRDefault="007C3073" w:rsidP="007C3073">
      <w:pPr>
        <w:pStyle w:val="Titre6"/>
      </w:pPr>
      <w:r w:rsidRPr="00872642">
        <w:t>Évaluation de l’impact potentiel</w:t>
      </w:r>
    </w:p>
    <w:p w14:paraId="76CF1BD8" w14:textId="77777777" w:rsidR="007C3073" w:rsidRPr="00872642" w:rsidRDefault="007C3073" w:rsidP="007C3073">
      <w:pPr>
        <w:pStyle w:val="Corpsdetexte"/>
        <w:rPr>
          <w:szCs w:val="20"/>
        </w:rPr>
      </w:pPr>
      <w:r w:rsidRPr="00872642">
        <w:rPr>
          <w:rFonts w:ascii="Calibri" w:eastAsia="Calibri" w:hAnsi="Calibri" w:cs="Calibri"/>
          <w:szCs w:val="20"/>
        </w:rPr>
        <w:t>Une modélisation de la propagation de la houle à la côte, a été effectuée sur la zone de projet, à la fois pour la situation actuelle et pour l’état projet (état phase 2 avec chenal dragué à -9,4 m MSL et zone de clapage remblayée avec les volumes de matériaux (15,7 Mm</w:t>
      </w:r>
      <w:r w:rsidRPr="00872642">
        <w:rPr>
          <w:rFonts w:ascii="Calibri" w:eastAsia="Calibri" w:hAnsi="Calibri" w:cs="Calibri"/>
          <w:szCs w:val="20"/>
          <w:vertAlign w:val="superscript"/>
        </w:rPr>
        <w:t>3</w:t>
      </w:r>
      <w:r w:rsidRPr="00872642">
        <w:rPr>
          <w:rFonts w:ascii="Calibri" w:eastAsia="Calibri" w:hAnsi="Calibri" w:cs="Calibri"/>
          <w:szCs w:val="20"/>
        </w:rPr>
        <w:t>) issus du dragage initial). Cette modélisation réalisée sur une série temporelle couvrant la période 1992-2020 permet d’évaluer les impacts du chenal et de la zone de clapage sur les houles arrivant à la côte : direction, amplitude, etc.</w:t>
      </w:r>
    </w:p>
    <w:p w14:paraId="026C2762" w14:textId="77777777" w:rsidR="007C3073" w:rsidRPr="00872642" w:rsidRDefault="007C3073" w:rsidP="007C3073">
      <w:pPr>
        <w:jc w:val="both"/>
      </w:pPr>
      <w:r w:rsidRPr="00872642">
        <w:rPr>
          <w:rFonts w:ascii="Calibri" w:eastAsia="Calibri" w:hAnsi="Calibri" w:cs="Calibri"/>
          <w:szCs w:val="20"/>
        </w:rPr>
        <w:t>Cette modélisation a été effectuée pour trois configurations :</w:t>
      </w:r>
    </w:p>
    <w:p w14:paraId="0A2F7C19" w14:textId="77777777" w:rsidR="007C3073" w:rsidRPr="00872642" w:rsidRDefault="007C3073">
      <w:pPr>
        <w:pStyle w:val="Puce10"/>
        <w:numPr>
          <w:ilvl w:val="0"/>
          <w:numId w:val="11"/>
        </w:numPr>
        <w:ind w:left="360"/>
        <w:rPr>
          <w:rFonts w:asciiTheme="minorHAnsi" w:eastAsiaTheme="minorEastAsia" w:hAnsiTheme="minorHAnsi" w:cstheme="minorBidi"/>
          <w:b/>
          <w:bCs/>
          <w:color w:val="005D83"/>
        </w:rPr>
      </w:pPr>
      <w:r w:rsidRPr="00872642">
        <w:rPr>
          <w:b/>
          <w:bCs/>
        </w:rPr>
        <w:t>état actuel :</w:t>
      </w:r>
      <w:r w:rsidRPr="00872642">
        <w:t xml:space="preserve"> état de la zone de projet avec les fonds actuels ;</w:t>
      </w:r>
    </w:p>
    <w:p w14:paraId="5AB885FA" w14:textId="77777777" w:rsidR="007C3073" w:rsidRPr="00872642" w:rsidRDefault="007C3073">
      <w:pPr>
        <w:pStyle w:val="Puce10"/>
        <w:numPr>
          <w:ilvl w:val="0"/>
          <w:numId w:val="11"/>
        </w:numPr>
        <w:ind w:left="360"/>
        <w:rPr>
          <w:rFonts w:asciiTheme="minorHAnsi" w:eastAsiaTheme="minorEastAsia" w:hAnsiTheme="minorHAnsi" w:cstheme="minorBidi"/>
          <w:b/>
          <w:bCs/>
          <w:color w:val="005D83"/>
        </w:rPr>
      </w:pPr>
      <w:r w:rsidRPr="00872642">
        <w:rPr>
          <w:b/>
          <w:bCs/>
        </w:rPr>
        <w:t>état projet :</w:t>
      </w:r>
      <w:r w:rsidRPr="00872642">
        <w:t xml:space="preserve"> état aménagé intégrant le chenal dragué à la profondeur -9,4 m MSL et la zone de clapage remblayée du volume de dragage de Phase 2 (fin dragage initial), voir bathymétrie selon figure ci-dessous ;</w:t>
      </w:r>
    </w:p>
    <w:p w14:paraId="73F8AFCF" w14:textId="77777777" w:rsidR="007C3073" w:rsidRPr="00872642" w:rsidRDefault="007C3073">
      <w:pPr>
        <w:pStyle w:val="Puce10"/>
        <w:numPr>
          <w:ilvl w:val="0"/>
          <w:numId w:val="11"/>
        </w:numPr>
        <w:ind w:left="360"/>
        <w:rPr>
          <w:rFonts w:asciiTheme="minorHAnsi" w:eastAsiaTheme="minorEastAsia" w:hAnsiTheme="minorHAnsi" w:cstheme="minorBidi"/>
          <w:b/>
          <w:bCs/>
          <w:color w:val="005D83"/>
        </w:rPr>
      </w:pPr>
      <w:r w:rsidRPr="00872642">
        <w:rPr>
          <w:b/>
          <w:bCs/>
        </w:rPr>
        <w:t>état projet + Changement Climatique (CC)</w:t>
      </w:r>
      <w:r w:rsidRPr="00872642">
        <w:t xml:space="preserve"> : état aménagé tenant de la surélévation du niveau marin lié au changement climatique (MSL+0,50m).</w:t>
      </w:r>
    </w:p>
    <w:p w14:paraId="267D8D9D" w14:textId="77777777" w:rsidR="007C3073" w:rsidRPr="00872642" w:rsidRDefault="007C3073" w:rsidP="007C3073">
      <w:pPr>
        <w:spacing w:before="240"/>
        <w:jc w:val="both"/>
      </w:pPr>
      <w:r w:rsidRPr="00872642">
        <w:rPr>
          <w:rFonts w:ascii="Calibri" w:eastAsia="Calibri" w:hAnsi="Calibri" w:cs="Calibri"/>
          <w:b/>
          <w:bCs/>
          <w:szCs w:val="20"/>
          <w:u w:val="single"/>
        </w:rPr>
        <w:t>Modification pour l’état projet</w:t>
      </w:r>
    </w:p>
    <w:p w14:paraId="39AE8BCA" w14:textId="77777777" w:rsidR="007C3073" w:rsidRPr="00872642" w:rsidRDefault="007C3073" w:rsidP="007C3073">
      <w:pPr>
        <w:jc w:val="both"/>
      </w:pPr>
      <w:r w:rsidRPr="00872642">
        <w:rPr>
          <w:rFonts w:ascii="Calibri" w:eastAsia="Calibri" w:hAnsi="Calibri" w:cs="Calibri"/>
          <w:szCs w:val="20"/>
        </w:rPr>
        <w:t xml:space="preserve">Les figures ci-dessous montrent d’une part les épures de réfraction de houle pour une condition de houle régnante (houle d’occurrence 1%) et une condition de houle située en juillet 2013 (houle annuelle) à la fois pour l’état actuel et l’état projet-Phase 2. </w:t>
      </w:r>
    </w:p>
    <w:p w14:paraId="7835905B" w14:textId="77777777" w:rsidR="007C3073" w:rsidRPr="00872642" w:rsidRDefault="007C3073" w:rsidP="007C3073">
      <w:pPr>
        <w:jc w:val="both"/>
      </w:pPr>
      <w:r w:rsidRPr="00872642">
        <w:rPr>
          <w:rFonts w:ascii="Calibri" w:eastAsia="Calibri" w:hAnsi="Calibri" w:cs="Calibri"/>
          <w:szCs w:val="20"/>
        </w:rPr>
        <w:t>Pour apprécier plus précisément les effets de la situation aménagée sur la houle à la côte, il a été tracé un différentiel des hauteurs de houle de ces états (voir figures ci-après).</w:t>
      </w:r>
    </w:p>
    <w:p w14:paraId="39EFFA4E" w14:textId="77777777" w:rsidR="007C3073" w:rsidRPr="00872642" w:rsidRDefault="007C3073" w:rsidP="007C3073">
      <w:pPr>
        <w:pStyle w:val="Corpsdetexte"/>
        <w:spacing w:after="120"/>
      </w:pPr>
    </w:p>
    <w:p w14:paraId="466256EE" w14:textId="77777777" w:rsidR="007C3073" w:rsidRPr="00872642" w:rsidRDefault="007C3073" w:rsidP="007C3073">
      <w:pPr>
        <w:pStyle w:val="Corpsdetexte"/>
        <w:jc w:val="center"/>
      </w:pPr>
      <w:r w:rsidRPr="00872642">
        <w:rPr>
          <w:noProof/>
          <w:lang w:val="en-US"/>
        </w:rPr>
        <w:drawing>
          <wp:inline distT="0" distB="0" distL="0" distR="0" wp14:anchorId="797833D7" wp14:editId="1369AFBA">
            <wp:extent cx="2825163" cy="1906559"/>
            <wp:effectExtent l="0" t="0" r="0" b="0"/>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SIMANDOU_houle1_19950810_Actu_L.png"/>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2886960" cy="1948262"/>
                    </a:xfrm>
                    <a:prstGeom prst="rect">
                      <a:avLst/>
                    </a:prstGeom>
                    <a:ln>
                      <a:noFill/>
                    </a:ln>
                    <a:extLst>
                      <a:ext uri="{53640926-AAD7-44D8-BBD7-CCE9431645EC}">
                        <a14:shadowObscured xmlns:a14="http://schemas.microsoft.com/office/drawing/2010/main"/>
                      </a:ext>
                    </a:extLst>
                  </pic:spPr>
                </pic:pic>
              </a:graphicData>
            </a:graphic>
          </wp:inline>
        </w:drawing>
      </w:r>
      <w:r w:rsidRPr="00872642">
        <w:rPr>
          <w:noProof/>
          <w:lang w:eastAsia="fr-FR"/>
        </w:rPr>
        <w:t xml:space="preserve"> </w:t>
      </w:r>
      <w:r w:rsidRPr="00872642">
        <w:rPr>
          <w:noProof/>
          <w:lang w:val="en-US"/>
        </w:rPr>
        <w:drawing>
          <wp:inline distT="0" distB="0" distL="0" distR="0" wp14:anchorId="58872658" wp14:editId="53D6EB83">
            <wp:extent cx="2824070" cy="1921386"/>
            <wp:effectExtent l="0" t="0" r="0" b="3175"/>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IMANDOU_houle1_19950810_Ph2_L.png"/>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2856370" cy="1943362"/>
                    </a:xfrm>
                    <a:prstGeom prst="rect">
                      <a:avLst/>
                    </a:prstGeom>
                    <a:ln>
                      <a:noFill/>
                    </a:ln>
                    <a:extLst>
                      <a:ext uri="{53640926-AAD7-44D8-BBD7-CCE9431645EC}">
                        <a14:shadowObscured xmlns:a14="http://schemas.microsoft.com/office/drawing/2010/main"/>
                      </a:ext>
                    </a:extLst>
                  </pic:spPr>
                </pic:pic>
              </a:graphicData>
            </a:graphic>
          </wp:inline>
        </w:drawing>
      </w:r>
      <w:r w:rsidRPr="00872642">
        <w:t xml:space="preserve"> </w:t>
      </w:r>
      <w:r w:rsidRPr="00872642">
        <w:rPr>
          <w:noProof/>
          <w:lang w:val="en-US"/>
        </w:rPr>
        <w:drawing>
          <wp:inline distT="0" distB="0" distL="0" distR="0" wp14:anchorId="7715EFDB" wp14:editId="1F9F9AA6">
            <wp:extent cx="237813" cy="1913492"/>
            <wp:effectExtent l="19050" t="19050" r="10160" b="10795"/>
            <wp:docPr id="45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261587" cy="2104785"/>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5ADC513" w14:textId="4D981B7A" w:rsidR="007C3073" w:rsidRPr="00872642" w:rsidRDefault="007C3073" w:rsidP="007C3073">
      <w:pPr>
        <w:pStyle w:val="Lgende"/>
      </w:pPr>
      <w:bookmarkStart w:id="87" w:name="_Toc106725782"/>
      <w:bookmarkStart w:id="88" w:name="_Toc205542890"/>
      <w:r w:rsidRPr="00872642">
        <w:lastRenderedPageBreak/>
        <w:t xml:space="preserve">Figure </w:t>
      </w:r>
      <w:r>
        <w:fldChar w:fldCharType="begin"/>
      </w:r>
      <w:r>
        <w:instrText>SEQ Figure \* ARABIC</w:instrText>
      </w:r>
      <w:r>
        <w:fldChar w:fldCharType="separate"/>
      </w:r>
      <w:r w:rsidR="00092BFD">
        <w:rPr>
          <w:noProof/>
        </w:rPr>
        <w:t>15</w:t>
      </w:r>
      <w:r>
        <w:fldChar w:fldCharType="end"/>
      </w:r>
      <w:r w:rsidRPr="00872642">
        <w:t xml:space="preserve"> – Épure de houle (houle 1% : Hauteur significative : 1,29 m, Direction : N223°) – Etat actuel (droite) et Etat projet Phase 2 (gauche)</w:t>
      </w:r>
      <w:bookmarkEnd w:id="87"/>
      <w:bookmarkEnd w:id="88"/>
      <w:r w:rsidRPr="00872642">
        <w:t xml:space="preserve"> </w:t>
      </w:r>
    </w:p>
    <w:p w14:paraId="366E30DC" w14:textId="77777777" w:rsidR="007C3073" w:rsidRPr="00872642" w:rsidRDefault="007C3073" w:rsidP="007C3073">
      <w:pPr>
        <w:pStyle w:val="Corpsdetexte"/>
        <w:keepNext/>
        <w:spacing w:after="0"/>
        <w:jc w:val="center"/>
      </w:pPr>
      <w:r w:rsidRPr="00872642">
        <w:rPr>
          <w:noProof/>
          <w:lang w:val="en-US"/>
        </w:rPr>
        <w:drawing>
          <wp:inline distT="0" distB="0" distL="0" distR="0" wp14:anchorId="48FC8FF8" wp14:editId="1C2C09BE">
            <wp:extent cx="6120130" cy="3474138"/>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0130" cy="3474138"/>
                    </a:xfrm>
                    <a:prstGeom prst="rect">
                      <a:avLst/>
                    </a:prstGeom>
                    <a:noFill/>
                    <a:ln>
                      <a:noFill/>
                    </a:ln>
                  </pic:spPr>
                </pic:pic>
              </a:graphicData>
            </a:graphic>
          </wp:inline>
        </w:drawing>
      </w:r>
    </w:p>
    <w:p w14:paraId="3C554249" w14:textId="145596B7" w:rsidR="007C3073" w:rsidRPr="00872642" w:rsidRDefault="007C3073" w:rsidP="007C3073">
      <w:pPr>
        <w:pStyle w:val="Lgende"/>
      </w:pPr>
      <w:bookmarkStart w:id="89" w:name="_Toc106725783"/>
      <w:bookmarkStart w:id="90" w:name="_Toc205542891"/>
      <w:r w:rsidRPr="00872642">
        <w:t xml:space="preserve">Figure </w:t>
      </w:r>
      <w:r w:rsidRPr="00872642">
        <w:fldChar w:fldCharType="begin"/>
      </w:r>
      <w:r w:rsidRPr="00872642">
        <w:instrText>SEQ Figure \* ARABIC</w:instrText>
      </w:r>
      <w:r w:rsidRPr="00872642">
        <w:fldChar w:fldCharType="separate"/>
      </w:r>
      <w:r w:rsidR="00092BFD">
        <w:rPr>
          <w:noProof/>
        </w:rPr>
        <w:t>16</w:t>
      </w:r>
      <w:r w:rsidRPr="00872642">
        <w:fldChar w:fldCharType="end"/>
      </w:r>
      <w:r w:rsidRPr="00872642">
        <w:t xml:space="preserve"> - Différentiel de la hauteur de la houle entre état actuel et état projet Phase 2 (houle 1%)</w:t>
      </w:r>
      <w:bookmarkEnd w:id="89"/>
      <w:bookmarkEnd w:id="90"/>
    </w:p>
    <w:p w14:paraId="2DDCC69C" w14:textId="77777777" w:rsidR="007C3073" w:rsidRPr="00872642" w:rsidRDefault="007C3073" w:rsidP="007C3073">
      <w:pPr>
        <w:pStyle w:val="Corpsdetexte"/>
        <w:spacing w:after="120"/>
      </w:pPr>
    </w:p>
    <w:p w14:paraId="09BC0B38" w14:textId="77777777" w:rsidR="007C3073" w:rsidRPr="00872642" w:rsidRDefault="007C3073" w:rsidP="007C3073">
      <w:pPr>
        <w:pStyle w:val="Corpsdetexte"/>
        <w:spacing w:after="0"/>
        <w:jc w:val="center"/>
      </w:pPr>
      <w:r w:rsidRPr="00872642">
        <w:rPr>
          <w:noProof/>
          <w:lang w:val="en-US"/>
        </w:rPr>
        <w:drawing>
          <wp:inline distT="0" distB="0" distL="0" distR="0" wp14:anchorId="607E8009" wp14:editId="4AE95EA1">
            <wp:extent cx="2994518" cy="2117725"/>
            <wp:effectExtent l="19050" t="19050" r="15875" b="15875"/>
            <wp:docPr id="2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17708" cy="2134125"/>
                    </a:xfrm>
                    <a:prstGeom prst="rect">
                      <a:avLst/>
                    </a:prstGeom>
                    <a:ln>
                      <a:solidFill>
                        <a:schemeClr val="bg1">
                          <a:lumMod val="85000"/>
                        </a:schemeClr>
                      </a:solidFill>
                    </a:ln>
                  </pic:spPr>
                </pic:pic>
              </a:graphicData>
            </a:graphic>
          </wp:inline>
        </w:drawing>
      </w:r>
      <w:r w:rsidR="30E12E92" w:rsidRPr="00872642">
        <w:t xml:space="preserve"> </w:t>
      </w:r>
      <w:r w:rsidRPr="00872642">
        <w:rPr>
          <w:noProof/>
          <w:lang w:val="en-US"/>
        </w:rPr>
        <w:drawing>
          <wp:inline distT="0" distB="0" distL="0" distR="0" wp14:anchorId="32C3692A" wp14:editId="0DA63A84">
            <wp:extent cx="3038475" cy="2144623"/>
            <wp:effectExtent l="0" t="0" r="0" b="825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54987" cy="2156277"/>
                    </a:xfrm>
                    <a:prstGeom prst="rect">
                      <a:avLst/>
                    </a:prstGeom>
                    <a:noFill/>
                    <a:ln>
                      <a:noFill/>
                    </a:ln>
                  </pic:spPr>
                </pic:pic>
              </a:graphicData>
            </a:graphic>
          </wp:inline>
        </w:drawing>
      </w:r>
    </w:p>
    <w:p w14:paraId="0E070DD5" w14:textId="6E1872EA" w:rsidR="007C3073" w:rsidRPr="00872642" w:rsidRDefault="007C3073" w:rsidP="007C3073">
      <w:pPr>
        <w:pStyle w:val="Lgende"/>
      </w:pPr>
      <w:bookmarkStart w:id="91" w:name="_Toc106725784"/>
      <w:bookmarkStart w:id="92" w:name="_Toc205542892"/>
      <w:r w:rsidRPr="00872642">
        <w:lastRenderedPageBreak/>
        <w:t xml:space="preserve">Figure </w:t>
      </w:r>
      <w:r>
        <w:fldChar w:fldCharType="begin"/>
      </w:r>
      <w:r>
        <w:instrText>SEQ Figure \* ARABIC</w:instrText>
      </w:r>
      <w:r>
        <w:fldChar w:fldCharType="separate"/>
      </w:r>
      <w:r w:rsidR="00092BFD">
        <w:rPr>
          <w:noProof/>
        </w:rPr>
        <w:t>17</w:t>
      </w:r>
      <w:r>
        <w:fldChar w:fldCharType="end"/>
      </w:r>
      <w:r w:rsidRPr="00872642">
        <w:t xml:space="preserve"> – Épure de houle (houle annuelle : Hauteur significative : 2,25 m, Direction : N245°) – État actuel (droite) et État projet Phase 2 (gauche)</w:t>
      </w:r>
      <w:bookmarkEnd w:id="91"/>
      <w:bookmarkEnd w:id="92"/>
      <w:r w:rsidRPr="00872642">
        <w:t xml:space="preserve"> </w:t>
      </w:r>
    </w:p>
    <w:p w14:paraId="3FAA577B" w14:textId="77777777" w:rsidR="007C3073" w:rsidRPr="00872642" w:rsidRDefault="007C3073" w:rsidP="007C3073">
      <w:pPr>
        <w:pStyle w:val="Corpsdetexte"/>
        <w:jc w:val="center"/>
      </w:pPr>
      <w:r w:rsidRPr="00872642">
        <w:rPr>
          <w:noProof/>
          <w:lang w:val="en-US"/>
        </w:rPr>
        <w:drawing>
          <wp:inline distT="0" distB="0" distL="0" distR="0" wp14:anchorId="3D1F8DA7" wp14:editId="7E8A263E">
            <wp:extent cx="4550229" cy="2835173"/>
            <wp:effectExtent l="0" t="0" r="3175" b="381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54672" cy="2837942"/>
                    </a:xfrm>
                    <a:prstGeom prst="rect">
                      <a:avLst/>
                    </a:prstGeom>
                    <a:noFill/>
                    <a:ln>
                      <a:noFill/>
                    </a:ln>
                  </pic:spPr>
                </pic:pic>
              </a:graphicData>
            </a:graphic>
          </wp:inline>
        </w:drawing>
      </w:r>
    </w:p>
    <w:p w14:paraId="04EADEE2" w14:textId="786850AB" w:rsidR="007C3073" w:rsidRPr="00872642" w:rsidRDefault="007C3073" w:rsidP="007C3073">
      <w:pPr>
        <w:pStyle w:val="Lgende"/>
      </w:pPr>
      <w:bookmarkStart w:id="93" w:name="_Toc106725785"/>
      <w:bookmarkStart w:id="94" w:name="_Toc205542893"/>
      <w:r w:rsidRPr="00872642">
        <w:t xml:space="preserve">Figure </w:t>
      </w:r>
      <w:r>
        <w:fldChar w:fldCharType="begin"/>
      </w:r>
      <w:r>
        <w:instrText>SEQ Figure \* ARABIC</w:instrText>
      </w:r>
      <w:r>
        <w:fldChar w:fldCharType="separate"/>
      </w:r>
      <w:r w:rsidR="00092BFD">
        <w:rPr>
          <w:noProof/>
        </w:rPr>
        <w:t>18</w:t>
      </w:r>
      <w:r>
        <w:fldChar w:fldCharType="end"/>
      </w:r>
      <w:r w:rsidRPr="00872642">
        <w:t xml:space="preserve"> – Différentiel de la hauteur de la houle entre état actuel et état projet Phase 2 (évènement houle du 7 juillet 2013)</w:t>
      </w:r>
      <w:bookmarkEnd w:id="93"/>
      <w:bookmarkEnd w:id="94"/>
    </w:p>
    <w:p w14:paraId="4175255F" w14:textId="77777777" w:rsidR="007C3073" w:rsidRPr="00872642" w:rsidRDefault="007C3073" w:rsidP="007C3073">
      <w:pPr>
        <w:pStyle w:val="Corpsdetexte"/>
      </w:pPr>
      <w:r w:rsidRPr="00872642">
        <w:t xml:space="preserve">On constate ainsi pour l’état projet seul, une suragitation (augmentation des hauteurs de houle) au sud du chenal de l’ordre de 30 cm pour une houle d’occurrence 1% comme pour une houle annuelle tandis que les houles s’atténuent au nord et le long du chenal.  </w:t>
      </w:r>
    </w:p>
    <w:p w14:paraId="462779DD" w14:textId="77777777" w:rsidR="007C3073" w:rsidRPr="00872642" w:rsidRDefault="007C3073" w:rsidP="007C3073">
      <w:pPr>
        <w:pStyle w:val="Corpsdetexte"/>
        <w:rPr>
          <w:b/>
        </w:rPr>
      </w:pPr>
      <w:r w:rsidRPr="00872642">
        <w:t xml:space="preserve">Ces effets de l’impact du chenal sur la propagation de la houle à la côte ont été analysés pour plusieurs conditions de houle et notamment la direction incidente de houle. Ces résultats sont regroupés dans l’Annexe </w:t>
      </w:r>
      <w:r>
        <w:t>13</w:t>
      </w:r>
      <w:r w:rsidRPr="00872642">
        <w:t xml:space="preserve">.  Les épures de houle montrent de manière générale une augmentation des houles au sud du chenal tandis qu’elles sont plus dissipées au nord et le long du chenal. La zone de cette suragitation est plus ou moins élargie et prononcée selon la direction de houle incidente et l’amplitude.  Les effets sont très localisés sur les zones où il y a changement des fonds marins. Pour les houles orientées ouest (N265° - N270°), la suragitation semble moins importante. Cette suragitation semble être </w:t>
      </w:r>
      <w:r w:rsidRPr="00872642">
        <w:rPr>
          <w:b/>
        </w:rPr>
        <w:t xml:space="preserve">au maximum de l’ordre de 0,30 m soit de l’ordre de 10 % de la houle incidente. </w:t>
      </w:r>
    </w:p>
    <w:p w14:paraId="737AF0A5" w14:textId="77777777" w:rsidR="007C3073" w:rsidRPr="00872642" w:rsidRDefault="007C3073" w:rsidP="007C3073">
      <w:pPr>
        <w:pStyle w:val="Corpsdetexte"/>
      </w:pPr>
      <w:r w:rsidRPr="00872642">
        <w:t xml:space="preserve">On observe également que les houles sont plus fortes au niveau de la zone de clapage (réduction section hydraulique) indiquant que cette zone entraine une modification locale de l’hydrodynamique maritime. Les matériaux déposés sur cette zone (matériaux décompactés et plus lâches) pourront être plus facilement transportés que les matériaux en surface et encore en place des fonds marins adjacents.  </w:t>
      </w:r>
    </w:p>
    <w:p w14:paraId="4E6ED038" w14:textId="3E1E6F13" w:rsidR="007C3073" w:rsidRPr="00872642" w:rsidRDefault="007C3073" w:rsidP="007C3073">
      <w:pPr>
        <w:pStyle w:val="Corpsdetexte"/>
      </w:pPr>
      <w:r w:rsidRPr="00872642">
        <w:t xml:space="preserve">Si on met en regard cette suragitation de la houle au sud du chenal avec la carte des zones de pêches, on constate que celles-ci coïncident en grande partie. Cette augmentation locale de la houle est susceptible d’impacter les activités de la pêche artisanale au niveau des conditions de navigations et d’accès à la ressource halieutique. L’évaluation de ces impacts est traitée dans la section d’évaluation des impacts sociaux (section </w:t>
      </w:r>
      <w:r w:rsidRPr="00872642">
        <w:fldChar w:fldCharType="begin"/>
      </w:r>
      <w:r w:rsidRPr="00872642">
        <w:instrText xml:space="preserve"> REF _Ref91001372 \r \h </w:instrText>
      </w:r>
      <w:r w:rsidRPr="00872642">
        <w:fldChar w:fldCharType="separate"/>
      </w:r>
      <w:r w:rsidR="00092BFD">
        <w:t>1.2</w:t>
      </w:r>
      <w:r w:rsidRPr="00872642">
        <w:fldChar w:fldCharType="end"/>
      </w:r>
      <w:r w:rsidRPr="00872642">
        <w:fldChar w:fldCharType="begin"/>
      </w:r>
      <w:r w:rsidRPr="00872642">
        <w:instrText xml:space="preserve"> REF _Ref91001254 \r \h </w:instrText>
      </w:r>
      <w:r w:rsidRPr="00872642">
        <w:fldChar w:fldCharType="separate"/>
      </w:r>
      <w:r w:rsidR="00092BFD">
        <w:t>1.2.1.1</w:t>
      </w:r>
      <w:r w:rsidRPr="00872642">
        <w:fldChar w:fldCharType="end"/>
      </w:r>
      <w:r w:rsidRPr="00872642">
        <w:t xml:space="preserve">). Des études de suivi sur les pécheurs sont aussi en cours. </w:t>
      </w:r>
    </w:p>
    <w:p w14:paraId="0C36CBF0" w14:textId="77777777" w:rsidR="007C3073" w:rsidRPr="00872642" w:rsidRDefault="007C3073" w:rsidP="007C3073">
      <w:pPr>
        <w:pStyle w:val="Corpsdetexte"/>
        <w:spacing w:after="120"/>
        <w:rPr>
          <w:b/>
          <w:u w:val="single"/>
        </w:rPr>
      </w:pPr>
      <w:r w:rsidRPr="00872642">
        <w:rPr>
          <w:b/>
          <w:u w:val="single"/>
        </w:rPr>
        <w:t>Modification pour l’état projet &amp; Changement Climatique (CC)</w:t>
      </w:r>
    </w:p>
    <w:p w14:paraId="2D3A76A1" w14:textId="77777777" w:rsidR="007C3073" w:rsidRPr="00872642" w:rsidRDefault="007C3073" w:rsidP="007C3073">
      <w:pPr>
        <w:pStyle w:val="Corpsdetexte"/>
      </w:pPr>
      <w:r w:rsidRPr="00872642">
        <w:t>Afin d’évaluer les modifications du chenal dragué et de la zone de dépôt sur l’hydraulique maritime à moyen-long terme, c’est-à-dire à un horizon correspondant à la durée de vie probable des infrastructures portuaires, (2070), une analyse de sensibilité a été effectuée en intégrant une surélévation de 0,50 m du niveau marin (MSL +0,50m). La remontée de ce niveau générant une hauteur d’eau plus importante dans la zone côtière, cela aura tendance à augmenter également la houle dans les plus petits fonds. Cette analyse de sensibilité a été effectuée pour une houle annuelle et une houle d’occurrence 1%.</w:t>
      </w:r>
    </w:p>
    <w:p w14:paraId="36E5BA0F" w14:textId="77777777" w:rsidR="007C3073" w:rsidRPr="00872642" w:rsidRDefault="007C3073" w:rsidP="007C3073">
      <w:pPr>
        <w:pStyle w:val="Corpsdetexte"/>
        <w:spacing w:after="120"/>
      </w:pPr>
      <w:r w:rsidRPr="00872642">
        <w:lastRenderedPageBreak/>
        <w:t>A ce stade on considère que les opérations de dragage d’entretien maintiennent le chenal dragué et la zone de clapage dans la même configuration qu’à l’issue de la Phase 2. De ce fait, il a été considéré un état projet similaire à celui déjà modélisé mais intégrant une surélévation du niveau statique de la mer liée au changement climatique soit MSL +0,50m.</w:t>
      </w:r>
    </w:p>
    <w:p w14:paraId="261F9470" w14:textId="77777777" w:rsidR="007C3073" w:rsidRPr="00872642" w:rsidRDefault="007C3073" w:rsidP="007C3073">
      <w:pPr>
        <w:pStyle w:val="Corpsdetexte"/>
        <w:spacing w:after="120"/>
      </w:pPr>
    </w:p>
    <w:tbl>
      <w:tblPr>
        <w:tblW w:w="0" w:type="auto"/>
        <w:tblInd w:w="988" w:type="dxa"/>
        <w:tblLook w:val="04A0" w:firstRow="1" w:lastRow="0" w:firstColumn="1" w:lastColumn="0" w:noHBand="0" w:noVBand="1"/>
      </w:tblPr>
      <w:tblGrid>
        <w:gridCol w:w="8389"/>
      </w:tblGrid>
      <w:tr w:rsidR="007C3073" w:rsidRPr="00872642" w14:paraId="02798354" w14:textId="77777777" w:rsidTr="716F1404">
        <w:tc>
          <w:tcPr>
            <w:tcW w:w="8389" w:type="dxa"/>
          </w:tcPr>
          <w:p w14:paraId="248E4F00" w14:textId="77777777" w:rsidR="007C3073" w:rsidRPr="00872642" w:rsidRDefault="007C3073" w:rsidP="006553E8">
            <w:pPr>
              <w:pStyle w:val="Corpsdetexte"/>
              <w:spacing w:after="0"/>
              <w:ind w:left="-107"/>
              <w:jc w:val="center"/>
            </w:pPr>
            <w:r w:rsidRPr="00872642">
              <w:rPr>
                <w:noProof/>
                <w:lang w:val="en-US"/>
              </w:rPr>
              <w:drawing>
                <wp:inline distT="0" distB="0" distL="0" distR="0" wp14:anchorId="14EA0BEA" wp14:editId="71D7DF5B">
                  <wp:extent cx="5258393" cy="3338316"/>
                  <wp:effectExtent l="0" t="0" r="0" b="0"/>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1660" cy="3346739"/>
                          </a:xfrm>
                          <a:prstGeom prst="rect">
                            <a:avLst/>
                          </a:prstGeom>
                          <a:noFill/>
                          <a:ln>
                            <a:noFill/>
                          </a:ln>
                        </pic:spPr>
                      </pic:pic>
                    </a:graphicData>
                  </a:graphic>
                </wp:inline>
              </w:drawing>
            </w:r>
          </w:p>
        </w:tc>
      </w:tr>
    </w:tbl>
    <w:p w14:paraId="0AAFD635" w14:textId="28974785" w:rsidR="007C3073" w:rsidRPr="00872642" w:rsidRDefault="007C3073" w:rsidP="007C3073">
      <w:pPr>
        <w:pStyle w:val="Lgende"/>
      </w:pPr>
      <w:bookmarkStart w:id="95" w:name="_Toc90418516"/>
      <w:bookmarkStart w:id="96" w:name="_Toc106725786"/>
      <w:bookmarkStart w:id="97" w:name="_Toc205542894"/>
      <w:r w:rsidRPr="00872642">
        <w:t xml:space="preserve">Figure </w:t>
      </w:r>
      <w:r>
        <w:fldChar w:fldCharType="begin"/>
      </w:r>
      <w:r>
        <w:instrText>SEQ Figure \* ARABIC</w:instrText>
      </w:r>
      <w:r>
        <w:fldChar w:fldCharType="separate"/>
      </w:r>
      <w:r w:rsidR="00092BFD">
        <w:rPr>
          <w:noProof/>
        </w:rPr>
        <w:t>19</w:t>
      </w:r>
      <w:r>
        <w:fldChar w:fldCharType="end"/>
      </w:r>
      <w:r w:rsidRPr="00872642">
        <w:t xml:space="preserve"> – Différentiel Etat Actuel – Etat projet Phase 2 + CC (houle 1% Hauteur significative : 2,25 m, </w:t>
      </w:r>
      <w:bookmarkEnd w:id="95"/>
      <w:r w:rsidRPr="00872642">
        <w:t>Direction N245°)</w:t>
      </w:r>
      <w:bookmarkEnd w:id="96"/>
      <w:bookmarkEnd w:id="97"/>
    </w:p>
    <w:p w14:paraId="16B95493" w14:textId="77777777" w:rsidR="007C3073" w:rsidRPr="00872642" w:rsidRDefault="007C3073" w:rsidP="007C3073">
      <w:pPr>
        <w:tabs>
          <w:tab w:val="left" w:pos="6760"/>
        </w:tabs>
      </w:pPr>
      <w:r w:rsidRPr="00872642">
        <w:tab/>
      </w:r>
    </w:p>
    <w:tbl>
      <w:tblPr>
        <w:tblW w:w="0" w:type="auto"/>
        <w:tblInd w:w="988" w:type="dxa"/>
        <w:tblLook w:val="04A0" w:firstRow="1" w:lastRow="0" w:firstColumn="1" w:lastColumn="0" w:noHBand="0" w:noVBand="1"/>
      </w:tblPr>
      <w:tblGrid>
        <w:gridCol w:w="8650"/>
      </w:tblGrid>
      <w:tr w:rsidR="007C3073" w:rsidRPr="00872642" w14:paraId="75420FAF" w14:textId="77777777" w:rsidTr="716F1404">
        <w:tc>
          <w:tcPr>
            <w:tcW w:w="8650" w:type="dxa"/>
          </w:tcPr>
          <w:p w14:paraId="5EEE410A" w14:textId="77777777" w:rsidR="007C3073" w:rsidRPr="00872642" w:rsidRDefault="007C3073" w:rsidP="006553E8">
            <w:pPr>
              <w:pStyle w:val="Corpsdetexte"/>
              <w:spacing w:after="0"/>
              <w:ind w:left="-105"/>
              <w:jc w:val="center"/>
            </w:pPr>
            <w:r w:rsidRPr="00872642">
              <w:rPr>
                <w:noProof/>
                <w:lang w:val="en-US"/>
              </w:rPr>
              <w:drawing>
                <wp:inline distT="0" distB="0" distL="0" distR="0" wp14:anchorId="01A08D9D" wp14:editId="27D7DC2A">
                  <wp:extent cx="4976849" cy="3098450"/>
                  <wp:effectExtent l="0" t="0" r="0" b="6985"/>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07427" cy="3117487"/>
                          </a:xfrm>
                          <a:prstGeom prst="rect">
                            <a:avLst/>
                          </a:prstGeom>
                          <a:noFill/>
                          <a:ln>
                            <a:noFill/>
                          </a:ln>
                        </pic:spPr>
                      </pic:pic>
                    </a:graphicData>
                  </a:graphic>
                </wp:inline>
              </w:drawing>
            </w:r>
            <w:r w:rsidR="30E12E92" w:rsidRPr="00872642">
              <w:t xml:space="preserve"> </w:t>
            </w:r>
          </w:p>
        </w:tc>
      </w:tr>
    </w:tbl>
    <w:p w14:paraId="02609614" w14:textId="0AC5F13A" w:rsidR="007C3073" w:rsidRPr="00872642" w:rsidRDefault="007C3073" w:rsidP="007C3073">
      <w:pPr>
        <w:pStyle w:val="Lgende"/>
      </w:pPr>
      <w:bookmarkStart w:id="98" w:name="_Toc90418517"/>
      <w:bookmarkStart w:id="99" w:name="_Toc106725787"/>
      <w:bookmarkStart w:id="100" w:name="_Toc205542895"/>
      <w:r w:rsidRPr="00872642">
        <w:lastRenderedPageBreak/>
        <w:t xml:space="preserve">Figure </w:t>
      </w:r>
      <w:r>
        <w:fldChar w:fldCharType="begin"/>
      </w:r>
      <w:r>
        <w:instrText>SEQ Figure \* ARABIC</w:instrText>
      </w:r>
      <w:r>
        <w:fldChar w:fldCharType="separate"/>
      </w:r>
      <w:r w:rsidR="00092BFD">
        <w:rPr>
          <w:noProof/>
        </w:rPr>
        <w:t>20</w:t>
      </w:r>
      <w:r>
        <w:fldChar w:fldCharType="end"/>
      </w:r>
      <w:r w:rsidRPr="00872642">
        <w:t xml:space="preserve"> –Différentiel Etat Actuel – Etat projet Phase 2 + CC (houle annuelle : Hauteur significative : 2,25 m, Dir. N245°)</w:t>
      </w:r>
      <w:bookmarkEnd w:id="98"/>
      <w:bookmarkEnd w:id="99"/>
      <w:bookmarkEnd w:id="100"/>
      <w:r w:rsidRPr="00872642">
        <w:t xml:space="preserve"> </w:t>
      </w:r>
    </w:p>
    <w:p w14:paraId="4E6A2726" w14:textId="77777777" w:rsidR="007C3073" w:rsidRPr="00872642" w:rsidRDefault="007C3073" w:rsidP="007C3073">
      <w:pPr>
        <w:pStyle w:val="Corpsdetexte"/>
        <w:spacing w:before="240"/>
      </w:pPr>
      <w:r w:rsidRPr="00872642">
        <w:t>Les différentiels de houle (état actuel – état projet Phase 2 + Changement Climatique) montrent nettement que la surélévation du niveau marin pour l’état projet aura pour conséquence une augmentation des houles tout le long du littoral et que ce sera l’effet résultant de la combinaison état projet + Changement Climatique. Dans ce cas, les modifications sur la houle affectent particulièrement le littoral induisant le risque d’une érosion côtière plus continue le long du littoral et plus prononcée pour chaque évènement tempétueux.</w:t>
      </w:r>
    </w:p>
    <w:p w14:paraId="596CCB40" w14:textId="77777777" w:rsidR="007C3073" w:rsidRPr="00872642" w:rsidRDefault="007C3073" w:rsidP="007C3073">
      <w:pPr>
        <w:pStyle w:val="Corpsdetexte"/>
        <w:spacing w:after="0"/>
      </w:pPr>
    </w:p>
    <w:p w14:paraId="3DBE3D0D" w14:textId="77777777" w:rsidR="007C3073" w:rsidRPr="00872642" w:rsidRDefault="007C3073" w:rsidP="007C3073">
      <w:pPr>
        <w:pStyle w:val="Corpsdetexte"/>
        <w:spacing w:after="0"/>
      </w:pPr>
      <w:r w:rsidRPr="00872642">
        <w:t>A long terme, la probabilité que certains villages subissent des phénomènes d’érosion et de submersion est haute et en particulier le village de pêche Arapata situé en bordure du rivage serait particulièrement exposé. L’évaluation de ces impacts est traitée de façon plus approfondie dans l’étude d’impact des infrastructures portuaires qui aborde les effets et les risques du changement climatique sur le projet et la zone d’étude.</w:t>
      </w:r>
    </w:p>
    <w:p w14:paraId="4638FDA7" w14:textId="77777777" w:rsidR="007C3073" w:rsidRPr="00872642" w:rsidRDefault="007C3073" w:rsidP="007C3073"/>
    <w:p w14:paraId="1367D905" w14:textId="77777777" w:rsidR="007C3073" w:rsidRPr="00872642" w:rsidRDefault="007C3073" w:rsidP="007C3073">
      <w:pPr>
        <w:pStyle w:val="Corpsdetexte"/>
        <w:spacing w:after="0"/>
      </w:pPr>
    </w:p>
    <w:tbl>
      <w:tblPr>
        <w:tblW w:w="0" w:type="auto"/>
        <w:tblLook w:val="04A0" w:firstRow="1" w:lastRow="0" w:firstColumn="1" w:lastColumn="0" w:noHBand="0" w:noVBand="1"/>
      </w:tblPr>
      <w:tblGrid>
        <w:gridCol w:w="9498"/>
      </w:tblGrid>
      <w:tr w:rsidR="007C3073" w:rsidRPr="00872642" w14:paraId="3F045D50" w14:textId="77777777" w:rsidTr="716F1404">
        <w:tc>
          <w:tcPr>
            <w:tcW w:w="9498" w:type="dxa"/>
          </w:tcPr>
          <w:p w14:paraId="11FD5722" w14:textId="77777777" w:rsidR="007C3073" w:rsidRPr="00872642" w:rsidRDefault="007C3073" w:rsidP="006553E8">
            <w:pPr>
              <w:pStyle w:val="Corpsdetexte"/>
              <w:spacing w:after="0"/>
            </w:pPr>
            <w:r w:rsidRPr="00872642">
              <w:rPr>
                <w:noProof/>
                <w:lang w:val="en-US"/>
              </w:rPr>
              <w:drawing>
                <wp:inline distT="0" distB="0" distL="0" distR="0" wp14:anchorId="5A3B3831" wp14:editId="2CE79F7C">
                  <wp:extent cx="3553804" cy="3122438"/>
                  <wp:effectExtent l="0" t="0" r="8890" b="190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6030"/>
                          <a:stretch/>
                        </pic:blipFill>
                        <pic:spPr bwMode="auto">
                          <a:xfrm>
                            <a:off x="0" y="0"/>
                            <a:ext cx="3568242" cy="3135124"/>
                          </a:xfrm>
                          <a:prstGeom prst="rect">
                            <a:avLst/>
                          </a:prstGeom>
                          <a:noFill/>
                          <a:ln>
                            <a:noFill/>
                          </a:ln>
                          <a:extLst>
                            <a:ext uri="{53640926-AAD7-44D8-BBD7-CCE9431645EC}">
                              <a14:shadowObscured xmlns:a14="http://schemas.microsoft.com/office/drawing/2010/main"/>
                            </a:ext>
                          </a:extLst>
                        </pic:spPr>
                      </pic:pic>
                    </a:graphicData>
                  </a:graphic>
                </wp:inline>
              </w:drawing>
            </w:r>
            <w:r w:rsidR="30E12E92" w:rsidRPr="00872642">
              <w:t xml:space="preserve"> </w:t>
            </w:r>
            <w:r w:rsidRPr="00872642">
              <w:rPr>
                <w:noProof/>
                <w:lang w:val="en-US"/>
              </w:rPr>
              <w:drawing>
                <wp:inline distT="0" distB="0" distL="0" distR="0" wp14:anchorId="4CDE1497" wp14:editId="7EC8B5B3">
                  <wp:extent cx="2125362" cy="3142698"/>
                  <wp:effectExtent l="0" t="0" r="8255" b="63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0239" t="12713" r="20503" b="14269"/>
                          <a:stretch/>
                        </pic:blipFill>
                        <pic:spPr bwMode="auto">
                          <a:xfrm>
                            <a:off x="0" y="0"/>
                            <a:ext cx="2152873" cy="318337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57C951D" w14:textId="348A749C" w:rsidR="007C3073" w:rsidRPr="00872642" w:rsidRDefault="007C3073" w:rsidP="007C3073">
      <w:pPr>
        <w:pStyle w:val="Lgende"/>
      </w:pPr>
      <w:bookmarkStart w:id="101" w:name="_Toc106725788"/>
      <w:bookmarkStart w:id="102" w:name="_Toc205542896"/>
      <w:r w:rsidRPr="00872642">
        <w:t xml:space="preserve">Figure </w:t>
      </w:r>
      <w:r>
        <w:fldChar w:fldCharType="begin"/>
      </w:r>
      <w:r>
        <w:instrText>SEQ Figure \* ARABIC</w:instrText>
      </w:r>
      <w:r>
        <w:fldChar w:fldCharType="separate"/>
      </w:r>
      <w:r w:rsidR="00092BFD">
        <w:rPr>
          <w:noProof/>
        </w:rPr>
        <w:t>21</w:t>
      </w:r>
      <w:r>
        <w:fldChar w:fldCharType="end"/>
      </w:r>
      <w:r w:rsidRPr="00872642">
        <w:t xml:space="preserve"> – Différentiel houle Actuel - Projet Phase 2 + Changement Climatique (gauche) / Localisation des villages de pêche (droite)</w:t>
      </w:r>
      <w:bookmarkEnd w:id="101"/>
      <w:bookmarkEnd w:id="102"/>
    </w:p>
    <w:p w14:paraId="37714537" w14:textId="77777777" w:rsidR="007C3073" w:rsidRPr="00872642" w:rsidRDefault="007C3073" w:rsidP="007C3073">
      <w:pPr>
        <w:pStyle w:val="Corpsdetexte"/>
      </w:pPr>
      <w:r w:rsidRPr="00872642">
        <w:t xml:space="preserve">Ainsi, </w:t>
      </w:r>
    </w:p>
    <w:p w14:paraId="0F7913FE" w14:textId="77777777" w:rsidR="007C3073" w:rsidRPr="00872642" w:rsidRDefault="007C3073" w:rsidP="007C3073">
      <w:pPr>
        <w:pStyle w:val="Puce1"/>
        <w:spacing w:before="200" w:after="0"/>
      </w:pPr>
      <w:r w:rsidRPr="00872642">
        <w:t xml:space="preserve">A court terme, l’impact sur les houles varie en fonction de la direction et de l’amplitude de la houle incidente sur la zone de projet. Les impacts montrant une suragitation sont </w:t>
      </w:r>
      <w:r w:rsidRPr="00872642">
        <w:rPr>
          <w:b/>
        </w:rPr>
        <w:t>localisés</w:t>
      </w:r>
      <w:r w:rsidRPr="00872642">
        <w:t xml:space="preserve"> au sud du chenal à proximité des sections draguées du chenal et de la zone de clapage. L’exhaussement des fonds sur la zone de clapage induit également une légère augmentation de la houle mais très localisée. La suragitation maximale locale représentera de 10% de la houle incidente actuelle.</w:t>
      </w:r>
    </w:p>
    <w:p w14:paraId="3300B5EA" w14:textId="77777777" w:rsidR="007C3073" w:rsidRPr="00872642" w:rsidRDefault="007C3073" w:rsidP="007C3073">
      <w:pPr>
        <w:pStyle w:val="Puce1"/>
        <w:spacing w:before="200" w:after="0"/>
      </w:pPr>
      <w:r w:rsidRPr="00872642">
        <w:t>A un horizon de l’ordre de la durée du projet (&gt; 30 ans), l’augmentation de houle sur la bande littorale, causée en partie par le changement climatique, exposera plus fortement certains villages de pêche aux risques d’érosion et de submersion.</w:t>
      </w:r>
    </w:p>
    <w:p w14:paraId="3D4FA627" w14:textId="77777777" w:rsidR="007C3073" w:rsidRPr="00872642" w:rsidRDefault="007C3073" w:rsidP="007C3073">
      <w:pPr>
        <w:pStyle w:val="Puce1"/>
        <w:numPr>
          <w:ilvl w:val="0"/>
          <w:numId w:val="0"/>
        </w:numPr>
        <w:spacing w:after="240"/>
      </w:pPr>
      <w:r w:rsidRPr="00872642">
        <w:t xml:space="preserve">De ce fait, le dragage du chenal et le clapage sur la zone de dépôt auront un impact </w:t>
      </w:r>
      <w:r w:rsidRPr="00872642">
        <w:rPr>
          <w:b/>
        </w:rPr>
        <w:t>négatif</w:t>
      </w:r>
      <w:r w:rsidRPr="00872642">
        <w:rPr>
          <w:bCs/>
        </w:rPr>
        <w:t xml:space="preserve"> </w:t>
      </w:r>
      <w:r w:rsidRPr="00872642">
        <w:rPr>
          <w:b/>
        </w:rPr>
        <w:t>local</w:t>
      </w:r>
      <w:r w:rsidRPr="00872642">
        <w:t xml:space="preserve"> d'</w:t>
      </w:r>
      <w:r w:rsidRPr="00872642">
        <w:rPr>
          <w:bCs/>
        </w:rPr>
        <w:t>ampleur</w:t>
      </w:r>
      <w:r w:rsidRPr="00872642">
        <w:t xml:space="preserve"> variant de </w:t>
      </w:r>
      <w:r w:rsidRPr="00872642">
        <w:rPr>
          <w:b/>
        </w:rPr>
        <w:t>modérée</w:t>
      </w:r>
      <w:r w:rsidRPr="00872642">
        <w:t xml:space="preserve"> à court et moyen termes à </w:t>
      </w:r>
      <w:r w:rsidRPr="00872642">
        <w:rPr>
          <w:b/>
        </w:rPr>
        <w:t xml:space="preserve">majeure sur le long terme. </w:t>
      </w:r>
      <w:r w:rsidRPr="00872642">
        <w:rPr>
          <w:bCs/>
        </w:rPr>
        <w:t xml:space="preserve">Cet impact aurait donc un </w:t>
      </w:r>
      <w:r w:rsidRPr="00872642">
        <w:rPr>
          <w:b/>
        </w:rPr>
        <w:t>effet d’entraînement</w:t>
      </w:r>
      <w:r w:rsidRPr="00872642">
        <w:rPr>
          <w:bCs/>
        </w:rPr>
        <w:t xml:space="preserve"> sur l’évolution du trait de côte voire sur la biodiversité.</w:t>
      </w:r>
    </w:p>
    <w:p w14:paraId="33A5FF55" w14:textId="316E5635" w:rsidR="007C3073" w:rsidRPr="007C3073" w:rsidRDefault="007C3073" w:rsidP="007C3073">
      <w:pPr>
        <w:pStyle w:val="Table"/>
        <w:rPr>
          <w:lang w:val="fr-FR"/>
        </w:rPr>
      </w:pPr>
      <w:bookmarkStart w:id="103" w:name="_Toc106725678"/>
      <w:bookmarkStart w:id="104" w:name="_Toc192689979"/>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8</w:t>
      </w:r>
      <w:r w:rsidRPr="00872642">
        <w:fldChar w:fldCharType="end"/>
      </w:r>
      <w:r w:rsidRPr="007C3073">
        <w:rPr>
          <w:lang w:val="fr-FR"/>
        </w:rPr>
        <w:t xml:space="preserve"> - Evaluation de l'impact potentiel : augmentation locale de la houle</w:t>
      </w:r>
      <w:bookmarkEnd w:id="103"/>
      <w:bookmarkEnd w:id="104"/>
      <w:r w:rsidRPr="007C3073">
        <w:rPr>
          <w:lang w:val="fr-FR"/>
        </w:rPr>
        <w:t xml:space="preserve"> </w:t>
      </w:r>
    </w:p>
    <w:tbl>
      <w:tblPr>
        <w:tblW w:w="9854" w:type="dxa"/>
        <w:tblLayout w:type="fixed"/>
        <w:tblLook w:val="04A0" w:firstRow="1" w:lastRow="0" w:firstColumn="1" w:lastColumn="0" w:noHBand="0" w:noVBand="1"/>
      </w:tblPr>
      <w:tblGrid>
        <w:gridCol w:w="1668"/>
        <w:gridCol w:w="2728"/>
        <w:gridCol w:w="2729"/>
        <w:gridCol w:w="2729"/>
      </w:tblGrid>
      <w:tr w:rsidR="007C3073" w:rsidRPr="00872642" w14:paraId="11418D00" w14:textId="77777777" w:rsidTr="006553E8">
        <w:trPr>
          <w:trHeight w:val="343"/>
        </w:trPr>
        <w:tc>
          <w:tcPr>
            <w:tcW w:w="0" w:type="dxa"/>
            <w:tcBorders>
              <w:top w:val="nil"/>
              <w:left w:val="nil"/>
              <w:bottom w:val="single" w:sz="4" w:space="0" w:color="2CA6FF" w:themeColor="text2" w:themeTint="80"/>
            </w:tcBorders>
            <w:shd w:val="clear" w:color="auto" w:fill="FFFFFF" w:themeFill="background1"/>
          </w:tcPr>
          <w:p w14:paraId="02413F91" w14:textId="77777777" w:rsidR="007C3073" w:rsidRPr="00872642" w:rsidRDefault="007C3073" w:rsidP="006553E8">
            <w:pPr>
              <w:pStyle w:val="normaltext"/>
              <w:keepNext/>
              <w:spacing w:before="0"/>
              <w:jc w:val="center"/>
              <w:rPr>
                <w:color w:val="F8F8F8"/>
                <w:sz w:val="16"/>
                <w:szCs w:val="16"/>
              </w:rPr>
            </w:pPr>
          </w:p>
        </w:tc>
        <w:tc>
          <w:tcPr>
            <w:tcW w:w="0" w:type="dxa"/>
            <w:tcBorders>
              <w:top w:val="nil"/>
              <w:bottom w:val="single" w:sz="4" w:space="0" w:color="2CA6FF" w:themeColor="text2" w:themeTint="80"/>
            </w:tcBorders>
            <w:shd w:val="clear" w:color="auto" w:fill="00355B"/>
            <w:hideMark/>
          </w:tcPr>
          <w:p w14:paraId="1C304F6E"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0" w:type="dxa"/>
            <w:tcBorders>
              <w:top w:val="nil"/>
              <w:bottom w:val="single" w:sz="4" w:space="0" w:color="2CA6FF" w:themeColor="text2" w:themeTint="80"/>
            </w:tcBorders>
            <w:shd w:val="clear" w:color="auto" w:fill="00355B"/>
            <w:hideMark/>
          </w:tcPr>
          <w:p w14:paraId="0463F9D2"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Ampleur de l’impact (A)</w:t>
            </w:r>
          </w:p>
        </w:tc>
        <w:tc>
          <w:tcPr>
            <w:tcW w:w="0" w:type="dxa"/>
            <w:tcBorders>
              <w:top w:val="nil"/>
              <w:bottom w:val="single" w:sz="4" w:space="0" w:color="2CA6FF" w:themeColor="text2" w:themeTint="80"/>
              <w:right w:val="nil"/>
            </w:tcBorders>
            <w:shd w:val="clear" w:color="auto" w:fill="00355B"/>
            <w:hideMark/>
          </w:tcPr>
          <w:p w14:paraId="0A73A304"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46025FE4" w14:textId="77777777" w:rsidTr="006553E8">
        <w:trPr>
          <w:trHeight w:val="328"/>
        </w:trPr>
        <w:tc>
          <w:tcPr>
            <w:tcW w:w="1668" w:type="dxa"/>
            <w:tcBorders>
              <w:top w:val="single" w:sz="4" w:space="0" w:color="2CA6FF" w:themeColor="text2" w:themeTint="80"/>
              <w:left w:val="single" w:sz="4" w:space="0" w:color="2CA6FF" w:themeColor="text2" w:themeTint="80"/>
              <w:bottom w:val="single" w:sz="4" w:space="0" w:color="2CA6FF" w:themeColor="text2" w:themeTint="80"/>
              <w:right w:val="single" w:sz="4" w:space="0" w:color="2CA6FF" w:themeColor="text2" w:themeTint="80"/>
            </w:tcBorders>
            <w:shd w:val="clear" w:color="auto" w:fill="FFFFFF" w:themeFill="background1"/>
          </w:tcPr>
          <w:p w14:paraId="1ACAE37D" w14:textId="77777777" w:rsidR="007C3073" w:rsidRPr="00872642" w:rsidRDefault="007C3073" w:rsidP="006553E8">
            <w:pPr>
              <w:pStyle w:val="normaltext"/>
              <w:spacing w:before="0"/>
              <w:jc w:val="center"/>
              <w:rPr>
                <w:sz w:val="16"/>
                <w:szCs w:val="16"/>
              </w:rPr>
            </w:pPr>
            <w:r w:rsidRPr="00872642">
              <w:rPr>
                <w:sz w:val="16"/>
                <w:szCs w:val="16"/>
              </w:rPr>
              <w:t>Court et moyen terme</w:t>
            </w:r>
          </w:p>
        </w:tc>
        <w:tc>
          <w:tcPr>
            <w:tcW w:w="2728" w:type="dxa"/>
            <w:tcBorders>
              <w:top w:val="single" w:sz="4" w:space="0" w:color="2CA6FF" w:themeColor="text2" w:themeTint="80"/>
              <w:left w:val="single" w:sz="4" w:space="0" w:color="2CA6FF" w:themeColor="text2" w:themeTint="80"/>
              <w:bottom w:val="single" w:sz="4" w:space="0" w:color="2CA6FF" w:themeColor="text2" w:themeTint="80"/>
              <w:right w:val="single" w:sz="4" w:space="0" w:color="2CA6FF" w:themeColor="text2" w:themeTint="80"/>
            </w:tcBorders>
            <w:shd w:val="clear" w:color="auto" w:fill="D4ECFF"/>
          </w:tcPr>
          <w:p w14:paraId="7485E582" w14:textId="77777777" w:rsidR="007C3073" w:rsidRPr="00872642" w:rsidRDefault="007C3073" w:rsidP="006553E8">
            <w:pPr>
              <w:pStyle w:val="normaltext"/>
              <w:spacing w:before="0"/>
              <w:jc w:val="center"/>
              <w:rPr>
                <w:sz w:val="16"/>
                <w:szCs w:val="16"/>
              </w:rPr>
            </w:pPr>
            <w:r w:rsidRPr="00872642">
              <w:rPr>
                <w:sz w:val="16"/>
                <w:szCs w:val="16"/>
              </w:rPr>
              <w:t>Faible</w:t>
            </w:r>
          </w:p>
        </w:tc>
        <w:tc>
          <w:tcPr>
            <w:tcW w:w="2729" w:type="dxa"/>
            <w:tcBorders>
              <w:top w:val="single" w:sz="4" w:space="0" w:color="2CA6FF" w:themeColor="text2" w:themeTint="80"/>
              <w:left w:val="single" w:sz="4" w:space="0" w:color="2CA6FF" w:themeColor="text2" w:themeTint="80"/>
              <w:bottom w:val="single" w:sz="4" w:space="0" w:color="2CA6FF" w:themeColor="text2" w:themeTint="80"/>
              <w:right w:val="single" w:sz="4" w:space="0" w:color="2CA6FF" w:themeColor="text2" w:themeTint="80"/>
            </w:tcBorders>
            <w:shd w:val="clear" w:color="auto" w:fill="FCD7A4" w:themeFill="accent2" w:themeFillTint="66"/>
          </w:tcPr>
          <w:p w14:paraId="4FC2A7C8" w14:textId="77777777" w:rsidR="007C3073" w:rsidRPr="00872642" w:rsidRDefault="007C3073" w:rsidP="006553E8">
            <w:pPr>
              <w:pStyle w:val="normaltext"/>
              <w:spacing w:before="0"/>
              <w:jc w:val="center"/>
              <w:rPr>
                <w:sz w:val="16"/>
                <w:szCs w:val="16"/>
              </w:rPr>
            </w:pPr>
            <w:r w:rsidRPr="00872642">
              <w:rPr>
                <w:sz w:val="16"/>
                <w:szCs w:val="16"/>
              </w:rPr>
              <w:t>Modérée</w:t>
            </w:r>
          </w:p>
        </w:tc>
        <w:tc>
          <w:tcPr>
            <w:tcW w:w="2729" w:type="dxa"/>
            <w:tcBorders>
              <w:top w:val="single" w:sz="4" w:space="0" w:color="2CA6FF" w:themeColor="text2" w:themeTint="80"/>
              <w:left w:val="single" w:sz="4" w:space="0" w:color="2CA6FF" w:themeColor="text2" w:themeTint="80"/>
              <w:bottom w:val="single" w:sz="4" w:space="0" w:color="2CA6FF" w:themeColor="text2" w:themeTint="80"/>
              <w:right w:val="single" w:sz="4" w:space="0" w:color="2CA6FF" w:themeColor="text2" w:themeTint="80"/>
            </w:tcBorders>
            <w:shd w:val="clear" w:color="auto" w:fill="FCD7A4" w:themeFill="accent2" w:themeFillTint="66"/>
          </w:tcPr>
          <w:p w14:paraId="79AB91B9" w14:textId="77777777" w:rsidR="007C3073" w:rsidRPr="00872642" w:rsidRDefault="007C3073" w:rsidP="006553E8">
            <w:pPr>
              <w:pStyle w:val="normaltext"/>
              <w:spacing w:before="0"/>
              <w:jc w:val="center"/>
              <w:rPr>
                <w:sz w:val="16"/>
                <w:szCs w:val="16"/>
              </w:rPr>
            </w:pPr>
            <w:r w:rsidRPr="00872642">
              <w:rPr>
                <w:sz w:val="16"/>
                <w:szCs w:val="16"/>
              </w:rPr>
              <w:t>Significative</w:t>
            </w:r>
          </w:p>
        </w:tc>
      </w:tr>
      <w:tr w:rsidR="007C3073" w:rsidRPr="00872642" w14:paraId="1A67235B" w14:textId="77777777" w:rsidTr="006553E8">
        <w:trPr>
          <w:trHeight w:val="328"/>
        </w:trPr>
        <w:tc>
          <w:tcPr>
            <w:tcW w:w="1668" w:type="dxa"/>
            <w:tcBorders>
              <w:top w:val="single" w:sz="4" w:space="0" w:color="2CA6FF" w:themeColor="text2" w:themeTint="80"/>
              <w:left w:val="single" w:sz="4" w:space="0" w:color="2CA6FF" w:themeColor="text2" w:themeTint="80"/>
              <w:bottom w:val="single" w:sz="4" w:space="0" w:color="2CA6FF" w:themeColor="text2" w:themeTint="80"/>
              <w:right w:val="single" w:sz="4" w:space="0" w:color="2CA6FF" w:themeColor="text2" w:themeTint="80"/>
            </w:tcBorders>
            <w:shd w:val="clear" w:color="auto" w:fill="FFFFFF" w:themeFill="background1"/>
          </w:tcPr>
          <w:p w14:paraId="64258711" w14:textId="77777777" w:rsidR="007C3073" w:rsidRPr="00872642" w:rsidRDefault="007C3073" w:rsidP="006553E8">
            <w:pPr>
              <w:pStyle w:val="normaltext"/>
              <w:spacing w:before="0"/>
              <w:jc w:val="center"/>
              <w:rPr>
                <w:sz w:val="16"/>
                <w:szCs w:val="16"/>
              </w:rPr>
            </w:pPr>
            <w:r w:rsidRPr="00872642">
              <w:rPr>
                <w:sz w:val="16"/>
                <w:szCs w:val="16"/>
              </w:rPr>
              <w:t>Horizon &gt; 30 ans</w:t>
            </w:r>
          </w:p>
        </w:tc>
        <w:tc>
          <w:tcPr>
            <w:tcW w:w="2728" w:type="dxa"/>
            <w:tcBorders>
              <w:top w:val="single" w:sz="4" w:space="0" w:color="2CA6FF" w:themeColor="text2" w:themeTint="80"/>
              <w:left w:val="single" w:sz="4" w:space="0" w:color="2CA6FF" w:themeColor="text2" w:themeTint="80"/>
              <w:bottom w:val="single" w:sz="4" w:space="0" w:color="2CA6FF" w:themeColor="text2" w:themeTint="80"/>
              <w:right w:val="single" w:sz="4" w:space="0" w:color="2CA6FF" w:themeColor="text2" w:themeTint="80"/>
            </w:tcBorders>
            <w:shd w:val="clear" w:color="auto" w:fill="FCD7A4" w:themeFill="accent2" w:themeFillTint="66"/>
          </w:tcPr>
          <w:p w14:paraId="0EBB7DD5" w14:textId="77777777" w:rsidR="007C3073" w:rsidRPr="00872642" w:rsidRDefault="007C3073" w:rsidP="006553E8">
            <w:pPr>
              <w:pStyle w:val="normaltext"/>
              <w:spacing w:before="0"/>
              <w:jc w:val="center"/>
              <w:rPr>
                <w:sz w:val="16"/>
                <w:szCs w:val="16"/>
              </w:rPr>
            </w:pPr>
            <w:r w:rsidRPr="00872642">
              <w:rPr>
                <w:sz w:val="16"/>
                <w:szCs w:val="16"/>
              </w:rPr>
              <w:t>Moyenne</w:t>
            </w:r>
          </w:p>
        </w:tc>
        <w:tc>
          <w:tcPr>
            <w:tcW w:w="2729" w:type="dxa"/>
            <w:tcBorders>
              <w:top w:val="single" w:sz="4" w:space="0" w:color="2CA6FF" w:themeColor="text2" w:themeTint="80"/>
              <w:left w:val="single" w:sz="4" w:space="0" w:color="2CA6FF" w:themeColor="text2" w:themeTint="80"/>
              <w:bottom w:val="single" w:sz="4" w:space="0" w:color="2CA6FF" w:themeColor="text2" w:themeTint="80"/>
              <w:right w:val="single" w:sz="4" w:space="0" w:color="2CA6FF" w:themeColor="text2" w:themeTint="80"/>
            </w:tcBorders>
            <w:shd w:val="clear" w:color="auto" w:fill="FFBDBF"/>
          </w:tcPr>
          <w:p w14:paraId="49D70203" w14:textId="77777777" w:rsidR="007C3073" w:rsidRPr="00872642" w:rsidRDefault="007C3073" w:rsidP="006553E8">
            <w:pPr>
              <w:pStyle w:val="normaltext"/>
              <w:spacing w:before="0"/>
              <w:jc w:val="center"/>
              <w:rPr>
                <w:sz w:val="16"/>
                <w:szCs w:val="16"/>
              </w:rPr>
            </w:pPr>
            <w:r w:rsidRPr="00872642">
              <w:rPr>
                <w:sz w:val="16"/>
                <w:szCs w:val="16"/>
              </w:rPr>
              <w:t>Majeure</w:t>
            </w:r>
          </w:p>
        </w:tc>
        <w:tc>
          <w:tcPr>
            <w:tcW w:w="2729" w:type="dxa"/>
            <w:tcBorders>
              <w:top w:val="single" w:sz="4" w:space="0" w:color="2CA6FF" w:themeColor="text2" w:themeTint="80"/>
              <w:left w:val="single" w:sz="4" w:space="0" w:color="2CA6FF" w:themeColor="text2" w:themeTint="80"/>
              <w:bottom w:val="single" w:sz="4" w:space="0" w:color="2CA6FF" w:themeColor="text2" w:themeTint="80"/>
              <w:right w:val="single" w:sz="4" w:space="0" w:color="2CA6FF" w:themeColor="text2" w:themeTint="80"/>
            </w:tcBorders>
            <w:shd w:val="clear" w:color="auto" w:fill="FFBDBF"/>
          </w:tcPr>
          <w:p w14:paraId="5874F851" w14:textId="77777777" w:rsidR="007C3073" w:rsidRPr="00872642" w:rsidRDefault="007C3073" w:rsidP="006553E8">
            <w:pPr>
              <w:pStyle w:val="normaltext"/>
              <w:spacing w:before="0"/>
              <w:jc w:val="center"/>
              <w:rPr>
                <w:sz w:val="16"/>
                <w:szCs w:val="16"/>
              </w:rPr>
            </w:pPr>
            <w:r w:rsidRPr="00872642">
              <w:rPr>
                <w:sz w:val="16"/>
                <w:szCs w:val="16"/>
              </w:rPr>
              <w:t>Majeure</w:t>
            </w:r>
          </w:p>
        </w:tc>
      </w:tr>
    </w:tbl>
    <w:p w14:paraId="01C40B11" w14:textId="77777777" w:rsidR="007C3073" w:rsidRPr="00872642" w:rsidRDefault="007C3073" w:rsidP="007C3073">
      <w:pPr>
        <w:pStyle w:val="Titre6"/>
        <w:spacing w:before="240"/>
      </w:pPr>
      <w:r w:rsidRPr="00872642">
        <w:t xml:space="preserve">Mesures de mitigation </w:t>
      </w:r>
    </w:p>
    <w:p w14:paraId="58E936B5" w14:textId="77777777" w:rsidR="007C3073" w:rsidRPr="00872642" w:rsidRDefault="007C3073" w:rsidP="007C3073">
      <w:pPr>
        <w:pStyle w:val="Puce10"/>
      </w:pPr>
      <w:r w:rsidRPr="00872642">
        <w:rPr>
          <w:b/>
        </w:rPr>
        <w:t>Suivi du niveau de la mer (MS)</w:t>
      </w:r>
      <w:r w:rsidRPr="00872642">
        <w:t> : Afin de confirmer les prévisions et tendances du modèle, il est recommandé à WCSP de mettre en place un dispositif de suivi l’évolution du niveau de la mer dans la zone et de l’érosion du littoral au travers des mesures de niveau d’eau en continu le long du rivage ou du port (ex : installation d’un marégraphe) et de réalisation d’ortho-photos du littoral régulières (ex : 2 fois par an). En fonction des effets mis en évidence par ces campagnes de suivi, il conviendra concerter les administrations en charge de la lutte contre les changements climatiques afin de concevoir des réponses adaptées telles que prévoir des aménagements de protection (solutions souples) ou envisager des déplacements des habitats vers des zones plus à l’intérieur des terres.</w:t>
      </w:r>
    </w:p>
    <w:p w14:paraId="05E4AC0E" w14:textId="074D30A1" w:rsidR="007C3073" w:rsidRPr="007C3073" w:rsidRDefault="007C3073" w:rsidP="007C3073">
      <w:pPr>
        <w:pStyle w:val="Table"/>
        <w:rPr>
          <w:lang w:val="fr-FR"/>
        </w:rPr>
      </w:pPr>
      <w:bookmarkStart w:id="105" w:name="_Toc106725679"/>
      <w:bookmarkStart w:id="106" w:name="_Toc192689980"/>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9</w:t>
      </w:r>
      <w:r w:rsidRPr="00872642">
        <w:fldChar w:fldCharType="end"/>
      </w:r>
      <w:r w:rsidRPr="007C3073">
        <w:rPr>
          <w:lang w:val="fr-FR"/>
        </w:rPr>
        <w:t xml:space="preserve"> - Evaluation de l'impact résiduel : augmentation locale de la houle</w:t>
      </w:r>
      <w:bookmarkEnd w:id="105"/>
      <w:bookmarkEnd w:id="106"/>
    </w:p>
    <w:tbl>
      <w:tblPr>
        <w:tblW w:w="9854" w:type="dxa"/>
        <w:tblLayout w:type="fixed"/>
        <w:tblLook w:val="04A0" w:firstRow="1" w:lastRow="0" w:firstColumn="1" w:lastColumn="0" w:noHBand="0" w:noVBand="1"/>
      </w:tblPr>
      <w:tblGrid>
        <w:gridCol w:w="1668"/>
        <w:gridCol w:w="2409"/>
        <w:gridCol w:w="3686"/>
        <w:gridCol w:w="2091"/>
      </w:tblGrid>
      <w:tr w:rsidR="007C3073" w:rsidRPr="00872642" w14:paraId="7A8F8C76" w14:textId="77777777" w:rsidTr="006553E8">
        <w:trPr>
          <w:trHeight w:val="343"/>
        </w:trPr>
        <w:tc>
          <w:tcPr>
            <w:tcW w:w="0" w:type="dxa"/>
            <w:tcBorders>
              <w:top w:val="nil"/>
              <w:left w:val="nil"/>
              <w:bottom w:val="single" w:sz="4" w:space="0" w:color="2CA6FF" w:themeColor="text2" w:themeTint="80"/>
            </w:tcBorders>
            <w:shd w:val="clear" w:color="auto" w:fill="FFFFFF" w:themeFill="background1"/>
          </w:tcPr>
          <w:p w14:paraId="30A94797" w14:textId="77777777" w:rsidR="007C3073" w:rsidRPr="00872642" w:rsidRDefault="007C3073" w:rsidP="006553E8">
            <w:pPr>
              <w:pStyle w:val="normaltext"/>
              <w:keepNext/>
              <w:spacing w:before="0"/>
              <w:jc w:val="center"/>
              <w:rPr>
                <w:color w:val="F8F8F8"/>
                <w:sz w:val="16"/>
                <w:szCs w:val="16"/>
              </w:rPr>
            </w:pPr>
          </w:p>
        </w:tc>
        <w:tc>
          <w:tcPr>
            <w:tcW w:w="2409" w:type="dxa"/>
            <w:tcBorders>
              <w:top w:val="nil"/>
              <w:bottom w:val="single" w:sz="4" w:space="0" w:color="2CA6FF" w:themeColor="text2" w:themeTint="80"/>
            </w:tcBorders>
            <w:shd w:val="clear" w:color="auto" w:fill="00355B"/>
            <w:hideMark/>
          </w:tcPr>
          <w:p w14:paraId="692C2FAA"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686" w:type="dxa"/>
            <w:tcBorders>
              <w:top w:val="nil"/>
              <w:bottom w:val="single" w:sz="4" w:space="0" w:color="2CA6FF" w:themeColor="text2" w:themeTint="80"/>
            </w:tcBorders>
            <w:shd w:val="clear" w:color="auto" w:fill="00355B"/>
            <w:hideMark/>
          </w:tcPr>
          <w:p w14:paraId="5F2D755B"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091" w:type="dxa"/>
            <w:tcBorders>
              <w:top w:val="nil"/>
              <w:bottom w:val="single" w:sz="4" w:space="0" w:color="2CA6FF" w:themeColor="text2" w:themeTint="80"/>
              <w:right w:val="nil"/>
            </w:tcBorders>
            <w:shd w:val="clear" w:color="auto" w:fill="00355B"/>
            <w:hideMark/>
          </w:tcPr>
          <w:p w14:paraId="6DFC13C6"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3AB749CA" w14:textId="77777777" w:rsidTr="006553E8">
        <w:trPr>
          <w:trHeight w:val="328"/>
        </w:trPr>
        <w:tc>
          <w:tcPr>
            <w:tcW w:w="1668" w:type="dxa"/>
            <w:tcBorders>
              <w:top w:val="single" w:sz="4" w:space="0" w:color="2CA6FF" w:themeColor="text2" w:themeTint="80"/>
              <w:left w:val="single" w:sz="4" w:space="0" w:color="2CA6FF" w:themeColor="text2" w:themeTint="80"/>
              <w:bottom w:val="single" w:sz="4" w:space="0" w:color="2CA6FF" w:themeColor="text2" w:themeTint="80"/>
              <w:right w:val="single" w:sz="4" w:space="0" w:color="2CA6FF" w:themeColor="text2" w:themeTint="80"/>
            </w:tcBorders>
            <w:shd w:val="clear" w:color="auto" w:fill="FFFFFF" w:themeFill="background1"/>
          </w:tcPr>
          <w:p w14:paraId="700C7CAE" w14:textId="77777777" w:rsidR="007C3073" w:rsidRPr="00872642" w:rsidRDefault="007C3073" w:rsidP="006553E8">
            <w:pPr>
              <w:pStyle w:val="normaltext"/>
              <w:spacing w:before="0"/>
              <w:jc w:val="center"/>
              <w:rPr>
                <w:sz w:val="16"/>
                <w:szCs w:val="16"/>
              </w:rPr>
            </w:pPr>
            <w:r w:rsidRPr="00872642">
              <w:rPr>
                <w:sz w:val="16"/>
                <w:szCs w:val="16"/>
              </w:rPr>
              <w:t>Court et moyen terme</w:t>
            </w:r>
          </w:p>
        </w:tc>
        <w:tc>
          <w:tcPr>
            <w:tcW w:w="2409" w:type="dxa"/>
            <w:tcBorders>
              <w:top w:val="single" w:sz="4" w:space="0" w:color="2CA6FF" w:themeColor="text2" w:themeTint="80"/>
              <w:left w:val="single" w:sz="4" w:space="0" w:color="2CA6FF" w:themeColor="text2" w:themeTint="80"/>
              <w:bottom w:val="single" w:sz="4" w:space="0" w:color="2CA6FF" w:themeColor="text2" w:themeTint="80"/>
              <w:right w:val="single" w:sz="4" w:space="0" w:color="2CA6FF" w:themeColor="text2" w:themeTint="80"/>
            </w:tcBorders>
            <w:shd w:val="clear" w:color="auto" w:fill="FCD7A4" w:themeFill="accent2" w:themeFillTint="66"/>
          </w:tcPr>
          <w:p w14:paraId="2A181C1E" w14:textId="77777777" w:rsidR="007C3073" w:rsidRPr="00872642" w:rsidRDefault="007C3073" w:rsidP="006553E8">
            <w:pPr>
              <w:pStyle w:val="normaltext"/>
              <w:spacing w:before="0"/>
              <w:jc w:val="center"/>
              <w:rPr>
                <w:sz w:val="16"/>
                <w:szCs w:val="16"/>
              </w:rPr>
            </w:pPr>
            <w:r w:rsidRPr="00872642">
              <w:rPr>
                <w:sz w:val="16"/>
                <w:szCs w:val="16"/>
              </w:rPr>
              <w:t>Significative</w:t>
            </w:r>
          </w:p>
        </w:tc>
        <w:tc>
          <w:tcPr>
            <w:tcW w:w="3686" w:type="dxa"/>
            <w:tcBorders>
              <w:top w:val="single" w:sz="4" w:space="0" w:color="2CA6FF" w:themeColor="text2" w:themeTint="80"/>
              <w:left w:val="single" w:sz="4" w:space="0" w:color="2CA6FF" w:themeColor="text2" w:themeTint="80"/>
              <w:bottom w:val="single" w:sz="4" w:space="0" w:color="2CA6FF" w:themeColor="text2" w:themeTint="80"/>
              <w:right w:val="single" w:sz="4" w:space="0" w:color="2CA6FF" w:themeColor="text2" w:themeTint="80"/>
            </w:tcBorders>
            <w:shd w:val="clear" w:color="auto" w:fill="FFF7CD"/>
          </w:tcPr>
          <w:p w14:paraId="79FB7CF1" w14:textId="77777777" w:rsidR="007C3073" w:rsidRPr="00872642" w:rsidRDefault="007C3073" w:rsidP="006553E8">
            <w:pPr>
              <w:pStyle w:val="normaltext"/>
              <w:spacing w:before="0"/>
              <w:jc w:val="center"/>
              <w:rPr>
                <w:sz w:val="16"/>
                <w:szCs w:val="16"/>
              </w:rPr>
            </w:pPr>
            <w:r w:rsidRPr="00872642">
              <w:rPr>
                <w:sz w:val="16"/>
                <w:szCs w:val="16"/>
              </w:rPr>
              <w:t>Requiert une attention particulière</w:t>
            </w:r>
          </w:p>
        </w:tc>
        <w:tc>
          <w:tcPr>
            <w:tcW w:w="2091" w:type="dxa"/>
            <w:tcBorders>
              <w:top w:val="single" w:sz="4" w:space="0" w:color="2CA6FF" w:themeColor="text2" w:themeTint="80"/>
              <w:left w:val="single" w:sz="4" w:space="0" w:color="2CA6FF" w:themeColor="text2" w:themeTint="80"/>
              <w:bottom w:val="single" w:sz="4" w:space="0" w:color="2CA6FF" w:themeColor="text2" w:themeTint="80"/>
              <w:right w:val="single" w:sz="4" w:space="0" w:color="2CA6FF" w:themeColor="text2" w:themeTint="80"/>
            </w:tcBorders>
            <w:shd w:val="clear" w:color="auto" w:fill="DDF2FF"/>
          </w:tcPr>
          <w:p w14:paraId="3FF525C8" w14:textId="77777777" w:rsidR="007C3073" w:rsidRPr="00872642" w:rsidRDefault="007C3073" w:rsidP="006553E8">
            <w:pPr>
              <w:pStyle w:val="normaltext"/>
              <w:spacing w:before="0"/>
              <w:jc w:val="center"/>
              <w:rPr>
                <w:sz w:val="16"/>
                <w:szCs w:val="16"/>
              </w:rPr>
            </w:pPr>
            <w:r w:rsidRPr="00872642">
              <w:rPr>
                <w:sz w:val="16"/>
                <w:szCs w:val="16"/>
              </w:rPr>
              <w:t>Mineure</w:t>
            </w:r>
          </w:p>
        </w:tc>
      </w:tr>
      <w:tr w:rsidR="007C3073" w:rsidRPr="00872642" w14:paraId="2F76A9B9" w14:textId="77777777" w:rsidTr="006553E8">
        <w:trPr>
          <w:trHeight w:val="328"/>
        </w:trPr>
        <w:tc>
          <w:tcPr>
            <w:tcW w:w="0" w:type="dxa"/>
            <w:tcBorders>
              <w:top w:val="single" w:sz="4" w:space="0" w:color="2CA6FF" w:themeColor="text2" w:themeTint="80"/>
              <w:left w:val="single" w:sz="4" w:space="0" w:color="2CA6FF" w:themeColor="text2" w:themeTint="80"/>
              <w:bottom w:val="single" w:sz="4" w:space="0" w:color="2CA6FF" w:themeColor="text2" w:themeTint="80"/>
              <w:right w:val="single" w:sz="4" w:space="0" w:color="2CA6FF" w:themeColor="text2" w:themeTint="80"/>
            </w:tcBorders>
            <w:shd w:val="clear" w:color="auto" w:fill="FFFFFF" w:themeFill="background1"/>
          </w:tcPr>
          <w:p w14:paraId="2496A5F2" w14:textId="77777777" w:rsidR="007C3073" w:rsidRPr="00872642" w:rsidRDefault="007C3073" w:rsidP="006553E8">
            <w:pPr>
              <w:pStyle w:val="normaltext"/>
              <w:spacing w:before="0"/>
              <w:jc w:val="center"/>
              <w:rPr>
                <w:sz w:val="16"/>
                <w:szCs w:val="16"/>
              </w:rPr>
            </w:pPr>
            <w:r w:rsidRPr="00872642">
              <w:rPr>
                <w:sz w:val="16"/>
                <w:szCs w:val="16"/>
              </w:rPr>
              <w:t>Horizon &gt; 30 ans</w:t>
            </w:r>
          </w:p>
        </w:tc>
        <w:tc>
          <w:tcPr>
            <w:tcW w:w="0" w:type="dxa"/>
            <w:tcBorders>
              <w:top w:val="single" w:sz="4" w:space="0" w:color="2CA6FF" w:themeColor="text2" w:themeTint="80"/>
              <w:left w:val="single" w:sz="4" w:space="0" w:color="2CA6FF" w:themeColor="text2" w:themeTint="80"/>
              <w:bottom w:val="single" w:sz="4" w:space="0" w:color="2CA6FF" w:themeColor="text2" w:themeTint="80"/>
              <w:right w:val="single" w:sz="4" w:space="0" w:color="2CA6FF" w:themeColor="text2" w:themeTint="80"/>
            </w:tcBorders>
            <w:shd w:val="clear" w:color="auto" w:fill="FFBDBF"/>
          </w:tcPr>
          <w:p w14:paraId="42690D68" w14:textId="77777777" w:rsidR="007C3073" w:rsidRPr="00872642" w:rsidRDefault="007C3073" w:rsidP="006553E8">
            <w:pPr>
              <w:pStyle w:val="normaltext"/>
              <w:spacing w:before="0"/>
              <w:jc w:val="center"/>
              <w:rPr>
                <w:sz w:val="16"/>
                <w:szCs w:val="16"/>
              </w:rPr>
            </w:pPr>
            <w:r w:rsidRPr="00872642">
              <w:rPr>
                <w:sz w:val="16"/>
                <w:szCs w:val="16"/>
              </w:rPr>
              <w:t>Majeure</w:t>
            </w:r>
          </w:p>
        </w:tc>
        <w:tc>
          <w:tcPr>
            <w:tcW w:w="0" w:type="dxa"/>
            <w:tcBorders>
              <w:top w:val="single" w:sz="4" w:space="0" w:color="2CA6FF" w:themeColor="text2" w:themeTint="80"/>
              <w:left w:val="single" w:sz="4" w:space="0" w:color="2CA6FF" w:themeColor="text2" w:themeTint="80"/>
              <w:bottom w:val="single" w:sz="4" w:space="0" w:color="2CA6FF" w:themeColor="text2" w:themeTint="80"/>
              <w:right w:val="single" w:sz="4" w:space="0" w:color="2CA6FF" w:themeColor="text2" w:themeTint="80"/>
            </w:tcBorders>
            <w:shd w:val="clear" w:color="auto" w:fill="FFD3A7"/>
          </w:tcPr>
          <w:p w14:paraId="5334161D" w14:textId="77777777" w:rsidR="007C3073" w:rsidRPr="00872642" w:rsidRDefault="007C3073" w:rsidP="006553E8">
            <w:pPr>
              <w:pStyle w:val="normaltext"/>
              <w:spacing w:before="0"/>
              <w:jc w:val="center"/>
              <w:rPr>
                <w:sz w:val="16"/>
                <w:szCs w:val="16"/>
              </w:rPr>
            </w:pPr>
            <w:r w:rsidRPr="00872642">
              <w:rPr>
                <w:sz w:val="16"/>
                <w:szCs w:val="16"/>
              </w:rPr>
              <w:t>Difficile à mettre en œuvre</w:t>
            </w:r>
          </w:p>
        </w:tc>
        <w:tc>
          <w:tcPr>
            <w:tcW w:w="0" w:type="dxa"/>
            <w:tcBorders>
              <w:top w:val="single" w:sz="4" w:space="0" w:color="2CA6FF" w:themeColor="text2" w:themeTint="80"/>
              <w:left w:val="single" w:sz="4" w:space="0" w:color="2CA6FF" w:themeColor="text2" w:themeTint="80"/>
              <w:bottom w:val="single" w:sz="4" w:space="0" w:color="2CA6FF" w:themeColor="text2" w:themeTint="80"/>
              <w:right w:val="single" w:sz="4" w:space="0" w:color="2CA6FF" w:themeColor="text2" w:themeTint="80"/>
            </w:tcBorders>
            <w:shd w:val="clear" w:color="auto" w:fill="FCD7A4" w:themeFill="accent2" w:themeFillTint="66"/>
          </w:tcPr>
          <w:p w14:paraId="10412D61" w14:textId="77777777" w:rsidR="007C3073" w:rsidRPr="00872642" w:rsidRDefault="007C3073" w:rsidP="006553E8">
            <w:pPr>
              <w:pStyle w:val="normaltext"/>
              <w:spacing w:before="0"/>
              <w:jc w:val="center"/>
              <w:rPr>
                <w:sz w:val="16"/>
                <w:szCs w:val="16"/>
              </w:rPr>
            </w:pPr>
            <w:r w:rsidRPr="00872642">
              <w:rPr>
                <w:sz w:val="16"/>
                <w:szCs w:val="16"/>
              </w:rPr>
              <w:t>Significative</w:t>
            </w:r>
          </w:p>
        </w:tc>
      </w:tr>
    </w:tbl>
    <w:p w14:paraId="7659DC9F" w14:textId="77777777" w:rsidR="007C3073" w:rsidRPr="00872642" w:rsidRDefault="007C3073" w:rsidP="007C3073">
      <w:pPr>
        <w:pStyle w:val="Puce10"/>
        <w:numPr>
          <w:ilvl w:val="0"/>
          <w:numId w:val="0"/>
        </w:numPr>
        <w:ind w:left="360"/>
      </w:pPr>
    </w:p>
    <w:p w14:paraId="7071A55D" w14:textId="77777777" w:rsidR="007C3073" w:rsidRPr="00872642" w:rsidRDefault="007C3073" w:rsidP="007C3073">
      <w:pPr>
        <w:pStyle w:val="Titre5"/>
        <w:rPr>
          <w:rFonts w:asciiTheme="minorHAnsi" w:eastAsiaTheme="minorEastAsia" w:hAnsiTheme="minorHAnsi" w:cstheme="minorBidi"/>
          <w:bCs/>
        </w:rPr>
      </w:pPr>
      <w:r w:rsidRPr="00872642">
        <w:t>Modification du transit littoral</w:t>
      </w:r>
    </w:p>
    <w:p w14:paraId="52E1C650" w14:textId="77777777" w:rsidR="007C3073" w:rsidRPr="00872642" w:rsidRDefault="007C3073" w:rsidP="007C3073">
      <w:pPr>
        <w:pStyle w:val="Titre6"/>
      </w:pPr>
      <w:r w:rsidRPr="00872642">
        <w:t>Évaluation de l’impact potentiel</w:t>
      </w:r>
    </w:p>
    <w:p w14:paraId="3A81C9B3" w14:textId="77777777" w:rsidR="007C3073" w:rsidRPr="00872642" w:rsidRDefault="007C3073" w:rsidP="007C3073">
      <w:pPr>
        <w:pStyle w:val="Corpsdetexte"/>
      </w:pPr>
      <w:r w:rsidRPr="00872642">
        <w:t xml:space="preserve">Comme pour la situation actuelle, l’estimation du transit littoral a été réalisée pour l’état projet (Phase 2) pour des conditions de houle définies en 4 points situés par -4,50 m MSL </w:t>
      </w:r>
      <w:r w:rsidRPr="00872642" w:rsidDel="0056363F">
        <w:t>environ</w:t>
      </w:r>
      <w:r w:rsidRPr="00872642">
        <w:t xml:space="preserve"> : </w:t>
      </w:r>
    </w:p>
    <w:p w14:paraId="20239B51" w14:textId="77777777" w:rsidR="007C3073" w:rsidRPr="00872642" w:rsidRDefault="007C3073" w:rsidP="007C3073">
      <w:pPr>
        <w:pStyle w:val="Puce1"/>
        <w:ind w:left="357" w:hanging="357"/>
      </w:pPr>
      <w:r w:rsidRPr="00872642">
        <w:t>PS50 et PS51 situés à proximité du tracé du chenal,</w:t>
      </w:r>
    </w:p>
    <w:p w14:paraId="110A2A40" w14:textId="77777777" w:rsidR="007C3073" w:rsidRPr="00872642" w:rsidRDefault="007C3073" w:rsidP="007C3073">
      <w:pPr>
        <w:pStyle w:val="Puce1"/>
        <w:ind w:left="357" w:hanging="357"/>
      </w:pPr>
      <w:r w:rsidRPr="00872642">
        <w:t>PS11 et PS14, dans des secteurs situés respectivement au nord et au sud.</w:t>
      </w:r>
    </w:p>
    <w:p w14:paraId="4E039917" w14:textId="063BD0AF" w:rsidR="007C3073" w:rsidRPr="00872642" w:rsidRDefault="007C3073" w:rsidP="007C3073">
      <w:pPr>
        <w:pStyle w:val="Corpsdetexte"/>
        <w:spacing w:before="240"/>
        <w:jc w:val="center"/>
      </w:pPr>
      <w:r w:rsidRPr="00872642">
        <w:rPr>
          <w:noProof/>
          <w:lang w:val="en-US"/>
        </w:rPr>
        <w:drawing>
          <wp:inline distT="0" distB="0" distL="0" distR="0" wp14:anchorId="74EF93DA" wp14:editId="26080DE7">
            <wp:extent cx="4166235" cy="2676525"/>
            <wp:effectExtent l="0" t="0" r="5715" b="9525"/>
            <wp:docPr id="122520" name="Image 12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7"/>
                    <pic:cNvPicPr>
                      <a:picLocks noChangeAspect="1" noChangeArrowheads="1"/>
                    </pic:cNvPicPr>
                  </pic:nvPicPr>
                  <pic:blipFill>
                    <a:blip r:embed="rId61" cstate="print">
                      <a:extLst>
                        <a:ext uri="{28A0092B-C50C-407E-A947-70E740481C1C}">
                          <a14:useLocalDpi xmlns:a14="http://schemas.microsoft.com/office/drawing/2010/main" val="0"/>
                        </a:ext>
                      </a:extLst>
                    </a:blip>
                    <a:srcRect t="22205" r="14520"/>
                    <a:stretch>
                      <a:fillRect/>
                    </a:stretch>
                  </pic:blipFill>
                  <pic:spPr bwMode="auto">
                    <a:xfrm>
                      <a:off x="0" y="0"/>
                      <a:ext cx="4166235" cy="2676525"/>
                    </a:xfrm>
                    <a:prstGeom prst="rect">
                      <a:avLst/>
                    </a:prstGeom>
                    <a:noFill/>
                    <a:ln>
                      <a:noFill/>
                    </a:ln>
                  </pic:spPr>
                </pic:pic>
              </a:graphicData>
            </a:graphic>
          </wp:inline>
        </w:drawing>
      </w:r>
    </w:p>
    <w:p w14:paraId="7B14D7E6" w14:textId="18704941" w:rsidR="007C3073" w:rsidRPr="00872642" w:rsidRDefault="007C3073" w:rsidP="007C3073">
      <w:pPr>
        <w:pStyle w:val="Figure"/>
        <w:spacing w:before="0" w:after="120"/>
      </w:pPr>
      <w:bookmarkStart w:id="107" w:name="_Toc106725789"/>
      <w:bookmarkStart w:id="108" w:name="_Toc205542897"/>
      <w:r w:rsidRPr="00872642">
        <w:t xml:space="preserve">Figure </w:t>
      </w:r>
      <w:r w:rsidRPr="00872642">
        <w:fldChar w:fldCharType="begin"/>
      </w:r>
      <w:r w:rsidRPr="00872642">
        <w:rPr>
          <w:noProof/>
        </w:rPr>
        <w:instrText xml:space="preserve"> SEQ Figure \* ARABIC </w:instrText>
      </w:r>
      <w:r w:rsidRPr="00872642">
        <w:fldChar w:fldCharType="separate"/>
      </w:r>
      <w:r w:rsidR="00092BFD">
        <w:rPr>
          <w:noProof/>
        </w:rPr>
        <w:t>22</w:t>
      </w:r>
      <w:r w:rsidRPr="00872642">
        <w:fldChar w:fldCharType="end"/>
      </w:r>
      <w:r w:rsidRPr="00872642">
        <w:rPr>
          <w:noProof/>
        </w:rPr>
        <w:t xml:space="preserve"> </w:t>
      </w:r>
      <w:r w:rsidRPr="00872642">
        <w:t>– Position des points de calculs des conditions de houle</w:t>
      </w:r>
      <w:bookmarkEnd w:id="107"/>
      <w:bookmarkEnd w:id="108"/>
    </w:p>
    <w:p w14:paraId="69AB9CDF" w14:textId="77777777" w:rsidR="007C3073" w:rsidRPr="00872642" w:rsidRDefault="007C3073" w:rsidP="007C3073">
      <w:pPr>
        <w:pStyle w:val="Corpsdetexte"/>
        <w:spacing w:before="240"/>
      </w:pPr>
      <w:r w:rsidRPr="00872642">
        <w:t xml:space="preserve">L’estimation du transit en ces 4 points a été réalisée pour l’état initial, puis pour l’état projet phase 2. Pour ces quatre points, le transit est calculé pour chaque horodate toutes les 3 heures de la série temporelle du climat de houle sur la période 1992-2020. </w:t>
      </w:r>
      <w:bookmarkStart w:id="109" w:name="_Hlk86154568"/>
      <w:r w:rsidRPr="00872642">
        <w:t xml:space="preserve">Les valeurs positives </w:t>
      </w:r>
      <w:bookmarkEnd w:id="109"/>
      <w:r w:rsidRPr="00872642">
        <w:t>représentent le transit orienté vers le nord, les valeurs négatives représentent le transit orienté vers le sud.</w:t>
      </w:r>
    </w:p>
    <w:p w14:paraId="77ADFCD6" w14:textId="77777777" w:rsidR="007C3073" w:rsidRPr="00872642" w:rsidRDefault="007C3073" w:rsidP="007C3073">
      <w:pPr>
        <w:pStyle w:val="Corpsdetexte"/>
      </w:pPr>
      <w:r w:rsidRPr="00872642">
        <w:lastRenderedPageBreak/>
        <w:t>L’estimation des capacités de transport annuelles moyennes sur la période 1992-2020, dans les deux directions le long du littoral, ainsi que le transit annuel résultant sont présentés dans le tableau suivant pour chacun des quatre points positionnés du nord au sud.</w:t>
      </w:r>
    </w:p>
    <w:p w14:paraId="68C9982C" w14:textId="472C2691" w:rsidR="007C3073" w:rsidRPr="00427996" w:rsidRDefault="007C3073" w:rsidP="00427996">
      <w:pPr>
        <w:pStyle w:val="Table"/>
        <w:keepNext/>
        <w:rPr>
          <w:lang w:val="fr-FR"/>
        </w:rPr>
      </w:pPr>
      <w:bookmarkStart w:id="110" w:name="_Ref85109369"/>
      <w:bookmarkStart w:id="111" w:name="_Toc89844488"/>
      <w:bookmarkStart w:id="112" w:name="_Toc106725680"/>
      <w:bookmarkStart w:id="113" w:name="_Toc192689981"/>
      <w:r w:rsidRPr="00427996">
        <w:rPr>
          <w:lang w:val="fr-FR"/>
        </w:rPr>
        <w:t xml:space="preserve">Tableau </w:t>
      </w:r>
      <w:r w:rsidRPr="00872642">
        <w:fldChar w:fldCharType="begin"/>
      </w:r>
      <w:r w:rsidRPr="00427996">
        <w:rPr>
          <w:lang w:val="fr-FR"/>
        </w:rPr>
        <w:instrText xml:space="preserve"> SEQ Tableau \* ARABIC </w:instrText>
      </w:r>
      <w:r w:rsidRPr="00872642">
        <w:fldChar w:fldCharType="separate"/>
      </w:r>
      <w:r w:rsidR="00092BFD">
        <w:rPr>
          <w:lang w:val="fr-FR"/>
        </w:rPr>
        <w:t>10</w:t>
      </w:r>
      <w:r w:rsidRPr="00872642">
        <w:fldChar w:fldCharType="end"/>
      </w:r>
      <w:bookmarkEnd w:id="110"/>
      <w:r w:rsidRPr="00427996">
        <w:rPr>
          <w:lang w:val="fr-FR"/>
        </w:rPr>
        <w:t xml:space="preserve"> - Transits littoraux moyens (m</w:t>
      </w:r>
      <w:r w:rsidRPr="00427996">
        <w:rPr>
          <w:vertAlign w:val="superscript"/>
          <w:lang w:val="fr-FR"/>
        </w:rPr>
        <w:t>3</w:t>
      </w:r>
      <w:r w:rsidRPr="00427996">
        <w:rPr>
          <w:lang w:val="fr-FR"/>
        </w:rPr>
        <w:t>/an) le long du littoral de projet sur la période 1992-20</w:t>
      </w:r>
      <w:bookmarkEnd w:id="111"/>
      <w:r w:rsidRPr="00427996">
        <w:rPr>
          <w:lang w:val="fr-FR"/>
        </w:rPr>
        <w:t>20 pour la fraction sableuse</w:t>
      </w:r>
      <w:bookmarkEnd w:id="112"/>
      <w:bookmarkEnd w:id="113"/>
    </w:p>
    <w:tbl>
      <w:tblPr>
        <w:tblStyle w:val="GridTable4-Accent51"/>
        <w:tblW w:w="9639" w:type="dxa"/>
        <w:tblLayout w:type="fixed"/>
        <w:tblLook w:val="04A0" w:firstRow="1" w:lastRow="0" w:firstColumn="1" w:lastColumn="0" w:noHBand="0" w:noVBand="1"/>
      </w:tblPr>
      <w:tblGrid>
        <w:gridCol w:w="1134"/>
        <w:gridCol w:w="1417"/>
        <w:gridCol w:w="1418"/>
        <w:gridCol w:w="1417"/>
        <w:gridCol w:w="1418"/>
        <w:gridCol w:w="1417"/>
        <w:gridCol w:w="1418"/>
      </w:tblGrid>
      <w:tr w:rsidR="007C3073" w:rsidRPr="00872642" w14:paraId="2A20CECD" w14:textId="77777777" w:rsidTr="00833568">
        <w:trPr>
          <w:cnfStyle w:val="100000000000" w:firstRow="1" w:lastRow="0" w:firstColumn="0" w:lastColumn="0" w:oddVBand="0" w:evenVBand="0" w:oddHBand="0"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18DFC8B2" w14:textId="77777777" w:rsidR="007C3073" w:rsidRPr="00872642" w:rsidRDefault="007C3073" w:rsidP="00327083">
            <w:pPr>
              <w:keepNext/>
              <w:rPr>
                <w:color w:val="F8F8F8"/>
                <w:sz w:val="16"/>
              </w:rPr>
            </w:pPr>
            <w:r w:rsidRPr="00872642">
              <w:rPr>
                <w:color w:val="F8F8F8"/>
                <w:sz w:val="16"/>
              </w:rPr>
              <w:t>Point de houle</w:t>
            </w:r>
          </w:p>
          <w:p w14:paraId="5C23200A" w14:textId="77777777" w:rsidR="007C3073" w:rsidRPr="00872642" w:rsidRDefault="007C3073" w:rsidP="00327083">
            <w:pPr>
              <w:keepNext/>
              <w:rPr>
                <w:color w:val="F8F8F8"/>
                <w:sz w:val="16"/>
              </w:rPr>
            </w:pPr>
            <w:r w:rsidRPr="00872642">
              <w:rPr>
                <w:color w:val="F8F8F8"/>
                <w:sz w:val="16"/>
              </w:rPr>
              <w:t>(du sud vers le nord)</w:t>
            </w:r>
          </w:p>
        </w:tc>
        <w:tc>
          <w:tcPr>
            <w:tcW w:w="2835" w:type="dxa"/>
            <w:gridSpan w:val="2"/>
          </w:tcPr>
          <w:p w14:paraId="4A91157F" w14:textId="77777777" w:rsidR="007C3073" w:rsidRPr="00872642" w:rsidRDefault="007C3073" w:rsidP="00327083">
            <w:pPr>
              <w:keepNext/>
              <w:cnfStyle w:val="100000000000" w:firstRow="1" w:lastRow="0" w:firstColumn="0" w:lastColumn="0" w:oddVBand="0" w:evenVBand="0" w:oddHBand="0" w:evenHBand="0" w:firstRowFirstColumn="0" w:firstRowLastColumn="0" w:lastRowFirstColumn="0" w:lastRowLastColumn="0"/>
              <w:rPr>
                <w:b w:val="0"/>
                <w:color w:val="F8F8F8"/>
                <w:sz w:val="16"/>
              </w:rPr>
            </w:pPr>
            <w:r w:rsidRPr="00872642">
              <w:rPr>
                <w:color w:val="F8F8F8"/>
                <w:sz w:val="16"/>
              </w:rPr>
              <w:t>Transit vers le nord</w:t>
            </w:r>
          </w:p>
        </w:tc>
        <w:tc>
          <w:tcPr>
            <w:tcW w:w="2835" w:type="dxa"/>
            <w:gridSpan w:val="2"/>
          </w:tcPr>
          <w:p w14:paraId="3AF27843" w14:textId="77777777" w:rsidR="007C3073" w:rsidRPr="00872642" w:rsidRDefault="007C3073" w:rsidP="00327083">
            <w:pPr>
              <w:keepNext/>
              <w:cnfStyle w:val="100000000000" w:firstRow="1" w:lastRow="0" w:firstColumn="0" w:lastColumn="0" w:oddVBand="0" w:evenVBand="0" w:oddHBand="0" w:evenHBand="0" w:firstRowFirstColumn="0" w:firstRowLastColumn="0" w:lastRowFirstColumn="0" w:lastRowLastColumn="0"/>
              <w:rPr>
                <w:color w:val="F8F8F8"/>
                <w:sz w:val="16"/>
              </w:rPr>
            </w:pPr>
            <w:r w:rsidRPr="00872642">
              <w:rPr>
                <w:color w:val="F8F8F8"/>
                <w:sz w:val="16"/>
              </w:rPr>
              <w:t>Transit vers le sud</w:t>
            </w:r>
          </w:p>
        </w:tc>
        <w:tc>
          <w:tcPr>
            <w:tcW w:w="2835" w:type="dxa"/>
            <w:gridSpan w:val="2"/>
          </w:tcPr>
          <w:p w14:paraId="02FC74FD" w14:textId="77777777" w:rsidR="007C3073" w:rsidRPr="00872642" w:rsidRDefault="007C3073" w:rsidP="00327083">
            <w:pPr>
              <w:keepNext/>
              <w:cnfStyle w:val="100000000000" w:firstRow="1" w:lastRow="0" w:firstColumn="0" w:lastColumn="0" w:oddVBand="0" w:evenVBand="0" w:oddHBand="0" w:evenHBand="0" w:firstRowFirstColumn="0" w:firstRowLastColumn="0" w:lastRowFirstColumn="0" w:lastRowLastColumn="0"/>
              <w:rPr>
                <w:color w:val="F8F8F8"/>
                <w:sz w:val="16"/>
              </w:rPr>
            </w:pPr>
            <w:r w:rsidRPr="00872642">
              <w:rPr>
                <w:color w:val="F8F8F8"/>
                <w:sz w:val="16"/>
              </w:rPr>
              <w:t>Transit résultant</w:t>
            </w:r>
          </w:p>
        </w:tc>
      </w:tr>
      <w:tr w:rsidR="007C3073" w:rsidRPr="00872642" w14:paraId="7853B7A7" w14:textId="77777777" w:rsidTr="0083356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4" w:type="dxa"/>
            <w:vMerge/>
          </w:tcPr>
          <w:p w14:paraId="47AA4D7D" w14:textId="77777777" w:rsidR="007C3073" w:rsidRPr="00872642" w:rsidRDefault="007C3073" w:rsidP="00327083">
            <w:pPr>
              <w:keepNext/>
              <w:rPr>
                <w:b w:val="0"/>
                <w:sz w:val="16"/>
              </w:rPr>
            </w:pPr>
          </w:p>
        </w:tc>
        <w:tc>
          <w:tcPr>
            <w:tcW w:w="1417" w:type="dxa"/>
          </w:tcPr>
          <w:p w14:paraId="6B6B9C09" w14:textId="77777777" w:rsidR="007C3073" w:rsidRPr="00872642" w:rsidRDefault="007C3073" w:rsidP="00327083">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Etat initial</w:t>
            </w:r>
          </w:p>
        </w:tc>
        <w:tc>
          <w:tcPr>
            <w:tcW w:w="1418" w:type="dxa"/>
          </w:tcPr>
          <w:p w14:paraId="1A4DE721" w14:textId="77777777" w:rsidR="007C3073" w:rsidRPr="00872642" w:rsidRDefault="007C3073" w:rsidP="00327083">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Etat projet</w:t>
            </w:r>
          </w:p>
        </w:tc>
        <w:tc>
          <w:tcPr>
            <w:tcW w:w="1417" w:type="dxa"/>
          </w:tcPr>
          <w:p w14:paraId="39A89928" w14:textId="77777777" w:rsidR="007C3073" w:rsidRPr="00872642" w:rsidRDefault="007C3073" w:rsidP="00327083">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Etat initial</w:t>
            </w:r>
          </w:p>
        </w:tc>
        <w:tc>
          <w:tcPr>
            <w:tcW w:w="1418" w:type="dxa"/>
          </w:tcPr>
          <w:p w14:paraId="140867E7" w14:textId="77777777" w:rsidR="007C3073" w:rsidRPr="00872642" w:rsidRDefault="007C3073" w:rsidP="00327083">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Etat projet</w:t>
            </w:r>
          </w:p>
        </w:tc>
        <w:tc>
          <w:tcPr>
            <w:tcW w:w="1417" w:type="dxa"/>
          </w:tcPr>
          <w:p w14:paraId="2186D0A0" w14:textId="77777777" w:rsidR="007C3073" w:rsidRPr="00872642" w:rsidRDefault="007C3073" w:rsidP="00327083">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Etat initial</w:t>
            </w:r>
          </w:p>
        </w:tc>
        <w:tc>
          <w:tcPr>
            <w:tcW w:w="1418" w:type="dxa"/>
          </w:tcPr>
          <w:p w14:paraId="4BFE5D72" w14:textId="77777777" w:rsidR="007C3073" w:rsidRPr="00872642" w:rsidRDefault="007C3073" w:rsidP="00327083">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Etat projet</w:t>
            </w:r>
          </w:p>
        </w:tc>
      </w:tr>
      <w:tr w:rsidR="007C3073" w:rsidRPr="00872642" w14:paraId="5F03CF3A" w14:textId="77777777" w:rsidTr="00833568">
        <w:trPr>
          <w:trHeight w:val="397"/>
        </w:trPr>
        <w:tc>
          <w:tcPr>
            <w:cnfStyle w:val="001000000000" w:firstRow="0" w:lastRow="0" w:firstColumn="1" w:lastColumn="0" w:oddVBand="0" w:evenVBand="0" w:oddHBand="0" w:evenHBand="0" w:firstRowFirstColumn="0" w:firstRowLastColumn="0" w:lastRowFirstColumn="0" w:lastRowLastColumn="0"/>
            <w:tcW w:w="1134" w:type="dxa"/>
          </w:tcPr>
          <w:p w14:paraId="3EB96852" w14:textId="77777777" w:rsidR="007C3073" w:rsidRPr="00872642" w:rsidRDefault="007C3073" w:rsidP="00327083">
            <w:pPr>
              <w:keepNext/>
              <w:rPr>
                <w:b w:val="0"/>
                <w:sz w:val="16"/>
              </w:rPr>
            </w:pPr>
            <w:r w:rsidRPr="00872642">
              <w:rPr>
                <w:b w:val="0"/>
                <w:sz w:val="16"/>
              </w:rPr>
              <w:t>PS11</w:t>
            </w:r>
          </w:p>
        </w:tc>
        <w:tc>
          <w:tcPr>
            <w:tcW w:w="1417" w:type="dxa"/>
          </w:tcPr>
          <w:p w14:paraId="69E3E5EE" w14:textId="77777777" w:rsidR="007C3073" w:rsidRPr="00872642" w:rsidRDefault="007C3073" w:rsidP="00327083">
            <w:pPr>
              <w:keepNext/>
              <w:cnfStyle w:val="000000000000" w:firstRow="0" w:lastRow="0" w:firstColumn="0" w:lastColumn="0" w:oddVBand="0" w:evenVBand="0" w:oddHBand="0" w:evenHBand="0" w:firstRowFirstColumn="0" w:firstRowLastColumn="0" w:lastRowFirstColumn="0" w:lastRowLastColumn="0"/>
              <w:rPr>
                <w:sz w:val="16"/>
              </w:rPr>
            </w:pPr>
            <w:r w:rsidRPr="00872642">
              <w:rPr>
                <w:sz w:val="16"/>
              </w:rPr>
              <w:t>+325 000</w:t>
            </w:r>
          </w:p>
        </w:tc>
        <w:tc>
          <w:tcPr>
            <w:tcW w:w="1418" w:type="dxa"/>
          </w:tcPr>
          <w:p w14:paraId="66F8DAFD" w14:textId="77777777" w:rsidR="007C3073" w:rsidRPr="00872642" w:rsidRDefault="007C3073" w:rsidP="00327083">
            <w:pPr>
              <w:keepNext/>
              <w:cnfStyle w:val="000000000000" w:firstRow="0" w:lastRow="0" w:firstColumn="0" w:lastColumn="0" w:oddVBand="0" w:evenVBand="0" w:oddHBand="0" w:evenHBand="0" w:firstRowFirstColumn="0" w:firstRowLastColumn="0" w:lastRowFirstColumn="0" w:lastRowLastColumn="0"/>
              <w:rPr>
                <w:sz w:val="16"/>
              </w:rPr>
            </w:pPr>
            <w:r w:rsidRPr="00872642">
              <w:rPr>
                <w:sz w:val="16"/>
              </w:rPr>
              <w:t>+335 000</w:t>
            </w:r>
          </w:p>
        </w:tc>
        <w:tc>
          <w:tcPr>
            <w:tcW w:w="1417" w:type="dxa"/>
          </w:tcPr>
          <w:p w14:paraId="73F5FB97" w14:textId="77777777" w:rsidR="007C3073" w:rsidRPr="00872642" w:rsidRDefault="007C3073" w:rsidP="00327083">
            <w:pPr>
              <w:keepNext/>
              <w:cnfStyle w:val="000000000000" w:firstRow="0" w:lastRow="0" w:firstColumn="0" w:lastColumn="0" w:oddVBand="0" w:evenVBand="0" w:oddHBand="0" w:evenHBand="0" w:firstRowFirstColumn="0" w:firstRowLastColumn="0" w:lastRowFirstColumn="0" w:lastRowLastColumn="0"/>
              <w:rPr>
                <w:sz w:val="16"/>
              </w:rPr>
            </w:pPr>
            <w:r w:rsidRPr="00872642">
              <w:rPr>
                <w:sz w:val="16"/>
              </w:rPr>
              <w:t>-10 000</w:t>
            </w:r>
          </w:p>
        </w:tc>
        <w:tc>
          <w:tcPr>
            <w:tcW w:w="1418" w:type="dxa"/>
          </w:tcPr>
          <w:p w14:paraId="3EC1CE56" w14:textId="77777777" w:rsidR="007C3073" w:rsidRPr="00872642" w:rsidRDefault="007C3073" w:rsidP="00327083">
            <w:pPr>
              <w:keepNext/>
              <w:cnfStyle w:val="000000000000" w:firstRow="0" w:lastRow="0" w:firstColumn="0" w:lastColumn="0" w:oddVBand="0" w:evenVBand="0" w:oddHBand="0" w:evenHBand="0" w:firstRowFirstColumn="0" w:firstRowLastColumn="0" w:lastRowFirstColumn="0" w:lastRowLastColumn="0"/>
              <w:rPr>
                <w:sz w:val="16"/>
              </w:rPr>
            </w:pPr>
            <w:r w:rsidRPr="00872642">
              <w:rPr>
                <w:sz w:val="16"/>
              </w:rPr>
              <w:t>-5 000</w:t>
            </w:r>
          </w:p>
        </w:tc>
        <w:tc>
          <w:tcPr>
            <w:tcW w:w="1417" w:type="dxa"/>
          </w:tcPr>
          <w:p w14:paraId="2C158419" w14:textId="77777777" w:rsidR="007C3073" w:rsidRPr="00872642" w:rsidRDefault="007C3073" w:rsidP="00327083">
            <w:pPr>
              <w:keepNext/>
              <w:cnfStyle w:val="000000000000" w:firstRow="0" w:lastRow="0" w:firstColumn="0" w:lastColumn="0" w:oddVBand="0" w:evenVBand="0" w:oddHBand="0" w:evenHBand="0" w:firstRowFirstColumn="0" w:firstRowLastColumn="0" w:lastRowFirstColumn="0" w:lastRowLastColumn="0"/>
              <w:rPr>
                <w:sz w:val="16"/>
              </w:rPr>
            </w:pPr>
            <w:r w:rsidRPr="00872642">
              <w:rPr>
                <w:sz w:val="16"/>
              </w:rPr>
              <w:t>+315 000</w:t>
            </w:r>
          </w:p>
        </w:tc>
        <w:tc>
          <w:tcPr>
            <w:tcW w:w="1418" w:type="dxa"/>
          </w:tcPr>
          <w:p w14:paraId="5079782A" w14:textId="77777777" w:rsidR="007C3073" w:rsidRPr="00872642" w:rsidRDefault="007C3073" w:rsidP="00327083">
            <w:pPr>
              <w:keepNext/>
              <w:cnfStyle w:val="000000000000" w:firstRow="0" w:lastRow="0" w:firstColumn="0" w:lastColumn="0" w:oddVBand="0" w:evenVBand="0" w:oddHBand="0" w:evenHBand="0" w:firstRowFirstColumn="0" w:firstRowLastColumn="0" w:lastRowFirstColumn="0" w:lastRowLastColumn="0"/>
              <w:rPr>
                <w:sz w:val="16"/>
              </w:rPr>
            </w:pPr>
            <w:r w:rsidRPr="00872642">
              <w:rPr>
                <w:sz w:val="16"/>
              </w:rPr>
              <w:t>+330 000</w:t>
            </w:r>
          </w:p>
        </w:tc>
      </w:tr>
      <w:tr w:rsidR="007C3073" w:rsidRPr="00872642" w14:paraId="2374043A" w14:textId="77777777" w:rsidTr="0083356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4" w:type="dxa"/>
          </w:tcPr>
          <w:p w14:paraId="3031DA75" w14:textId="77777777" w:rsidR="007C3073" w:rsidRPr="00872642" w:rsidRDefault="007C3073" w:rsidP="006553E8">
            <w:pPr>
              <w:keepNext/>
              <w:rPr>
                <w:b w:val="0"/>
                <w:sz w:val="16"/>
              </w:rPr>
            </w:pPr>
            <w:r w:rsidRPr="00872642">
              <w:rPr>
                <w:b w:val="0"/>
                <w:sz w:val="16"/>
              </w:rPr>
              <w:t>PS51</w:t>
            </w:r>
          </w:p>
        </w:tc>
        <w:tc>
          <w:tcPr>
            <w:tcW w:w="1417" w:type="dxa"/>
          </w:tcPr>
          <w:p w14:paraId="0396940C" w14:textId="77777777" w:rsidR="007C3073" w:rsidRPr="00872642" w:rsidRDefault="007C3073" w:rsidP="006553E8">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+250 000</w:t>
            </w:r>
          </w:p>
        </w:tc>
        <w:tc>
          <w:tcPr>
            <w:tcW w:w="1418" w:type="dxa"/>
          </w:tcPr>
          <w:p w14:paraId="42BA4628" w14:textId="77777777" w:rsidR="007C3073" w:rsidRPr="00872642" w:rsidRDefault="007C3073" w:rsidP="006553E8">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+340 000</w:t>
            </w:r>
          </w:p>
        </w:tc>
        <w:tc>
          <w:tcPr>
            <w:tcW w:w="1417" w:type="dxa"/>
          </w:tcPr>
          <w:p w14:paraId="7F225667" w14:textId="77777777" w:rsidR="007C3073" w:rsidRPr="00872642" w:rsidRDefault="007C3073" w:rsidP="006553E8">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-15 000</w:t>
            </w:r>
          </w:p>
        </w:tc>
        <w:tc>
          <w:tcPr>
            <w:tcW w:w="1418" w:type="dxa"/>
          </w:tcPr>
          <w:p w14:paraId="6359A082" w14:textId="77777777" w:rsidR="007C3073" w:rsidRPr="00872642" w:rsidRDefault="007C3073" w:rsidP="006553E8">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-15 000</w:t>
            </w:r>
          </w:p>
        </w:tc>
        <w:tc>
          <w:tcPr>
            <w:tcW w:w="1417" w:type="dxa"/>
          </w:tcPr>
          <w:p w14:paraId="006F7512" w14:textId="77777777" w:rsidR="007C3073" w:rsidRPr="00872642" w:rsidRDefault="007C3073" w:rsidP="006553E8">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+ 235 000</w:t>
            </w:r>
          </w:p>
        </w:tc>
        <w:tc>
          <w:tcPr>
            <w:tcW w:w="1418" w:type="dxa"/>
          </w:tcPr>
          <w:p w14:paraId="4EEADED9" w14:textId="77777777" w:rsidR="007C3073" w:rsidRPr="00872642" w:rsidRDefault="007C3073" w:rsidP="006553E8">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+ 325 000</w:t>
            </w:r>
          </w:p>
        </w:tc>
      </w:tr>
      <w:tr w:rsidR="007C3073" w:rsidRPr="00872642" w14:paraId="5BEFCB0B" w14:textId="77777777" w:rsidTr="00833568">
        <w:trPr>
          <w:trHeight w:val="397"/>
        </w:trPr>
        <w:tc>
          <w:tcPr>
            <w:cnfStyle w:val="001000000000" w:firstRow="0" w:lastRow="0" w:firstColumn="1" w:lastColumn="0" w:oddVBand="0" w:evenVBand="0" w:oddHBand="0" w:evenHBand="0" w:firstRowFirstColumn="0" w:firstRowLastColumn="0" w:lastRowFirstColumn="0" w:lastRowLastColumn="0"/>
            <w:tcW w:w="1134" w:type="dxa"/>
          </w:tcPr>
          <w:p w14:paraId="34D2D866" w14:textId="77777777" w:rsidR="007C3073" w:rsidRPr="00872642" w:rsidRDefault="007C3073" w:rsidP="006553E8">
            <w:pPr>
              <w:keepNext/>
              <w:rPr>
                <w:b w:val="0"/>
                <w:sz w:val="16"/>
              </w:rPr>
            </w:pPr>
            <w:r w:rsidRPr="00872642">
              <w:rPr>
                <w:b w:val="0"/>
                <w:sz w:val="16"/>
              </w:rPr>
              <w:t>PS50</w:t>
            </w:r>
          </w:p>
        </w:tc>
        <w:tc>
          <w:tcPr>
            <w:tcW w:w="1417" w:type="dxa"/>
          </w:tcPr>
          <w:p w14:paraId="17C484CB" w14:textId="77777777" w:rsidR="007C3073" w:rsidRPr="00872642" w:rsidRDefault="007C3073" w:rsidP="006553E8">
            <w:pPr>
              <w:keepNext/>
              <w:cnfStyle w:val="000000000000" w:firstRow="0" w:lastRow="0" w:firstColumn="0" w:lastColumn="0" w:oddVBand="0" w:evenVBand="0" w:oddHBand="0" w:evenHBand="0" w:firstRowFirstColumn="0" w:firstRowLastColumn="0" w:lastRowFirstColumn="0" w:lastRowLastColumn="0"/>
              <w:rPr>
                <w:sz w:val="16"/>
              </w:rPr>
            </w:pPr>
            <w:r w:rsidRPr="00872642">
              <w:rPr>
                <w:sz w:val="16"/>
              </w:rPr>
              <w:t>+300 000</w:t>
            </w:r>
          </w:p>
        </w:tc>
        <w:tc>
          <w:tcPr>
            <w:tcW w:w="1418" w:type="dxa"/>
          </w:tcPr>
          <w:p w14:paraId="69271B03" w14:textId="77777777" w:rsidR="007C3073" w:rsidRPr="00872642" w:rsidRDefault="007C3073" w:rsidP="006553E8">
            <w:pPr>
              <w:keepNext/>
              <w:cnfStyle w:val="000000000000" w:firstRow="0" w:lastRow="0" w:firstColumn="0" w:lastColumn="0" w:oddVBand="0" w:evenVBand="0" w:oddHBand="0" w:evenHBand="0" w:firstRowFirstColumn="0" w:firstRowLastColumn="0" w:lastRowFirstColumn="0" w:lastRowLastColumn="0"/>
              <w:rPr>
                <w:sz w:val="16"/>
              </w:rPr>
            </w:pPr>
            <w:r w:rsidRPr="00872642">
              <w:rPr>
                <w:sz w:val="16"/>
              </w:rPr>
              <w:t>+65 000</w:t>
            </w:r>
          </w:p>
        </w:tc>
        <w:tc>
          <w:tcPr>
            <w:tcW w:w="1417" w:type="dxa"/>
          </w:tcPr>
          <w:p w14:paraId="1C4435EE" w14:textId="77777777" w:rsidR="007C3073" w:rsidRPr="00872642" w:rsidRDefault="007C3073" w:rsidP="006553E8">
            <w:pPr>
              <w:keepNext/>
              <w:cnfStyle w:val="000000000000" w:firstRow="0" w:lastRow="0" w:firstColumn="0" w:lastColumn="0" w:oddVBand="0" w:evenVBand="0" w:oddHBand="0" w:evenHBand="0" w:firstRowFirstColumn="0" w:firstRowLastColumn="0" w:lastRowFirstColumn="0" w:lastRowLastColumn="0"/>
              <w:rPr>
                <w:sz w:val="16"/>
              </w:rPr>
            </w:pPr>
            <w:r w:rsidRPr="00872642">
              <w:rPr>
                <w:sz w:val="16"/>
              </w:rPr>
              <w:t>-15 000</w:t>
            </w:r>
          </w:p>
        </w:tc>
        <w:tc>
          <w:tcPr>
            <w:tcW w:w="1418" w:type="dxa"/>
          </w:tcPr>
          <w:p w14:paraId="7FD5BE41" w14:textId="77777777" w:rsidR="007C3073" w:rsidRPr="00872642" w:rsidRDefault="007C3073" w:rsidP="006553E8">
            <w:pPr>
              <w:keepNext/>
              <w:cnfStyle w:val="000000000000" w:firstRow="0" w:lastRow="0" w:firstColumn="0" w:lastColumn="0" w:oddVBand="0" w:evenVBand="0" w:oddHBand="0" w:evenHBand="0" w:firstRowFirstColumn="0" w:firstRowLastColumn="0" w:lastRowFirstColumn="0" w:lastRowLastColumn="0"/>
              <w:rPr>
                <w:sz w:val="16"/>
              </w:rPr>
            </w:pPr>
            <w:r w:rsidRPr="00872642">
              <w:rPr>
                <w:sz w:val="16"/>
              </w:rPr>
              <w:t>-175 000</w:t>
            </w:r>
          </w:p>
        </w:tc>
        <w:tc>
          <w:tcPr>
            <w:tcW w:w="1417" w:type="dxa"/>
          </w:tcPr>
          <w:p w14:paraId="45F0B8CD" w14:textId="77777777" w:rsidR="007C3073" w:rsidRPr="00872642" w:rsidRDefault="007C3073" w:rsidP="006553E8">
            <w:pPr>
              <w:keepNext/>
              <w:cnfStyle w:val="000000000000" w:firstRow="0" w:lastRow="0" w:firstColumn="0" w:lastColumn="0" w:oddVBand="0" w:evenVBand="0" w:oddHBand="0" w:evenHBand="0" w:firstRowFirstColumn="0" w:firstRowLastColumn="0" w:lastRowFirstColumn="0" w:lastRowLastColumn="0"/>
              <w:rPr>
                <w:sz w:val="16"/>
              </w:rPr>
            </w:pPr>
            <w:r w:rsidRPr="00872642">
              <w:rPr>
                <w:sz w:val="16"/>
              </w:rPr>
              <w:t>+285 000</w:t>
            </w:r>
          </w:p>
        </w:tc>
        <w:tc>
          <w:tcPr>
            <w:tcW w:w="1418" w:type="dxa"/>
          </w:tcPr>
          <w:p w14:paraId="3EEE6D9C" w14:textId="77777777" w:rsidR="007C3073" w:rsidRPr="00872642" w:rsidRDefault="007C3073" w:rsidP="006553E8">
            <w:pPr>
              <w:keepNext/>
              <w:cnfStyle w:val="000000000000" w:firstRow="0" w:lastRow="0" w:firstColumn="0" w:lastColumn="0" w:oddVBand="0" w:evenVBand="0" w:oddHBand="0" w:evenHBand="0" w:firstRowFirstColumn="0" w:firstRowLastColumn="0" w:lastRowFirstColumn="0" w:lastRowLastColumn="0"/>
              <w:rPr>
                <w:sz w:val="16"/>
              </w:rPr>
            </w:pPr>
            <w:r w:rsidRPr="00872642">
              <w:rPr>
                <w:sz w:val="16"/>
              </w:rPr>
              <w:t>- 110 000</w:t>
            </w:r>
          </w:p>
        </w:tc>
      </w:tr>
      <w:tr w:rsidR="007C3073" w:rsidRPr="00872642" w14:paraId="3EDEE2BB" w14:textId="77777777" w:rsidTr="0083356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4" w:type="dxa"/>
          </w:tcPr>
          <w:p w14:paraId="194D48E1" w14:textId="77777777" w:rsidR="007C3073" w:rsidRPr="00872642" w:rsidRDefault="007C3073" w:rsidP="006553E8">
            <w:pPr>
              <w:keepNext/>
              <w:rPr>
                <w:b w:val="0"/>
                <w:sz w:val="16"/>
              </w:rPr>
            </w:pPr>
            <w:r w:rsidRPr="00872642">
              <w:rPr>
                <w:b w:val="0"/>
                <w:sz w:val="16"/>
              </w:rPr>
              <w:t>PS14</w:t>
            </w:r>
          </w:p>
        </w:tc>
        <w:tc>
          <w:tcPr>
            <w:tcW w:w="1417" w:type="dxa"/>
          </w:tcPr>
          <w:p w14:paraId="44F19816" w14:textId="77777777" w:rsidR="007C3073" w:rsidRPr="00872642" w:rsidRDefault="007C3073" w:rsidP="006553E8">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+255 000</w:t>
            </w:r>
          </w:p>
        </w:tc>
        <w:tc>
          <w:tcPr>
            <w:tcW w:w="1418" w:type="dxa"/>
          </w:tcPr>
          <w:p w14:paraId="03644E40" w14:textId="77777777" w:rsidR="007C3073" w:rsidRPr="00872642" w:rsidRDefault="007C3073" w:rsidP="006553E8">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+255 000</w:t>
            </w:r>
          </w:p>
        </w:tc>
        <w:tc>
          <w:tcPr>
            <w:tcW w:w="1417" w:type="dxa"/>
          </w:tcPr>
          <w:p w14:paraId="3A1AA0F4" w14:textId="77777777" w:rsidR="007C3073" w:rsidRPr="00872642" w:rsidRDefault="007C3073" w:rsidP="006553E8">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-5 000</w:t>
            </w:r>
          </w:p>
        </w:tc>
        <w:tc>
          <w:tcPr>
            <w:tcW w:w="1418" w:type="dxa"/>
          </w:tcPr>
          <w:p w14:paraId="2A9D70DB" w14:textId="77777777" w:rsidR="007C3073" w:rsidRPr="00872642" w:rsidRDefault="007C3073" w:rsidP="006553E8">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-5 000</w:t>
            </w:r>
          </w:p>
        </w:tc>
        <w:tc>
          <w:tcPr>
            <w:tcW w:w="1417" w:type="dxa"/>
          </w:tcPr>
          <w:p w14:paraId="74FF4E95" w14:textId="77777777" w:rsidR="007C3073" w:rsidRPr="00872642" w:rsidRDefault="007C3073" w:rsidP="006553E8">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+ 250 000</w:t>
            </w:r>
          </w:p>
        </w:tc>
        <w:tc>
          <w:tcPr>
            <w:tcW w:w="1418" w:type="dxa"/>
          </w:tcPr>
          <w:p w14:paraId="01769FD8" w14:textId="77777777" w:rsidR="007C3073" w:rsidRPr="00872642" w:rsidRDefault="007C3073" w:rsidP="006553E8">
            <w:pPr>
              <w:keepNext/>
              <w:cnfStyle w:val="000000100000" w:firstRow="0" w:lastRow="0" w:firstColumn="0" w:lastColumn="0" w:oddVBand="0" w:evenVBand="0" w:oddHBand="1" w:evenHBand="0" w:firstRowFirstColumn="0" w:firstRowLastColumn="0" w:lastRowFirstColumn="0" w:lastRowLastColumn="0"/>
              <w:rPr>
                <w:sz w:val="16"/>
              </w:rPr>
            </w:pPr>
            <w:r w:rsidRPr="00872642">
              <w:rPr>
                <w:sz w:val="16"/>
              </w:rPr>
              <w:t>+ 250 000</w:t>
            </w:r>
          </w:p>
        </w:tc>
      </w:tr>
    </w:tbl>
    <w:p w14:paraId="07AD01CB" w14:textId="77777777" w:rsidR="007C3073" w:rsidRPr="00872642" w:rsidRDefault="007C3073" w:rsidP="007C3073">
      <w:pPr>
        <w:pStyle w:val="Corpsdetexte"/>
        <w:rPr>
          <w:i/>
          <w:sz w:val="18"/>
          <w:szCs w:val="18"/>
        </w:rPr>
      </w:pPr>
      <w:r w:rsidRPr="00872642">
        <w:rPr>
          <w:i/>
          <w:sz w:val="18"/>
          <w:szCs w:val="18"/>
        </w:rPr>
        <w:t xml:space="preserve">La formule de transport solide n’ayant pu être calibrée sur des mesures, les ordres de grandeur indiqués ci-dessus sont à utiliser uniquement de façon comparative. </w:t>
      </w:r>
    </w:p>
    <w:p w14:paraId="132A903B" w14:textId="77777777" w:rsidR="007C3073" w:rsidRPr="00872642" w:rsidRDefault="007C3073" w:rsidP="007C3073">
      <w:pPr>
        <w:pStyle w:val="Corpsdetexte"/>
        <w:rPr>
          <w:szCs w:val="20"/>
        </w:rPr>
      </w:pPr>
      <w:r w:rsidRPr="00872642">
        <w:t>Les enseignements de ces modélisations de transits entre l’état actuel et l’état projet sont les suivants :</w:t>
      </w:r>
    </w:p>
    <w:p w14:paraId="62EBE5D9" w14:textId="77777777" w:rsidR="007C3073" w:rsidRPr="00872642" w:rsidRDefault="007C3073" w:rsidP="007C3073">
      <w:pPr>
        <w:pStyle w:val="Corpsdetexte"/>
      </w:pPr>
      <w:r w:rsidRPr="00872642">
        <w:t>Le dragage puis présence du chenal dans la zone d’étude auront un impact sur le transit littoral uniquement dans la zone à proximité du chenal avec :</w:t>
      </w:r>
    </w:p>
    <w:p w14:paraId="0EDD9B70" w14:textId="77777777" w:rsidR="007C3073" w:rsidRPr="00872642" w:rsidRDefault="007C3073" w:rsidP="007C3073">
      <w:pPr>
        <w:pStyle w:val="Puce1"/>
        <w:ind w:left="357" w:hanging="357"/>
      </w:pPr>
      <w:r w:rsidRPr="00872642">
        <w:t>un accroissement du transport le long de sa berge sud (point PS51), donc l’érosion locale des fonds dans ce secteur,</w:t>
      </w:r>
    </w:p>
    <w:p w14:paraId="66A0D6DA" w14:textId="77777777" w:rsidR="007C3073" w:rsidRPr="00872642" w:rsidRDefault="007C3073" w:rsidP="007C3073">
      <w:pPr>
        <w:pStyle w:val="Puce1"/>
        <w:ind w:left="357" w:hanging="357"/>
      </w:pPr>
      <w:r w:rsidRPr="00872642">
        <w:t>une réduction du transport le long de sa berge nord (PS50), donc une sédimentation localisée dans ce secteur.</w:t>
      </w:r>
    </w:p>
    <w:p w14:paraId="435F47C1" w14:textId="77777777" w:rsidR="007C3073" w:rsidRPr="00872642" w:rsidRDefault="007C3073" w:rsidP="007C3073">
      <w:pPr>
        <w:pStyle w:val="Corpsdetexte"/>
      </w:pPr>
      <w:r w:rsidRPr="00872642">
        <w:t>Ces modifications du transit le long du chenal est lié aux effets de la réfraction des houles sur les berges du chenal. Les différences de profondeur entre les berges et le fond du chenal ont pour effet de renforcer les houles le long de la berge sud donc d’accroitre l’intensité du transit localement au sud du chenal et de diminuer et modifier les directions de la houle, localement le long de la berge nord.</w:t>
      </w:r>
    </w:p>
    <w:p w14:paraId="395099CB" w14:textId="77777777" w:rsidR="007C3073" w:rsidRPr="00872642" w:rsidRDefault="007C3073" w:rsidP="007C3073">
      <w:pPr>
        <w:pStyle w:val="Corpsdetexte"/>
      </w:pPr>
      <w:r w:rsidRPr="00872642">
        <w:t xml:space="preserve">Pour les zones plus éloignées du chenal, les transits littoraux restent du même ordre de grandeur dans les situations initiale et projet. </w:t>
      </w:r>
    </w:p>
    <w:p w14:paraId="6428E30D" w14:textId="77777777" w:rsidR="007C3073" w:rsidRPr="00872642" w:rsidRDefault="007C3073" w:rsidP="007C3073">
      <w:pPr>
        <w:pStyle w:val="Corpsdetexte"/>
      </w:pPr>
      <w:r w:rsidRPr="00872642">
        <w:t xml:space="preserve">Ainsi cela signifie que pour l’environnement local (hors infrastructures projet soit le chenal), l’impact </w:t>
      </w:r>
      <w:r w:rsidRPr="00872642">
        <w:rPr>
          <w:b/>
          <w:bCs/>
        </w:rPr>
        <w:t>direct, négatif</w:t>
      </w:r>
      <w:r w:rsidRPr="00872642">
        <w:t xml:space="preserve"> serait d’</w:t>
      </w:r>
      <w:r w:rsidRPr="00872642">
        <w:rPr>
          <w:b/>
          <w:bCs/>
        </w:rPr>
        <w:t xml:space="preserve">ampleur négligeable </w:t>
      </w:r>
      <w:r w:rsidRPr="00872642">
        <w:t>puisque non perturbateur des tendances actuelles.</w:t>
      </w:r>
    </w:p>
    <w:p w14:paraId="0F9B4F8E" w14:textId="2B8BB9A8" w:rsidR="007C3073" w:rsidRPr="007C3073" w:rsidRDefault="007C3073" w:rsidP="007C3073">
      <w:pPr>
        <w:pStyle w:val="Table"/>
        <w:rPr>
          <w:lang w:val="fr-FR"/>
        </w:rPr>
      </w:pPr>
      <w:r w:rsidRPr="007C3073">
        <w:rPr>
          <w:lang w:val="fr-FR"/>
        </w:rPr>
        <w:t xml:space="preserve"> </w:t>
      </w:r>
      <w:bookmarkStart w:id="114" w:name="_Toc106725681"/>
      <w:bookmarkStart w:id="115" w:name="_Toc192689982"/>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11</w:t>
      </w:r>
      <w:r w:rsidRPr="00872642">
        <w:fldChar w:fldCharType="end"/>
      </w:r>
      <w:r w:rsidRPr="007C3073">
        <w:rPr>
          <w:lang w:val="fr-FR"/>
        </w:rPr>
        <w:t xml:space="preserve"> - Evaluation de l'impact potentiel : modification du transit littoral</w:t>
      </w:r>
      <w:bookmarkEnd w:id="114"/>
      <w:bookmarkEnd w:id="115"/>
    </w:p>
    <w:tbl>
      <w:tblPr>
        <w:tblW w:w="9639" w:type="dxa"/>
        <w:tblLayout w:type="fixed"/>
        <w:tblLook w:val="04A0" w:firstRow="1" w:lastRow="0" w:firstColumn="1" w:lastColumn="0" w:noHBand="0" w:noVBand="1"/>
      </w:tblPr>
      <w:tblGrid>
        <w:gridCol w:w="3213"/>
        <w:gridCol w:w="3213"/>
        <w:gridCol w:w="3213"/>
      </w:tblGrid>
      <w:tr w:rsidR="007C3073" w:rsidRPr="00872642" w14:paraId="34CC024D" w14:textId="77777777" w:rsidTr="006553E8">
        <w:trPr>
          <w:trHeight w:val="343"/>
        </w:trPr>
        <w:tc>
          <w:tcPr>
            <w:tcW w:w="3213" w:type="dxa"/>
            <w:tcBorders>
              <w:top w:val="nil"/>
              <w:left w:val="nil"/>
              <w:bottom w:val="nil"/>
            </w:tcBorders>
            <w:shd w:val="clear" w:color="auto" w:fill="00355B"/>
            <w:hideMark/>
          </w:tcPr>
          <w:p w14:paraId="5447A84B"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5C101771"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Ampleur de l’impact (A)</w:t>
            </w:r>
          </w:p>
        </w:tc>
        <w:tc>
          <w:tcPr>
            <w:tcW w:w="3213" w:type="dxa"/>
            <w:tcBorders>
              <w:top w:val="nil"/>
              <w:bottom w:val="nil"/>
              <w:right w:val="nil"/>
            </w:tcBorders>
            <w:shd w:val="clear" w:color="auto" w:fill="00355B"/>
            <w:hideMark/>
          </w:tcPr>
          <w:p w14:paraId="70602DDA"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6A1DB1D7" w14:textId="77777777" w:rsidTr="006553E8">
        <w:trPr>
          <w:trHeight w:val="328"/>
        </w:trPr>
        <w:tc>
          <w:tcPr>
            <w:tcW w:w="0" w:type="dxa"/>
            <w:tcBorders>
              <w:top w:val="nil"/>
              <w:left w:val="single" w:sz="4" w:space="0" w:color="2CA6FF"/>
              <w:bottom w:val="single" w:sz="4" w:space="0" w:color="2CA6FF"/>
              <w:right w:val="single" w:sz="4" w:space="0" w:color="2CA6FF"/>
            </w:tcBorders>
            <w:shd w:val="clear" w:color="auto" w:fill="D4ECFF"/>
          </w:tcPr>
          <w:p w14:paraId="1181126D" w14:textId="77777777" w:rsidR="007C3073" w:rsidRPr="00872642" w:rsidRDefault="007C3073" w:rsidP="006553E8">
            <w:pPr>
              <w:pStyle w:val="normaltext"/>
              <w:spacing w:before="0"/>
              <w:jc w:val="center"/>
              <w:rPr>
                <w:sz w:val="16"/>
                <w:szCs w:val="16"/>
              </w:rPr>
            </w:pPr>
            <w:r w:rsidRPr="00872642">
              <w:rPr>
                <w:sz w:val="16"/>
                <w:szCs w:val="16"/>
              </w:rPr>
              <w:t>Faible</w:t>
            </w:r>
          </w:p>
        </w:tc>
        <w:tc>
          <w:tcPr>
            <w:tcW w:w="0" w:type="dxa"/>
            <w:tcBorders>
              <w:top w:val="nil"/>
              <w:left w:val="single" w:sz="4" w:space="0" w:color="2CA6FF"/>
              <w:bottom w:val="single" w:sz="4" w:space="0" w:color="2CA6FF"/>
              <w:right w:val="single" w:sz="4" w:space="0" w:color="2CA6FF"/>
            </w:tcBorders>
            <w:shd w:val="clear" w:color="auto" w:fill="E1FFE1"/>
          </w:tcPr>
          <w:p w14:paraId="1FAC99E5" w14:textId="77777777" w:rsidR="007C3073" w:rsidRPr="00872642" w:rsidRDefault="007C3073" w:rsidP="006553E8">
            <w:pPr>
              <w:pStyle w:val="normaltext"/>
              <w:spacing w:before="0"/>
              <w:jc w:val="center"/>
              <w:rPr>
                <w:sz w:val="16"/>
                <w:szCs w:val="16"/>
              </w:rPr>
            </w:pPr>
            <w:r w:rsidRPr="00872642">
              <w:rPr>
                <w:sz w:val="16"/>
                <w:szCs w:val="16"/>
              </w:rPr>
              <w:t>Négligeable</w:t>
            </w:r>
          </w:p>
        </w:tc>
        <w:tc>
          <w:tcPr>
            <w:tcW w:w="0" w:type="dxa"/>
            <w:tcBorders>
              <w:top w:val="nil"/>
              <w:left w:val="single" w:sz="4" w:space="0" w:color="2CA6FF"/>
              <w:bottom w:val="single" w:sz="4" w:space="0" w:color="2CA6FF"/>
              <w:right w:val="single" w:sz="4" w:space="0" w:color="2CA6FF"/>
            </w:tcBorders>
            <w:shd w:val="clear" w:color="auto" w:fill="E1FFE1"/>
          </w:tcPr>
          <w:p w14:paraId="3B98A5CE" w14:textId="77777777" w:rsidR="007C3073" w:rsidRPr="00872642" w:rsidRDefault="007C3073" w:rsidP="006553E8">
            <w:pPr>
              <w:pStyle w:val="normaltext"/>
              <w:spacing w:before="0"/>
              <w:jc w:val="center"/>
              <w:rPr>
                <w:sz w:val="16"/>
                <w:szCs w:val="16"/>
              </w:rPr>
            </w:pPr>
            <w:r w:rsidRPr="00872642">
              <w:rPr>
                <w:sz w:val="16"/>
                <w:szCs w:val="16"/>
              </w:rPr>
              <w:t>Négligeable</w:t>
            </w:r>
          </w:p>
        </w:tc>
      </w:tr>
    </w:tbl>
    <w:p w14:paraId="103C756D" w14:textId="77777777" w:rsidR="007C3073" w:rsidRPr="00872642" w:rsidRDefault="007C3073" w:rsidP="007C3073">
      <w:pPr>
        <w:pStyle w:val="Titre6"/>
        <w:spacing w:before="240"/>
      </w:pPr>
      <w:r w:rsidRPr="00872642">
        <w:t>Mesures de mitigation</w:t>
      </w:r>
    </w:p>
    <w:p w14:paraId="7A7194C9" w14:textId="77777777" w:rsidR="007C3073" w:rsidRPr="00872642" w:rsidRDefault="007C3073" w:rsidP="007C3073">
      <w:pPr>
        <w:pStyle w:val="Corpsdetexte"/>
      </w:pPr>
      <w:r w:rsidRPr="00872642">
        <w:t xml:space="preserve">Il n’y a pas de mesure de mitigation à prévoir. L’impact résiduel est donc équivalent à l’impact potentiel. </w:t>
      </w:r>
    </w:p>
    <w:p w14:paraId="7265DA14" w14:textId="48A7334A" w:rsidR="007C3073" w:rsidRPr="007C3073" w:rsidRDefault="007C3073" w:rsidP="007C3073">
      <w:pPr>
        <w:pStyle w:val="Table"/>
        <w:rPr>
          <w:lang w:val="fr-FR"/>
        </w:rPr>
      </w:pPr>
      <w:bookmarkStart w:id="116" w:name="_Toc106725682"/>
      <w:bookmarkStart w:id="117" w:name="_Toc192689983"/>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12</w:t>
      </w:r>
      <w:r w:rsidRPr="00872642">
        <w:fldChar w:fldCharType="end"/>
      </w:r>
      <w:r w:rsidRPr="007C3073">
        <w:rPr>
          <w:lang w:val="fr-FR"/>
        </w:rPr>
        <w:t xml:space="preserve"> - Evaluation de l'impact résiduel : modification du transit littoral</w:t>
      </w:r>
      <w:bookmarkEnd w:id="116"/>
      <w:bookmarkEnd w:id="117"/>
    </w:p>
    <w:tbl>
      <w:tblPr>
        <w:tblW w:w="9639" w:type="dxa"/>
        <w:tblLayout w:type="fixed"/>
        <w:tblLook w:val="04A0" w:firstRow="1" w:lastRow="0" w:firstColumn="1" w:lastColumn="0" w:noHBand="0" w:noVBand="1"/>
      </w:tblPr>
      <w:tblGrid>
        <w:gridCol w:w="2835"/>
        <w:gridCol w:w="3828"/>
        <w:gridCol w:w="2976"/>
      </w:tblGrid>
      <w:tr w:rsidR="007C3073" w:rsidRPr="00872642" w14:paraId="287AD650" w14:textId="77777777" w:rsidTr="006553E8">
        <w:trPr>
          <w:trHeight w:val="343"/>
        </w:trPr>
        <w:tc>
          <w:tcPr>
            <w:tcW w:w="2835" w:type="dxa"/>
            <w:tcBorders>
              <w:top w:val="nil"/>
              <w:left w:val="nil"/>
              <w:bottom w:val="nil"/>
            </w:tcBorders>
            <w:shd w:val="clear" w:color="auto" w:fill="00355B"/>
            <w:hideMark/>
          </w:tcPr>
          <w:p w14:paraId="486C233B"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779072E9"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7B9544BC"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6AD2FD37" w14:textId="77777777" w:rsidTr="006553E8">
        <w:trPr>
          <w:trHeight w:val="328"/>
        </w:trPr>
        <w:tc>
          <w:tcPr>
            <w:tcW w:w="0" w:type="dxa"/>
            <w:tcBorders>
              <w:top w:val="nil"/>
              <w:left w:val="single" w:sz="4" w:space="0" w:color="2CA6FF"/>
              <w:bottom w:val="single" w:sz="4" w:space="0" w:color="2CA6FF"/>
              <w:right w:val="single" w:sz="4" w:space="0" w:color="2CA6FF"/>
            </w:tcBorders>
            <w:shd w:val="clear" w:color="auto" w:fill="E1FFE1"/>
          </w:tcPr>
          <w:p w14:paraId="0B7C71D7" w14:textId="77777777" w:rsidR="007C3073" w:rsidRPr="00872642" w:rsidRDefault="007C3073" w:rsidP="006553E8">
            <w:pPr>
              <w:pStyle w:val="normaltext"/>
              <w:spacing w:before="0"/>
              <w:jc w:val="center"/>
              <w:rPr>
                <w:sz w:val="16"/>
                <w:szCs w:val="16"/>
              </w:rPr>
            </w:pPr>
            <w:r w:rsidRPr="00872642">
              <w:rPr>
                <w:sz w:val="16"/>
                <w:szCs w:val="16"/>
              </w:rPr>
              <w:t>Négligeable</w:t>
            </w:r>
          </w:p>
        </w:tc>
        <w:tc>
          <w:tcPr>
            <w:tcW w:w="0" w:type="dxa"/>
            <w:tcBorders>
              <w:top w:val="nil"/>
              <w:left w:val="single" w:sz="4" w:space="0" w:color="2CA6FF"/>
              <w:bottom w:val="single" w:sz="4" w:space="0" w:color="2CA6FF"/>
              <w:right w:val="single" w:sz="4" w:space="0" w:color="2CA6FF"/>
            </w:tcBorders>
          </w:tcPr>
          <w:p w14:paraId="4027F01D" w14:textId="77777777" w:rsidR="007C3073" w:rsidRPr="00872642" w:rsidRDefault="007C3073" w:rsidP="006553E8">
            <w:pPr>
              <w:pStyle w:val="normaltext"/>
              <w:spacing w:before="0"/>
              <w:jc w:val="center"/>
              <w:rPr>
                <w:sz w:val="16"/>
                <w:szCs w:val="16"/>
              </w:rPr>
            </w:pPr>
            <w:r w:rsidRPr="00872642">
              <w:rPr>
                <w:sz w:val="16"/>
                <w:szCs w:val="16"/>
              </w:rPr>
              <w:t>Aucune</w:t>
            </w:r>
          </w:p>
        </w:tc>
        <w:tc>
          <w:tcPr>
            <w:tcW w:w="0" w:type="dxa"/>
            <w:tcBorders>
              <w:top w:val="nil"/>
              <w:left w:val="single" w:sz="4" w:space="0" w:color="2CA6FF"/>
              <w:bottom w:val="single" w:sz="4" w:space="0" w:color="2CA6FF"/>
              <w:right w:val="single" w:sz="4" w:space="0" w:color="2CA6FF"/>
            </w:tcBorders>
            <w:shd w:val="clear" w:color="auto" w:fill="E1FFE1"/>
          </w:tcPr>
          <w:p w14:paraId="57336C6A" w14:textId="77777777" w:rsidR="007C3073" w:rsidRPr="00872642" w:rsidRDefault="007C3073" w:rsidP="006553E8">
            <w:pPr>
              <w:pStyle w:val="normaltext"/>
              <w:spacing w:before="0"/>
              <w:jc w:val="center"/>
              <w:rPr>
                <w:sz w:val="16"/>
                <w:szCs w:val="16"/>
              </w:rPr>
            </w:pPr>
            <w:r w:rsidRPr="00872642">
              <w:rPr>
                <w:sz w:val="16"/>
                <w:szCs w:val="16"/>
              </w:rPr>
              <w:t>Négligeable</w:t>
            </w:r>
          </w:p>
        </w:tc>
      </w:tr>
    </w:tbl>
    <w:p w14:paraId="3B491799" w14:textId="77777777" w:rsidR="007C3073" w:rsidRPr="00872642" w:rsidRDefault="007C3073" w:rsidP="007C3073">
      <w:pPr>
        <w:pStyle w:val="Corpsdetexte"/>
        <w:rPr>
          <w:szCs w:val="20"/>
        </w:rPr>
      </w:pPr>
    </w:p>
    <w:p w14:paraId="7E1B22B8" w14:textId="77777777" w:rsidR="007C3073" w:rsidRPr="00872642" w:rsidRDefault="007C3073" w:rsidP="007C3073">
      <w:pPr>
        <w:pStyle w:val="Titre5"/>
      </w:pPr>
      <w:bookmarkStart w:id="118" w:name="_Ref103757712"/>
      <w:r w:rsidRPr="00872642">
        <w:lastRenderedPageBreak/>
        <w:t>Modification du trait de côte</w:t>
      </w:r>
      <w:bookmarkEnd w:id="118"/>
    </w:p>
    <w:p w14:paraId="720FDA63" w14:textId="77777777" w:rsidR="007C3073" w:rsidRPr="00872642" w:rsidRDefault="007C3073" w:rsidP="007C3073">
      <w:pPr>
        <w:pStyle w:val="Titre6"/>
      </w:pPr>
      <w:r w:rsidRPr="00872642">
        <w:t>Évaluation de l’impact potentiel</w:t>
      </w:r>
    </w:p>
    <w:p w14:paraId="6539F762" w14:textId="77777777" w:rsidR="007C3073" w:rsidRPr="00872642" w:rsidRDefault="007C3073" w:rsidP="007C3073">
      <w:pPr>
        <w:pStyle w:val="Corpsdetexte"/>
      </w:pPr>
      <w:r w:rsidRPr="00872642">
        <w:t>La description de l’état initial a montré qu’il n’était pas aisé de dégager de tendance claire à l’avancée ou au recul du trait de côte pour le littoral au nord de l’estuaire, à l’exception de la partie nord du littoral orienté sud-est/nord-ouest, apparaissant en recul sur la période 2005-2021. Au sud de l’estuaire, la tendance à l’érosion est plus significative avec des intrusions marines dans les zones de rizières qui apparaissent (re)colonisées au moins partiellement par la mangrove.</w:t>
      </w:r>
    </w:p>
    <w:p w14:paraId="7BD44855" w14:textId="77777777" w:rsidR="007C3073" w:rsidRPr="00872642" w:rsidRDefault="007C3073" w:rsidP="007C3073">
      <w:pPr>
        <w:pStyle w:val="Corpsdetexte"/>
      </w:pPr>
      <w:r w:rsidRPr="00872642">
        <w:t>Ces évolutions pourraient être dues aux périodes alternées de déforestation des mangroves littorales qui pourraient induire un recul du trait de côte ou a contrario aux périodes où les zones cultivées ont pu être abandonnées et où les mangroves repeuplent l’arrière littoral conduisant à sa ré-avancée sur les bancs sableux qui se développent le long de celui-ci. Par ailleurs, des brèches s’ouvrent localement au travers du cordon littoral fragilisé par la perte des mangroves littorales, ce qui conduit à des périodes de submersion des zones basses arrière littorales.</w:t>
      </w:r>
    </w:p>
    <w:p w14:paraId="19E7EE00" w14:textId="77777777" w:rsidR="007C3073" w:rsidRPr="00872642" w:rsidRDefault="007C3073" w:rsidP="007C3073">
      <w:pPr>
        <w:pStyle w:val="Corpsdetexte"/>
      </w:pPr>
      <w:r w:rsidRPr="00872642">
        <w:t xml:space="preserve">Dans ce contexte et compte tenu des éléments d’informations disponibles, l’impact du chenal dragué sur ces évolutions littorales reste peu prévisible. L’érosion des fonds le long de la berge sud du chenal lié à l’augmentation locale du transit (cf. paragraphe précédent) pourrait accentuer la tendance à l’érosion le long du littoral sud de l’estuaire. </w:t>
      </w:r>
    </w:p>
    <w:p w14:paraId="71A2390F" w14:textId="77777777" w:rsidR="007C3073" w:rsidRPr="00872642" w:rsidRDefault="007C3073" w:rsidP="007C3073">
      <w:pPr>
        <w:pStyle w:val="Corpsdetexte"/>
      </w:pPr>
      <w:r w:rsidRPr="00872642">
        <w:t>Ces effets liés à la modification du transit littoral par la présence du chenal dragué restent toutefois à combiner et moduler avec l’impact du chenal sur les courants de marée de vive eau dans l’estuaire qui conduit à un renforcement de la capacité d’entrainement des sédiments en flot, donc vers l’intérieur de l’estuaire et à une diminution de cette capacité d’entrainement vers le large, au jusant.</w:t>
      </w:r>
    </w:p>
    <w:p w14:paraId="7773E417" w14:textId="77777777" w:rsidR="007C3073" w:rsidRPr="00872642" w:rsidRDefault="007C3073" w:rsidP="007C3073">
      <w:pPr>
        <w:pStyle w:val="Corpsdetexte"/>
      </w:pPr>
      <w:r w:rsidRPr="00872642">
        <w:t>Les points essentiels concernant l’impact du projet sur le littoral, relevés à partir de cette analyse hydrosédimentaire sont les suivants :</w:t>
      </w:r>
    </w:p>
    <w:p w14:paraId="34023912" w14:textId="77777777" w:rsidR="007C3073" w:rsidRPr="00872642" w:rsidRDefault="007C3073" w:rsidP="007C3073">
      <w:pPr>
        <w:pStyle w:val="Puce1"/>
        <w:spacing w:before="200" w:after="0"/>
      </w:pPr>
      <w:r w:rsidRPr="00872642">
        <w:t>Le transit littoral se trouve modifié localement au voisinage du chenal du fait de la réfraction de la houle sur les berges de ce dernier. Cette modification du transit dans ce secteur conduira au développement d’une tendance érosive le long de la berge sud du chenal et à un processus de sédimentation le long de la berge nord.</w:t>
      </w:r>
    </w:p>
    <w:p w14:paraId="545444F9" w14:textId="77777777" w:rsidR="007C3073" w:rsidRPr="00872642" w:rsidRDefault="007C3073" w:rsidP="007C3073">
      <w:pPr>
        <w:pStyle w:val="Puce1"/>
        <w:spacing w:before="200" w:after="0"/>
      </w:pPr>
      <w:r w:rsidRPr="00872642">
        <w:t>Par ailleurs, la présence du chenal dans l’estuaire modifie la capacité d’entrainement des sédiments dans l’estuaire avec un renforcement de celle-ci en flot, vers l’intérieur de l’estuaire et à une diminution de cette capacité en jusant, vers le large.</w:t>
      </w:r>
    </w:p>
    <w:p w14:paraId="3FE6F1B4" w14:textId="77777777" w:rsidR="007C3073" w:rsidRPr="00872642" w:rsidRDefault="007C3073" w:rsidP="007C3073">
      <w:pPr>
        <w:pStyle w:val="Puce1"/>
        <w:spacing w:before="200" w:after="0"/>
      </w:pPr>
      <w:r w:rsidRPr="00872642">
        <w:t>Pour le littoral au sud de l’estuaire, la tendance au recul du trait de côte observée dans les dernières décennies pourrait être accentuée par la modification du transit littoral le long de la berge sud du chenal. Toutefois, l’augmentation des apports de sédiments liés à l’évolution des courants de marée en flot et en jusant dans l’estuaire pourrait modérer cette tendance érosive.</w:t>
      </w:r>
    </w:p>
    <w:p w14:paraId="19D359CA" w14:textId="77777777" w:rsidR="007C3073" w:rsidRPr="00872642" w:rsidRDefault="007C3073" w:rsidP="007C3073">
      <w:pPr>
        <w:pStyle w:val="Puce1"/>
        <w:spacing w:before="200" w:after="0"/>
      </w:pPr>
      <w:r w:rsidRPr="00872642">
        <w:t>Par ailleurs, en ce qui concerne le transport sédimentaire au niveau de la zone de clapage des matériaux de dragage, les matériaux les plus fins seront transportés/étalés par les courants de marée compte tenu de l’intensité de ces derniers dans ce secteur, notamment dans sa partie nord-est.</w:t>
      </w:r>
    </w:p>
    <w:p w14:paraId="5C28543A" w14:textId="77777777" w:rsidR="007C3073" w:rsidRPr="00872642" w:rsidRDefault="007C3073" w:rsidP="007C3073">
      <w:pPr>
        <w:pStyle w:val="Puce1"/>
        <w:spacing w:before="200" w:after="0"/>
      </w:pPr>
      <w:r w:rsidRPr="00872642">
        <w:t>Ces dépôts sédimentaires resteront dans un premier temps, peu entrainés par les courants induits par la houle, compte tenu de la profondeur des fonds dans la zone de clapage. Toutefois, dans la mesure où les dépôts dans cette zone atteindraient une cote de l’ordre de -4 m MSL suite aux campagnes successives dragage de maintenance de la profondeur du chenal, ces matériaux pourraient être remobilisés par le transit littoral et être transportés vers le nord (soit en direction du chenal).</w:t>
      </w:r>
    </w:p>
    <w:p w14:paraId="1234179B" w14:textId="77777777" w:rsidR="007C3073" w:rsidRPr="00872642" w:rsidRDefault="007C3073" w:rsidP="007C3073">
      <w:pPr>
        <w:pStyle w:val="Puce1"/>
        <w:numPr>
          <w:ilvl w:val="0"/>
          <w:numId w:val="0"/>
        </w:numPr>
        <w:spacing w:after="240"/>
      </w:pPr>
      <w:r w:rsidRPr="00872642">
        <w:t xml:space="preserve">De ce fait, les aménagements du projet que sont, le dragage du chenal et le clapage des matériaux sur la zone de dépôt, auront un impact </w:t>
      </w:r>
      <w:r w:rsidRPr="00872642">
        <w:rPr>
          <w:b/>
        </w:rPr>
        <w:t>négatif</w:t>
      </w:r>
      <w:r w:rsidRPr="00872642">
        <w:rPr>
          <w:bCs/>
        </w:rPr>
        <w:t xml:space="preserve"> </w:t>
      </w:r>
      <w:r w:rsidRPr="00872642">
        <w:rPr>
          <w:b/>
        </w:rPr>
        <w:t>local</w:t>
      </w:r>
      <w:r w:rsidRPr="00872642">
        <w:t xml:space="preserve"> d'</w:t>
      </w:r>
      <w:r w:rsidRPr="00872642">
        <w:rPr>
          <w:bCs/>
        </w:rPr>
        <w:t>importance</w:t>
      </w:r>
      <w:r w:rsidRPr="00872642">
        <w:t xml:space="preserve"> modérée. </w:t>
      </w:r>
    </w:p>
    <w:p w14:paraId="737A4350" w14:textId="1CD65220" w:rsidR="007C3073" w:rsidRPr="007C3073" w:rsidRDefault="007C3073" w:rsidP="007C3073">
      <w:pPr>
        <w:pStyle w:val="Table"/>
        <w:rPr>
          <w:lang w:val="fr-FR"/>
        </w:rPr>
      </w:pPr>
      <w:bookmarkStart w:id="119" w:name="_Toc106725683"/>
      <w:bookmarkStart w:id="120" w:name="_Toc192689984"/>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13</w:t>
      </w:r>
      <w:r w:rsidRPr="00872642">
        <w:fldChar w:fldCharType="end"/>
      </w:r>
      <w:r w:rsidRPr="007C3073">
        <w:rPr>
          <w:lang w:val="fr-FR"/>
        </w:rPr>
        <w:t xml:space="preserve"> - Evaluation de l'impact potentiel : augmentation de la tendance érosive du trait de côte au Sud de l’Estuaire</w:t>
      </w:r>
      <w:bookmarkEnd w:id="119"/>
      <w:bookmarkEnd w:id="120"/>
      <w:r w:rsidRPr="007C3073">
        <w:rPr>
          <w:lang w:val="fr-FR"/>
        </w:rPr>
        <w:t xml:space="preserve"> </w:t>
      </w:r>
    </w:p>
    <w:tbl>
      <w:tblPr>
        <w:tblW w:w="9639" w:type="dxa"/>
        <w:tblLayout w:type="fixed"/>
        <w:tblLook w:val="04A0" w:firstRow="1" w:lastRow="0" w:firstColumn="1" w:lastColumn="0" w:noHBand="0" w:noVBand="1"/>
      </w:tblPr>
      <w:tblGrid>
        <w:gridCol w:w="3213"/>
        <w:gridCol w:w="3213"/>
        <w:gridCol w:w="3213"/>
      </w:tblGrid>
      <w:tr w:rsidR="007C3073" w:rsidRPr="00872642" w14:paraId="7A7B99BF" w14:textId="77777777" w:rsidTr="006553E8">
        <w:trPr>
          <w:trHeight w:val="343"/>
        </w:trPr>
        <w:tc>
          <w:tcPr>
            <w:tcW w:w="3213" w:type="dxa"/>
            <w:tcBorders>
              <w:top w:val="nil"/>
              <w:left w:val="nil"/>
              <w:bottom w:val="nil"/>
            </w:tcBorders>
            <w:shd w:val="clear" w:color="auto" w:fill="00355B"/>
            <w:hideMark/>
          </w:tcPr>
          <w:p w14:paraId="34754222"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1176E5C0"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Ampleur de l’impact (A)</w:t>
            </w:r>
          </w:p>
        </w:tc>
        <w:tc>
          <w:tcPr>
            <w:tcW w:w="3213" w:type="dxa"/>
            <w:tcBorders>
              <w:top w:val="nil"/>
              <w:bottom w:val="nil"/>
              <w:right w:val="nil"/>
            </w:tcBorders>
            <w:shd w:val="clear" w:color="auto" w:fill="00355B"/>
            <w:hideMark/>
          </w:tcPr>
          <w:p w14:paraId="1958B099"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45640F66" w14:textId="77777777" w:rsidTr="006553E8">
        <w:trPr>
          <w:trHeight w:val="328"/>
        </w:trPr>
        <w:tc>
          <w:tcPr>
            <w:tcW w:w="0" w:type="dxa"/>
            <w:tcBorders>
              <w:top w:val="nil"/>
              <w:left w:val="single" w:sz="4" w:space="0" w:color="2CA6FF"/>
              <w:bottom w:val="single" w:sz="4" w:space="0" w:color="2CA6FF"/>
              <w:right w:val="single" w:sz="4" w:space="0" w:color="2CA6FF"/>
            </w:tcBorders>
            <w:shd w:val="clear" w:color="auto" w:fill="FCD7A4" w:themeFill="accent2" w:themeFillTint="66"/>
          </w:tcPr>
          <w:p w14:paraId="72C62F1E" w14:textId="77777777" w:rsidR="007C3073" w:rsidRPr="00872642" w:rsidRDefault="007C3073" w:rsidP="006553E8">
            <w:pPr>
              <w:pStyle w:val="normaltext"/>
              <w:spacing w:before="0"/>
              <w:jc w:val="center"/>
              <w:rPr>
                <w:sz w:val="16"/>
                <w:szCs w:val="16"/>
              </w:rPr>
            </w:pPr>
            <w:r w:rsidRPr="00872642">
              <w:rPr>
                <w:sz w:val="16"/>
                <w:szCs w:val="16"/>
              </w:rPr>
              <w:t xml:space="preserve">Moyenne </w:t>
            </w:r>
          </w:p>
        </w:tc>
        <w:tc>
          <w:tcPr>
            <w:tcW w:w="0" w:type="dxa"/>
            <w:tcBorders>
              <w:top w:val="nil"/>
              <w:left w:val="single" w:sz="4" w:space="0" w:color="2CA6FF"/>
              <w:bottom w:val="single" w:sz="4" w:space="0" w:color="2CA6FF"/>
              <w:right w:val="single" w:sz="4" w:space="0" w:color="2CA6FF"/>
            </w:tcBorders>
            <w:shd w:val="clear" w:color="auto" w:fill="FCD7A4" w:themeFill="accent2" w:themeFillTint="66"/>
          </w:tcPr>
          <w:p w14:paraId="380A801E" w14:textId="77777777" w:rsidR="007C3073" w:rsidRPr="00872642" w:rsidRDefault="007C3073" w:rsidP="006553E8">
            <w:pPr>
              <w:pStyle w:val="normaltext"/>
              <w:spacing w:before="0"/>
              <w:jc w:val="center"/>
              <w:rPr>
                <w:sz w:val="16"/>
                <w:szCs w:val="16"/>
              </w:rPr>
            </w:pPr>
            <w:r w:rsidRPr="00872642">
              <w:rPr>
                <w:sz w:val="16"/>
                <w:szCs w:val="16"/>
              </w:rPr>
              <w:t>Modérée</w:t>
            </w:r>
          </w:p>
        </w:tc>
        <w:tc>
          <w:tcPr>
            <w:tcW w:w="0" w:type="dxa"/>
            <w:tcBorders>
              <w:top w:val="nil"/>
              <w:left w:val="single" w:sz="4" w:space="0" w:color="2CA6FF"/>
              <w:bottom w:val="single" w:sz="4" w:space="0" w:color="2CA6FF"/>
              <w:right w:val="single" w:sz="4" w:space="0" w:color="2CA6FF"/>
            </w:tcBorders>
            <w:shd w:val="clear" w:color="auto" w:fill="FCD7A4" w:themeFill="accent2" w:themeFillTint="66"/>
          </w:tcPr>
          <w:p w14:paraId="05E1E03C" w14:textId="77777777" w:rsidR="007C3073" w:rsidRPr="00872642" w:rsidRDefault="007C3073" w:rsidP="006553E8">
            <w:pPr>
              <w:pStyle w:val="normaltext"/>
              <w:spacing w:before="0"/>
              <w:jc w:val="center"/>
              <w:rPr>
                <w:sz w:val="16"/>
                <w:szCs w:val="16"/>
              </w:rPr>
            </w:pPr>
            <w:r w:rsidRPr="00872642">
              <w:rPr>
                <w:sz w:val="16"/>
                <w:szCs w:val="16"/>
              </w:rPr>
              <w:t>Significative</w:t>
            </w:r>
          </w:p>
        </w:tc>
      </w:tr>
    </w:tbl>
    <w:p w14:paraId="2AAF9F56" w14:textId="77777777" w:rsidR="007C3073" w:rsidRPr="00872642" w:rsidRDefault="007C3073" w:rsidP="007C3073">
      <w:pPr>
        <w:pStyle w:val="Titre6"/>
        <w:spacing w:before="240"/>
      </w:pPr>
      <w:r w:rsidRPr="00872642">
        <w:lastRenderedPageBreak/>
        <w:t>Mesures de mitigation</w:t>
      </w:r>
    </w:p>
    <w:p w14:paraId="2E807392" w14:textId="77777777" w:rsidR="007C3073" w:rsidRPr="00872642" w:rsidRDefault="30E12E92" w:rsidP="716F1404">
      <w:pPr>
        <w:pStyle w:val="Puce10"/>
        <w:numPr>
          <w:ilvl w:val="0"/>
          <w:numId w:val="0"/>
        </w:numPr>
      </w:pPr>
      <w:r w:rsidRPr="716F1404">
        <w:rPr>
          <w:b/>
          <w:bCs/>
        </w:rPr>
        <w:t>Suivi du trait de côte (MS)</w:t>
      </w:r>
      <w:r>
        <w:t> : Afin de confirmer les prévisions, il est recommandé de mettre en place un dispositif de suivi régulier de l’évolution du trait de côte (ex : réalisation d’ortho-photos aérienne du littoral ou levé topo-bathymétrique des petits fonds). Les levés topo-bathymétriques des petits fonds pourront inclure la zone de dépôt qui devra être surveillée dans le temps. Une nouvelle zone de clapage devra être envisagée si la zone actuelle venait à approcher de la côte -4m MSL. Cette dernière devrait justifier d’une absence d’impacts environnementaux et sociaux significatifs et être validée par les autorités.</w:t>
      </w:r>
    </w:p>
    <w:p w14:paraId="10DE6CE7" w14:textId="62426E95" w:rsidR="007C3073" w:rsidRPr="007C3073" w:rsidRDefault="007C3073" w:rsidP="007C3073">
      <w:pPr>
        <w:pStyle w:val="Table"/>
        <w:rPr>
          <w:lang w:val="fr-FR"/>
        </w:rPr>
      </w:pPr>
      <w:bookmarkStart w:id="121" w:name="_Toc106725684"/>
      <w:bookmarkStart w:id="122" w:name="_Toc192689985"/>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14</w:t>
      </w:r>
      <w:r w:rsidRPr="00872642">
        <w:fldChar w:fldCharType="end"/>
      </w:r>
      <w:r w:rsidRPr="007C3073">
        <w:rPr>
          <w:lang w:val="fr-FR"/>
        </w:rPr>
        <w:t xml:space="preserve"> - Evaluation de l'impact résiduel : augmentation de la tendance érosive du trait de côte au Sud de l’Estuaire</w:t>
      </w:r>
      <w:bookmarkEnd w:id="121"/>
      <w:bookmarkEnd w:id="122"/>
      <w:r w:rsidRPr="007C3073">
        <w:rPr>
          <w:lang w:val="fr-FR"/>
        </w:rPr>
        <w:t xml:space="preserve"> </w:t>
      </w:r>
    </w:p>
    <w:tbl>
      <w:tblPr>
        <w:tblW w:w="9639" w:type="dxa"/>
        <w:tblLayout w:type="fixed"/>
        <w:tblLook w:val="04A0" w:firstRow="1" w:lastRow="0" w:firstColumn="1" w:lastColumn="0" w:noHBand="0" w:noVBand="1"/>
      </w:tblPr>
      <w:tblGrid>
        <w:gridCol w:w="2835"/>
        <w:gridCol w:w="3828"/>
        <w:gridCol w:w="2976"/>
      </w:tblGrid>
      <w:tr w:rsidR="007C3073" w:rsidRPr="00872642" w14:paraId="70F24F11" w14:textId="77777777" w:rsidTr="006553E8">
        <w:trPr>
          <w:trHeight w:val="343"/>
        </w:trPr>
        <w:tc>
          <w:tcPr>
            <w:tcW w:w="2835" w:type="dxa"/>
            <w:tcBorders>
              <w:top w:val="nil"/>
              <w:left w:val="nil"/>
              <w:bottom w:val="nil"/>
            </w:tcBorders>
            <w:shd w:val="clear" w:color="auto" w:fill="00355B"/>
            <w:hideMark/>
          </w:tcPr>
          <w:p w14:paraId="40048A9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0946D22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7CF8D43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79C0ADA0" w14:textId="77777777" w:rsidTr="006553E8">
        <w:trPr>
          <w:trHeight w:val="328"/>
        </w:trPr>
        <w:tc>
          <w:tcPr>
            <w:tcW w:w="0" w:type="dxa"/>
            <w:tcBorders>
              <w:top w:val="nil"/>
              <w:left w:val="single" w:sz="4" w:space="0" w:color="2CA6FF"/>
              <w:bottom w:val="single" w:sz="4" w:space="0" w:color="2CA6FF"/>
              <w:right w:val="single" w:sz="4" w:space="0" w:color="2CA6FF"/>
            </w:tcBorders>
            <w:shd w:val="clear" w:color="auto" w:fill="FCD7A4" w:themeFill="accent2" w:themeFillTint="66"/>
          </w:tcPr>
          <w:p w14:paraId="1AD04094" w14:textId="77777777" w:rsidR="007C3073" w:rsidRPr="00872642" w:rsidRDefault="007C3073" w:rsidP="006553E8">
            <w:pPr>
              <w:pStyle w:val="normaltext"/>
              <w:spacing w:before="0"/>
              <w:jc w:val="center"/>
              <w:rPr>
                <w:sz w:val="16"/>
                <w:szCs w:val="16"/>
              </w:rPr>
            </w:pPr>
            <w:r w:rsidRPr="00872642">
              <w:rPr>
                <w:sz w:val="16"/>
                <w:szCs w:val="16"/>
              </w:rPr>
              <w:t>Significative</w:t>
            </w:r>
          </w:p>
        </w:tc>
        <w:tc>
          <w:tcPr>
            <w:tcW w:w="0" w:type="dxa"/>
            <w:tcBorders>
              <w:top w:val="nil"/>
              <w:left w:val="single" w:sz="4" w:space="0" w:color="2CA6FF"/>
              <w:bottom w:val="single" w:sz="4" w:space="0" w:color="2CA6FF"/>
              <w:right w:val="single" w:sz="4" w:space="0" w:color="2CA6FF"/>
            </w:tcBorders>
            <w:shd w:val="clear" w:color="auto" w:fill="FFF7CD"/>
          </w:tcPr>
          <w:p w14:paraId="424A3BEB" w14:textId="77777777" w:rsidR="007C3073" w:rsidRPr="00872642" w:rsidRDefault="007C3073" w:rsidP="006553E8">
            <w:pPr>
              <w:pStyle w:val="normaltext"/>
              <w:spacing w:before="0"/>
              <w:jc w:val="center"/>
              <w:rPr>
                <w:sz w:val="16"/>
                <w:szCs w:val="16"/>
              </w:rPr>
            </w:pPr>
            <w:r w:rsidRPr="00872642">
              <w:rPr>
                <w:sz w:val="16"/>
                <w:szCs w:val="16"/>
              </w:rPr>
              <w:t>Requiert une attention particulière</w:t>
            </w:r>
          </w:p>
        </w:tc>
        <w:tc>
          <w:tcPr>
            <w:tcW w:w="0" w:type="dxa"/>
            <w:tcBorders>
              <w:top w:val="nil"/>
              <w:left w:val="single" w:sz="4" w:space="0" w:color="2CA6FF"/>
              <w:bottom w:val="single" w:sz="4" w:space="0" w:color="2CA6FF"/>
              <w:right w:val="single" w:sz="4" w:space="0" w:color="2CA6FF"/>
            </w:tcBorders>
            <w:shd w:val="clear" w:color="auto" w:fill="D4ECFF"/>
          </w:tcPr>
          <w:p w14:paraId="34E96B28"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6FD1D9FE" w14:textId="3FC17050" w:rsidR="007C3073" w:rsidRPr="0007562F" w:rsidRDefault="007C3073" w:rsidP="007C3073">
      <w:pPr>
        <w:pStyle w:val="Titre4"/>
      </w:pPr>
      <w:bookmarkStart w:id="123" w:name="_Toc106725560"/>
      <w:bookmarkStart w:id="124" w:name="_Toc192165688"/>
      <w:r w:rsidRPr="0007562F">
        <w:t>Qualité des eaux</w:t>
      </w:r>
      <w:bookmarkEnd w:id="123"/>
      <w:bookmarkEnd w:id="124"/>
    </w:p>
    <w:p w14:paraId="60A4E3AD" w14:textId="77777777" w:rsidR="007C3073" w:rsidRPr="007E7234" w:rsidRDefault="007C3073" w:rsidP="007C3073">
      <w:pPr>
        <w:pStyle w:val="Titre5"/>
      </w:pPr>
      <w:bookmarkStart w:id="125" w:name="_Ref90578054"/>
      <w:r w:rsidRPr="007E7234">
        <w:t>Augmentation de la turbidité</w:t>
      </w:r>
      <w:bookmarkEnd w:id="125"/>
    </w:p>
    <w:p w14:paraId="30BF4E2C" w14:textId="77777777" w:rsidR="007C3073" w:rsidRPr="007E7234" w:rsidRDefault="007C3073" w:rsidP="007C3073">
      <w:pPr>
        <w:pStyle w:val="Titre6"/>
      </w:pPr>
      <w:r w:rsidRPr="007E7234">
        <w:t>Évaluation de l’impact potentiel</w:t>
      </w:r>
    </w:p>
    <w:p w14:paraId="3626BE29" w14:textId="77777777" w:rsidR="007C3073" w:rsidRPr="007E7234" w:rsidRDefault="007C3073" w:rsidP="007C3073">
      <w:pPr>
        <w:pStyle w:val="Corpsdetexte"/>
      </w:pPr>
      <w:r w:rsidRPr="007E7234">
        <w:t xml:space="preserve">Pendant les opérations de dragage, plusieurs facteurs peuvent être à l’origine de l’augmentation de la turbidité de l’eau dans la zone d’activité. Outre les rejets de restes alimentaires (dont les quantités et l’effet sont très limités), les principaux facteurs de turbidité pendant les opérations de dragage sont la remise en suspension des sédiments : </w:t>
      </w:r>
    </w:p>
    <w:p w14:paraId="0759EC03" w14:textId="77777777" w:rsidR="007C3073" w:rsidRPr="007E7234" w:rsidRDefault="007C3073" w:rsidP="007C3073">
      <w:pPr>
        <w:pStyle w:val="Puce10"/>
      </w:pPr>
      <w:r w:rsidRPr="007E7234">
        <w:t>autour de la drague ;</w:t>
      </w:r>
    </w:p>
    <w:p w14:paraId="1FBFDCA6" w14:textId="77777777" w:rsidR="007C3073" w:rsidRPr="007E7234" w:rsidRDefault="007C3073" w:rsidP="007C3073">
      <w:pPr>
        <w:pStyle w:val="Puce10"/>
      </w:pPr>
      <w:r w:rsidRPr="007E7234">
        <w:t xml:space="preserve">dans la zone de clapage, où les matériaux dragués sont rejetés en mer. </w:t>
      </w:r>
    </w:p>
    <w:p w14:paraId="1E809091" w14:textId="1796641A" w:rsidR="007C3073" w:rsidRPr="007E7234" w:rsidRDefault="2BF870F6" w:rsidP="007C3073">
      <w:pPr>
        <w:pStyle w:val="Corpsdetexte"/>
      </w:pPr>
      <w:r>
        <w:t xml:space="preserve">Ces facteurs induisent une potentielle remobilisation des fines. Les panaches turbides sont déplacés ensuite par les courants marins, pendant que les particules sédimentaires se déposent progressivement sur le fond. Les particules les plus grosses sédimentent très rapidement, tandis que les argiles et les vases vont rester plus longtemps dans la colonne d’eau. L’étendue de ce phénomène sera fonction de la technique de dragage elle-même (dragage mécanique </w:t>
      </w:r>
      <w:r w:rsidR="1232720E">
        <w:t>et</w:t>
      </w:r>
      <w:r>
        <w:t xml:space="preserve"> hydraulique, transport vertical ou horizontal des sédiments dragués, modalités d’exécution), des caractéristiques des sédiments et en particulier leur densité et leur potentiel de remise en suspension sur les fonds, et enfin des conditions de milieu (profondeur, agitation, courants, stratification) (GEODE, 2018).</w:t>
      </w:r>
    </w:p>
    <w:p w14:paraId="4536D05C" w14:textId="77777777" w:rsidR="007C3073" w:rsidRPr="0076376B" w:rsidRDefault="007C3073" w:rsidP="007C3073">
      <w:pPr>
        <w:pStyle w:val="Corpsdetexte"/>
        <w:keepNext/>
        <w:spacing w:after="0"/>
        <w:jc w:val="center"/>
        <w:rPr>
          <w:highlight w:val="yellow"/>
        </w:rPr>
      </w:pPr>
      <w:r w:rsidRPr="0076376B">
        <w:rPr>
          <w:noProof/>
          <w:highlight w:val="yellow"/>
          <w:lang w:val="en-US"/>
        </w:rPr>
        <w:lastRenderedPageBreak/>
        <w:drawing>
          <wp:inline distT="0" distB="0" distL="0" distR="0" wp14:anchorId="1E0A2C90" wp14:editId="075C5B65">
            <wp:extent cx="4206875" cy="3279775"/>
            <wp:effectExtent l="0" t="0" r="3175" b="0"/>
            <wp:docPr id="197848848" name="Image 19784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BEBA8EAE-BF5A-486C-A8C5-ECC9F3942E4B}">
                          <a14:imgProps xmlns:a14="http://schemas.microsoft.com/office/drawing/2010/main">
                            <a14:imgLayer r:embed="rId63">
                              <a14:imgEffect>
                                <a14:sharpenSoften amount="90000"/>
                              </a14:imgEffect>
                            </a14:imgLayer>
                          </a14:imgProps>
                        </a:ext>
                        <a:ext uri="{28A0092B-C50C-407E-A947-70E740481C1C}">
                          <a14:useLocalDpi xmlns:a14="http://schemas.microsoft.com/office/drawing/2010/main" val="0"/>
                        </a:ext>
                      </a:extLst>
                    </a:blip>
                    <a:srcRect/>
                    <a:stretch>
                      <a:fillRect/>
                    </a:stretch>
                  </pic:blipFill>
                  <pic:spPr bwMode="auto">
                    <a:xfrm>
                      <a:off x="0" y="0"/>
                      <a:ext cx="4206875" cy="3279775"/>
                    </a:xfrm>
                    <a:prstGeom prst="rect">
                      <a:avLst/>
                    </a:prstGeom>
                    <a:noFill/>
                  </pic:spPr>
                </pic:pic>
              </a:graphicData>
            </a:graphic>
          </wp:inline>
        </w:drawing>
      </w:r>
    </w:p>
    <w:p w14:paraId="62E43069" w14:textId="77777777" w:rsidR="007C3073" w:rsidRPr="00B13D22" w:rsidRDefault="007C3073" w:rsidP="007C3073">
      <w:pPr>
        <w:pStyle w:val="Source"/>
      </w:pPr>
      <w:r w:rsidRPr="00B13D22">
        <w:t>Source : GEODE, 2012</w:t>
      </w:r>
    </w:p>
    <w:p w14:paraId="672227ED" w14:textId="14396F77" w:rsidR="007C3073" w:rsidRPr="007E7234" w:rsidRDefault="007C3073" w:rsidP="007C3073">
      <w:pPr>
        <w:pStyle w:val="Lgende"/>
      </w:pPr>
      <w:bookmarkStart w:id="126" w:name="_Toc106725790"/>
      <w:bookmarkStart w:id="127" w:name="_Toc205542898"/>
      <w:r w:rsidRPr="007E7234">
        <w:t xml:space="preserve">Figure </w:t>
      </w:r>
      <w:r w:rsidRPr="007E7234">
        <w:fldChar w:fldCharType="begin"/>
      </w:r>
      <w:r w:rsidRPr="007E7234">
        <w:instrText>SEQ Figure \* ARABIC</w:instrText>
      </w:r>
      <w:r w:rsidRPr="007E7234">
        <w:fldChar w:fldCharType="separate"/>
      </w:r>
      <w:r w:rsidR="00092BFD">
        <w:rPr>
          <w:noProof/>
        </w:rPr>
        <w:t>23</w:t>
      </w:r>
      <w:r w:rsidRPr="007E7234">
        <w:fldChar w:fldCharType="end"/>
      </w:r>
      <w:r w:rsidRPr="007E7234">
        <w:t xml:space="preserve"> - Illustration de la chute de matériaux lors d'une opération de clapage</w:t>
      </w:r>
      <w:bookmarkEnd w:id="126"/>
      <w:bookmarkEnd w:id="127"/>
    </w:p>
    <w:p w14:paraId="24628BA3" w14:textId="77777777" w:rsidR="007C3073" w:rsidRPr="00646DDC" w:rsidRDefault="007C3073" w:rsidP="007C3073">
      <w:pPr>
        <w:pStyle w:val="Corpsdetexte"/>
      </w:pPr>
      <w:r w:rsidRPr="00646DDC">
        <w:t xml:space="preserve">Dans les deux cas, la qualité de l’eau est ainsi directement modifiée par augmentation de la charge particulaire et l’accroissement de la turbidité. Ce phénomène peut alors avoir des incidences potentielles telles que : </w:t>
      </w:r>
    </w:p>
    <w:p w14:paraId="7393AC33" w14:textId="77777777" w:rsidR="007C3073" w:rsidRPr="00646DDC" w:rsidRDefault="007C3073" w:rsidP="007C3073">
      <w:pPr>
        <w:pStyle w:val="Puce10"/>
      </w:pPr>
      <w:r w:rsidRPr="00646DDC">
        <w:t xml:space="preserve">la réduction de la transparence (donc de la pénétration de la lumière dans le milieu aqueux) et de la visibilité dans l’eau ; </w:t>
      </w:r>
    </w:p>
    <w:p w14:paraId="03422561" w14:textId="77777777" w:rsidR="007C3073" w:rsidRPr="00646DDC" w:rsidRDefault="007C3073" w:rsidP="007C3073">
      <w:pPr>
        <w:pStyle w:val="Puce10"/>
      </w:pPr>
      <w:r w:rsidRPr="00646DDC">
        <w:t>la mobilisation potentielle de contaminants physico-chimiques lorsque les sédiments sont contaminés (traitée au chapitre suivant) ;</w:t>
      </w:r>
    </w:p>
    <w:p w14:paraId="1BA0AFAA" w14:textId="77777777" w:rsidR="007C3073" w:rsidRPr="00646DDC" w:rsidRDefault="007C3073" w:rsidP="007C3073">
      <w:pPr>
        <w:pStyle w:val="Puce10"/>
      </w:pPr>
      <w:r w:rsidRPr="00646DDC">
        <w:t>l’accroissement de la demande en oxygène, lorsque les sédiments mobilisés possèdent un fort potentiel de demande en oxygène.</w:t>
      </w:r>
    </w:p>
    <w:p w14:paraId="7E7FD3CA" w14:textId="77777777" w:rsidR="007C3073" w:rsidRPr="00646DDC" w:rsidRDefault="007C3073" w:rsidP="007C3073">
      <w:pPr>
        <w:pStyle w:val="Corpsdetexte"/>
      </w:pPr>
      <w:r w:rsidRPr="00646DDC">
        <w:t xml:space="preserve">Toutefois, il est à noter que l’impact des dragages sur la qualité de l’eau est limité : </w:t>
      </w:r>
    </w:p>
    <w:p w14:paraId="08ECE4B9" w14:textId="27151E34" w:rsidR="007C3073" w:rsidRPr="00646DDC" w:rsidRDefault="2BF870F6" w:rsidP="27D0247D">
      <w:pPr>
        <w:pStyle w:val="Puce10"/>
        <w:numPr>
          <w:ilvl w:val="0"/>
          <w:numId w:val="0"/>
        </w:numPr>
      </w:pPr>
      <w:r>
        <w:t>dans le temps, aux périodes de travail de la drague (qui reste</w:t>
      </w:r>
      <w:r w:rsidR="76E37A37">
        <w:t>nt</w:t>
      </w:r>
      <w:r>
        <w:t xml:space="preserve"> toutefois importante</w:t>
      </w:r>
      <w:r w:rsidR="185FDFE0">
        <w:t>s</w:t>
      </w:r>
      <w:r>
        <w:t xml:space="preserve"> dans le cadre de ce chantier, incluant de surcroit des dragages d’entretien tout au long de la phase d’exploitation du port)</w:t>
      </w:r>
      <w:r w:rsidR="4C3F6B63">
        <w:t xml:space="preserve"> </w:t>
      </w:r>
      <w:r>
        <w:t xml:space="preserve">; </w:t>
      </w:r>
    </w:p>
    <w:p w14:paraId="030F35E6" w14:textId="77777777" w:rsidR="007C3073" w:rsidRPr="00646DDC" w:rsidRDefault="007C3073" w:rsidP="007C3073">
      <w:pPr>
        <w:pStyle w:val="Puce10"/>
      </w:pPr>
      <w:r w:rsidRPr="00646DDC">
        <w:t xml:space="preserve">durant ces périodes, à une zone restreinte autour de celle-ci (GEODE, 2012).  </w:t>
      </w:r>
    </w:p>
    <w:p w14:paraId="79935DDE" w14:textId="77777777" w:rsidR="007C3073" w:rsidRPr="00DE1001" w:rsidRDefault="007C3073" w:rsidP="007C3073">
      <w:pPr>
        <w:pStyle w:val="Corpsdetexte"/>
      </w:pPr>
      <w:r w:rsidRPr="00DE1001">
        <w:t>La synthèse de l’état initial permet d’établir les ordres de grandeur de la MES en combinant les informations des campagnes de 2012 (Rio Tinto) et de celles réalisées en 2021 (WCS). La classification est effectuée dans la zone d’étude suivant la zone géographique et suivant la période de temps : saison humide ou saison sèche et intensité du marnage. Il en ressort les grandes tendances suivantes :</w:t>
      </w:r>
    </w:p>
    <w:p w14:paraId="2584F906" w14:textId="3EEDE9C3" w:rsidR="007C3073" w:rsidRPr="00DE1001" w:rsidRDefault="007C3073" w:rsidP="007C3073">
      <w:pPr>
        <w:pStyle w:val="Puce10"/>
      </w:pPr>
      <w:r w:rsidRPr="00DE1001">
        <w:t xml:space="preserve">L’aval et l’embouchure de la </w:t>
      </w:r>
      <w:r w:rsidR="009D783D">
        <w:t>Morebayah</w:t>
      </w:r>
      <w:r w:rsidRPr="00DE1001">
        <w:t xml:space="preserve"> sont des zones naturellement très turbides. La turbidité varie en fonction du marnage, et peu en fonction de la saison. La turbidité est homogène sur la colonne d’eau. Au minimum, les concentrations en MES sont supérieures à 88 mg/l la moitié du temps en vive-eau et 18 mg/l en morte-eau.</w:t>
      </w:r>
    </w:p>
    <w:p w14:paraId="795230D2" w14:textId="470F94D1" w:rsidR="00F73BA9" w:rsidRDefault="2BF870F6" w:rsidP="27D0247D">
      <w:pPr>
        <w:pStyle w:val="Puce10"/>
        <w:numPr>
          <w:ilvl w:val="0"/>
          <w:numId w:val="0"/>
        </w:numPr>
      </w:pPr>
      <w:r>
        <w:t>La zone marine au large est caractérisée par des valeurs</w:t>
      </w:r>
      <w:r w:rsidR="219DAD0D">
        <w:t xml:space="preserve"> comprises</w:t>
      </w:r>
      <w:r>
        <w:t xml:space="preserve"> entre 5 mg/l et 16 mg/l. On peut estimer que ces valeurs sont assez similaires en saison sèche malgré l’absence de données le démontrant.</w:t>
      </w:r>
      <w:r w:rsidR="4B714F55">
        <w:t xml:space="preserve"> </w:t>
      </w:r>
      <w:r w:rsidR="00D4307C">
        <w:t xml:space="preserve">Par ailleurs ces données </w:t>
      </w:r>
      <w:r w:rsidR="00C279C1">
        <w:t xml:space="preserve">correspondent </w:t>
      </w:r>
      <w:r w:rsidR="00A82934">
        <w:t xml:space="preserve">à l’état initial de 2021. Il est à noter que </w:t>
      </w:r>
      <w:r w:rsidR="004D61FF">
        <w:t>les mesures de turbidité réalisé</w:t>
      </w:r>
      <w:r w:rsidR="00773914">
        <w:t>e</w:t>
      </w:r>
      <w:r w:rsidR="005F2F38">
        <w:t>s</w:t>
      </w:r>
      <w:r w:rsidR="004D61FF">
        <w:t xml:space="preserve"> en 2024 </w:t>
      </w:r>
      <w:r w:rsidR="001B1710">
        <w:t>sont inexploitables</w:t>
      </w:r>
      <w:r w:rsidR="009A666F">
        <w:t>. Il est considéré que les valeurs en zone marine relevé</w:t>
      </w:r>
      <w:r w:rsidR="005944B6">
        <w:t>es</w:t>
      </w:r>
      <w:r w:rsidR="009A666F">
        <w:t xml:space="preserve"> en 2021 sont </w:t>
      </w:r>
      <w:r w:rsidR="005F2F38">
        <w:t>représentative</w:t>
      </w:r>
      <w:r w:rsidR="0079360C">
        <w:t>s</w:t>
      </w:r>
      <w:r w:rsidR="005F2F38">
        <w:t xml:space="preserve"> de la turbidité ambiante sur la nouvelle zone d’immersion WCS1</w:t>
      </w:r>
      <w:r w:rsidR="00577ECF">
        <w:t>.</w:t>
      </w:r>
      <w:r w:rsidR="005F2F38">
        <w:t xml:space="preserve"> </w:t>
      </w:r>
      <w:r w:rsidR="009A666F">
        <w:t xml:space="preserve"> </w:t>
      </w:r>
    </w:p>
    <w:p w14:paraId="3BCD0053" w14:textId="77777777" w:rsidR="00F73BA9" w:rsidRDefault="00F73BA9">
      <w:pPr>
        <w:rPr>
          <w:rFonts w:ascii="Calibri" w:hAnsi="Calibri" w:cs="Calibri"/>
          <w:szCs w:val="20"/>
        </w:rPr>
      </w:pPr>
      <w:r>
        <w:br w:type="page"/>
      </w:r>
    </w:p>
    <w:p w14:paraId="31D15751" w14:textId="77777777" w:rsidR="007C3073" w:rsidRPr="00DE1001" w:rsidRDefault="007C3073" w:rsidP="27D0247D">
      <w:pPr>
        <w:pStyle w:val="Puce10"/>
        <w:numPr>
          <w:ilvl w:val="0"/>
          <w:numId w:val="0"/>
        </w:numPr>
      </w:pPr>
    </w:p>
    <w:p w14:paraId="6127D9BB" w14:textId="6372E58B" w:rsidR="007C3073" w:rsidRPr="00DE1001" w:rsidRDefault="007C3073" w:rsidP="007C3073">
      <w:pPr>
        <w:pStyle w:val="Table"/>
        <w:rPr>
          <w:lang w:val="fr-FR"/>
        </w:rPr>
      </w:pPr>
      <w:bookmarkStart w:id="128" w:name="_Toc106725685"/>
      <w:bookmarkStart w:id="129" w:name="_Toc192689986"/>
      <w:r w:rsidRPr="00DE1001">
        <w:rPr>
          <w:lang w:val="fr-FR"/>
        </w:rPr>
        <w:t xml:space="preserve">Tableau </w:t>
      </w:r>
      <w:r w:rsidRPr="00DE1001">
        <w:fldChar w:fldCharType="begin"/>
      </w:r>
      <w:r w:rsidRPr="00DE1001">
        <w:rPr>
          <w:lang w:val="fr-FR"/>
        </w:rPr>
        <w:instrText xml:space="preserve"> SEQ Tableau \* ARABIC </w:instrText>
      </w:r>
      <w:r w:rsidRPr="00DE1001">
        <w:fldChar w:fldCharType="separate"/>
      </w:r>
      <w:r w:rsidR="00092BFD">
        <w:rPr>
          <w:lang w:val="fr-FR"/>
        </w:rPr>
        <w:t>15</w:t>
      </w:r>
      <w:r w:rsidRPr="00DE1001">
        <w:fldChar w:fldCharType="end"/>
      </w:r>
      <w:r w:rsidRPr="00DE1001">
        <w:rPr>
          <w:lang w:val="fr-FR"/>
        </w:rPr>
        <w:t xml:space="preserve"> – Ordre de grandeur de la concentration en Matière En Suspension (MES) par zone, saison et marnage</w:t>
      </w:r>
      <w:bookmarkEnd w:id="128"/>
      <w:bookmarkEnd w:id="129"/>
    </w:p>
    <w:tbl>
      <w:tblPr>
        <w:tblStyle w:val="TableauGrille4-Accentuation51"/>
        <w:tblW w:w="9541" w:type="dxa"/>
        <w:tblLook w:val="04A0" w:firstRow="1" w:lastRow="0" w:firstColumn="1" w:lastColumn="0" w:noHBand="0" w:noVBand="1"/>
      </w:tblPr>
      <w:tblGrid>
        <w:gridCol w:w="1812"/>
        <w:gridCol w:w="3660"/>
        <w:gridCol w:w="4069"/>
      </w:tblGrid>
      <w:tr w:rsidR="007C3073" w:rsidRPr="00DE1001" w14:paraId="0C06B448" w14:textId="77777777" w:rsidTr="27D0247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50D8B512" w14:textId="77777777" w:rsidR="007C3073" w:rsidRPr="00DE1001" w:rsidRDefault="007C3073" w:rsidP="006553E8">
            <w:pPr>
              <w:spacing w:line="259" w:lineRule="auto"/>
              <w:jc w:val="center"/>
              <w:rPr>
                <w:rFonts w:eastAsia="Garamond"/>
                <w:sz w:val="16"/>
                <w:szCs w:val="16"/>
              </w:rPr>
            </w:pPr>
            <w:r w:rsidRPr="00DE1001">
              <w:rPr>
                <w:rFonts w:eastAsia="Garamond"/>
                <w:sz w:val="16"/>
                <w:szCs w:val="16"/>
              </w:rPr>
              <w:t>Zone</w:t>
            </w:r>
          </w:p>
        </w:tc>
        <w:tc>
          <w:tcPr>
            <w:tcW w:w="3660" w:type="dxa"/>
            <w:vAlign w:val="center"/>
          </w:tcPr>
          <w:p w14:paraId="24A76116" w14:textId="77777777" w:rsidR="007C3073" w:rsidRPr="00DE1001" w:rsidRDefault="007C3073" w:rsidP="006553E8">
            <w:pPr>
              <w:spacing w:before="51" w:line="259" w:lineRule="auto"/>
              <w:jc w:val="center"/>
              <w:cnfStyle w:val="100000000000" w:firstRow="1" w:lastRow="0" w:firstColumn="0" w:lastColumn="0" w:oddVBand="0" w:evenVBand="0" w:oddHBand="0" w:evenHBand="0" w:firstRowFirstColumn="0" w:firstRowLastColumn="0" w:lastRowFirstColumn="0" w:lastRowLastColumn="0"/>
              <w:rPr>
                <w:rFonts w:eastAsia="Garamond"/>
                <w:sz w:val="16"/>
                <w:szCs w:val="16"/>
              </w:rPr>
            </w:pPr>
            <w:r w:rsidRPr="00DE1001">
              <w:rPr>
                <w:rFonts w:eastAsia="Garamond"/>
                <w:sz w:val="16"/>
                <w:szCs w:val="16"/>
              </w:rPr>
              <w:t>Saison sèche (avril-mai 2012)</w:t>
            </w:r>
          </w:p>
        </w:tc>
        <w:tc>
          <w:tcPr>
            <w:tcW w:w="4069" w:type="dxa"/>
          </w:tcPr>
          <w:p w14:paraId="444451E6" w14:textId="113DB45C" w:rsidR="007C3073" w:rsidRPr="00DE1001" w:rsidRDefault="2BF870F6" w:rsidP="006553E8">
            <w:pPr>
              <w:spacing w:before="51" w:line="259" w:lineRule="auto"/>
              <w:jc w:val="center"/>
              <w:cnfStyle w:val="100000000000" w:firstRow="1" w:lastRow="0" w:firstColumn="0" w:lastColumn="0" w:oddVBand="0" w:evenVBand="0" w:oddHBand="0" w:evenHBand="0" w:firstRowFirstColumn="0" w:firstRowLastColumn="0" w:lastRowFirstColumn="0" w:lastRowLastColumn="0"/>
              <w:rPr>
                <w:rFonts w:eastAsia="Garamond"/>
                <w:sz w:val="16"/>
                <w:szCs w:val="16"/>
              </w:rPr>
            </w:pPr>
            <w:r w:rsidRPr="27D0247D">
              <w:rPr>
                <w:rFonts w:eastAsia="Garamond"/>
                <w:sz w:val="16"/>
                <w:szCs w:val="16"/>
              </w:rPr>
              <w:t>Saison humide (juillet 2021)</w:t>
            </w:r>
          </w:p>
        </w:tc>
      </w:tr>
      <w:tr w:rsidR="007C3073" w:rsidRPr="00DE1001" w14:paraId="52DA110D" w14:textId="77777777" w:rsidTr="27D024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2" w:type="dxa"/>
            <w:shd w:val="clear" w:color="auto" w:fill="auto"/>
            <w:vAlign w:val="center"/>
          </w:tcPr>
          <w:p w14:paraId="783EEBD2" w14:textId="482DC05F" w:rsidR="007C3073" w:rsidRPr="00DE1001" w:rsidRDefault="009D783D" w:rsidP="006553E8">
            <w:pPr>
              <w:spacing w:line="259" w:lineRule="auto"/>
              <w:ind w:left="129"/>
              <w:jc w:val="center"/>
              <w:rPr>
                <w:rFonts w:eastAsia="Garamond"/>
                <w:color w:val="000000" w:themeColor="text1"/>
                <w:sz w:val="16"/>
                <w:szCs w:val="16"/>
              </w:rPr>
            </w:pPr>
            <w:r>
              <w:rPr>
                <w:rFonts w:eastAsia="Garamond"/>
                <w:color w:val="000000" w:themeColor="text1"/>
                <w:sz w:val="16"/>
                <w:szCs w:val="16"/>
              </w:rPr>
              <w:t>Morebayah</w:t>
            </w:r>
            <w:r w:rsidR="007C3073" w:rsidRPr="00DE1001">
              <w:rPr>
                <w:rFonts w:eastAsia="Garamond"/>
                <w:color w:val="000000" w:themeColor="text1"/>
                <w:sz w:val="16"/>
                <w:szCs w:val="16"/>
              </w:rPr>
              <w:t xml:space="preserve"> : Port et Embouchure</w:t>
            </w:r>
          </w:p>
        </w:tc>
        <w:tc>
          <w:tcPr>
            <w:tcW w:w="3660" w:type="dxa"/>
            <w:shd w:val="clear" w:color="auto" w:fill="FFFFFF" w:themeFill="background1"/>
            <w:vAlign w:val="center"/>
          </w:tcPr>
          <w:p w14:paraId="20E9C3F0" w14:textId="77777777" w:rsidR="007C3073" w:rsidRPr="00DE1001"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Garamond"/>
                <w:color w:val="000000" w:themeColor="text1"/>
                <w:sz w:val="16"/>
                <w:szCs w:val="16"/>
              </w:rPr>
            </w:pPr>
            <w:r w:rsidRPr="00DE1001">
              <w:rPr>
                <w:rFonts w:eastAsia="Garamond"/>
                <w:color w:val="000000" w:themeColor="text1"/>
                <w:sz w:val="16"/>
                <w:szCs w:val="16"/>
              </w:rPr>
              <w:t xml:space="preserve">Vive-eau : médiane de </w:t>
            </w:r>
            <w:r w:rsidRPr="00DE1001">
              <w:rPr>
                <w:rFonts w:eastAsia="Garamond"/>
                <w:b/>
                <w:bCs/>
                <w:color w:val="000000" w:themeColor="text1"/>
                <w:sz w:val="16"/>
                <w:szCs w:val="16"/>
              </w:rPr>
              <w:t>88mg/l à 299mg/l</w:t>
            </w:r>
          </w:p>
          <w:p w14:paraId="430E9059" w14:textId="77777777" w:rsidR="007C3073" w:rsidRPr="00DE1001"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Garamond"/>
                <w:color w:val="000000" w:themeColor="text1"/>
                <w:sz w:val="16"/>
                <w:szCs w:val="16"/>
              </w:rPr>
            </w:pPr>
            <w:r w:rsidRPr="00DE1001">
              <w:rPr>
                <w:rFonts w:eastAsia="Garamond"/>
                <w:color w:val="000000" w:themeColor="text1"/>
                <w:sz w:val="16"/>
                <w:szCs w:val="16"/>
              </w:rPr>
              <w:t xml:space="preserve">Morte-eau : médiane de </w:t>
            </w:r>
            <w:r w:rsidRPr="00DE1001">
              <w:rPr>
                <w:rFonts w:eastAsia="Garamond"/>
                <w:b/>
                <w:bCs/>
                <w:color w:val="000000" w:themeColor="text1"/>
                <w:sz w:val="16"/>
                <w:szCs w:val="16"/>
              </w:rPr>
              <w:t>25 à 18mg/l</w:t>
            </w:r>
          </w:p>
          <w:p w14:paraId="20C48F16" w14:textId="77777777" w:rsidR="007C3073" w:rsidRPr="00DE1001"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Garamond"/>
                <w:color w:val="000000" w:themeColor="text1"/>
                <w:sz w:val="16"/>
                <w:szCs w:val="16"/>
              </w:rPr>
            </w:pPr>
            <w:r w:rsidRPr="00DE1001">
              <w:rPr>
                <w:rFonts w:eastAsia="Garamond"/>
                <w:color w:val="000000" w:themeColor="text1"/>
                <w:sz w:val="16"/>
                <w:szCs w:val="16"/>
              </w:rPr>
              <w:t>Peu de différence entre surface et fond sur les concentrations</w:t>
            </w:r>
          </w:p>
          <w:p w14:paraId="2FB1EFEC" w14:textId="77777777" w:rsidR="007C3073" w:rsidRPr="00DE1001"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Garamond"/>
                <w:color w:val="000000" w:themeColor="text1"/>
                <w:sz w:val="16"/>
                <w:szCs w:val="16"/>
              </w:rPr>
            </w:pPr>
            <w:r w:rsidRPr="00DE1001">
              <w:rPr>
                <w:rFonts w:eastAsia="Garamond"/>
                <w:color w:val="000000" w:themeColor="text1"/>
                <w:sz w:val="16"/>
                <w:szCs w:val="16"/>
              </w:rPr>
              <w:t>Source : Environnement Illimited Inc</w:t>
            </w:r>
          </w:p>
        </w:tc>
        <w:tc>
          <w:tcPr>
            <w:tcW w:w="4069" w:type="dxa"/>
            <w:shd w:val="clear" w:color="auto" w:fill="auto"/>
            <w:vAlign w:val="center"/>
          </w:tcPr>
          <w:p w14:paraId="584DFBA9" w14:textId="77777777" w:rsidR="007C3073" w:rsidRPr="00DE1001" w:rsidRDefault="007C3073" w:rsidP="006553E8">
            <w:pPr>
              <w:spacing w:line="259" w:lineRule="auto"/>
              <w:jc w:val="center"/>
              <w:cnfStyle w:val="000000100000" w:firstRow="0" w:lastRow="0" w:firstColumn="0" w:lastColumn="0" w:oddVBand="0" w:evenVBand="0" w:oddHBand="1" w:evenHBand="0" w:firstRowFirstColumn="0" w:firstRowLastColumn="0" w:lastRowFirstColumn="0" w:lastRowLastColumn="0"/>
              <w:rPr>
                <w:rFonts w:eastAsia="Garamond"/>
                <w:color w:val="000000" w:themeColor="text1"/>
                <w:sz w:val="16"/>
                <w:szCs w:val="16"/>
              </w:rPr>
            </w:pPr>
            <w:r w:rsidRPr="00DE1001">
              <w:rPr>
                <w:rFonts w:eastAsia="Garamond"/>
                <w:b/>
                <w:bCs/>
                <w:color w:val="000000" w:themeColor="text1"/>
                <w:sz w:val="16"/>
                <w:szCs w:val="16"/>
              </w:rPr>
              <w:t xml:space="preserve">13 à 304 mg/l </w:t>
            </w:r>
            <w:r w:rsidRPr="00DE1001">
              <w:rPr>
                <w:rFonts w:eastAsia="Garamond"/>
                <w:color w:val="000000" w:themeColor="text1"/>
                <w:sz w:val="16"/>
                <w:szCs w:val="16"/>
              </w:rPr>
              <w:t>en surface</w:t>
            </w:r>
          </w:p>
          <w:p w14:paraId="42BC74CF" w14:textId="77777777" w:rsidR="007C3073" w:rsidRPr="00DE1001"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Garamond"/>
                <w:color w:val="000000" w:themeColor="text1"/>
                <w:sz w:val="16"/>
                <w:szCs w:val="16"/>
              </w:rPr>
            </w:pPr>
            <w:r w:rsidRPr="00DE1001">
              <w:rPr>
                <w:rFonts w:eastAsia="Garamond"/>
                <w:color w:val="000000" w:themeColor="text1"/>
                <w:sz w:val="16"/>
                <w:szCs w:val="16"/>
              </w:rPr>
              <w:t>Source : campagne Kalao/ARTELIA du 13-15 juillet 2021 (stations MS1 à MS7) en vive-eau</w:t>
            </w:r>
          </w:p>
        </w:tc>
      </w:tr>
      <w:tr w:rsidR="007C3073" w:rsidRPr="00DE1001" w14:paraId="59EFD11B" w14:textId="77777777" w:rsidTr="27D0247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2" w:type="dxa"/>
            <w:shd w:val="clear" w:color="auto" w:fill="auto"/>
            <w:vAlign w:val="center"/>
          </w:tcPr>
          <w:p w14:paraId="12CCF020" w14:textId="1E39D0E2" w:rsidR="007C3073" w:rsidRPr="00DE1001" w:rsidRDefault="007C3073" w:rsidP="006553E8">
            <w:pPr>
              <w:spacing w:line="259" w:lineRule="auto"/>
              <w:ind w:left="129"/>
              <w:jc w:val="center"/>
              <w:rPr>
                <w:rFonts w:eastAsia="Garamond"/>
                <w:color w:val="000000" w:themeColor="text1"/>
                <w:sz w:val="16"/>
                <w:szCs w:val="16"/>
              </w:rPr>
            </w:pPr>
            <w:r w:rsidRPr="00DE1001">
              <w:rPr>
                <w:rFonts w:eastAsia="Garamond"/>
                <w:color w:val="000000" w:themeColor="text1"/>
                <w:sz w:val="16"/>
                <w:szCs w:val="16"/>
              </w:rPr>
              <w:t xml:space="preserve">Embouchure </w:t>
            </w:r>
            <w:r w:rsidR="009D783D">
              <w:rPr>
                <w:rFonts w:eastAsia="Garamond"/>
                <w:color w:val="000000" w:themeColor="text1"/>
                <w:sz w:val="16"/>
                <w:szCs w:val="16"/>
              </w:rPr>
              <w:t>Morebayah</w:t>
            </w:r>
            <w:r w:rsidRPr="00DE1001">
              <w:rPr>
                <w:rFonts w:eastAsia="Garamond"/>
                <w:color w:val="000000" w:themeColor="text1"/>
                <w:sz w:val="16"/>
                <w:szCs w:val="16"/>
              </w:rPr>
              <w:t xml:space="preserve"> </w:t>
            </w:r>
          </w:p>
          <w:p w14:paraId="5B24AB47" w14:textId="77777777" w:rsidR="007C3073" w:rsidRPr="00DE1001" w:rsidRDefault="007C3073" w:rsidP="006553E8">
            <w:pPr>
              <w:spacing w:line="259" w:lineRule="auto"/>
              <w:jc w:val="center"/>
              <w:rPr>
                <w:rFonts w:eastAsia="Garamond"/>
                <w:color w:val="000000" w:themeColor="text1"/>
                <w:sz w:val="16"/>
                <w:szCs w:val="16"/>
              </w:rPr>
            </w:pPr>
          </w:p>
        </w:tc>
        <w:tc>
          <w:tcPr>
            <w:tcW w:w="3660" w:type="dxa"/>
            <w:vAlign w:val="center"/>
          </w:tcPr>
          <w:p w14:paraId="28CBB0B7" w14:textId="77777777" w:rsidR="007C3073" w:rsidRPr="00DE1001" w:rsidRDefault="007C3073" w:rsidP="006553E8">
            <w:pPr>
              <w:jc w:val="center"/>
              <w:cnfStyle w:val="000000010000" w:firstRow="0" w:lastRow="0" w:firstColumn="0" w:lastColumn="0" w:oddVBand="0" w:evenVBand="0" w:oddHBand="0" w:evenHBand="1" w:firstRowFirstColumn="0" w:firstRowLastColumn="0" w:lastRowFirstColumn="0" w:lastRowLastColumn="0"/>
              <w:rPr>
                <w:rFonts w:eastAsia="Garamond"/>
                <w:color w:val="000000" w:themeColor="text1"/>
                <w:sz w:val="16"/>
                <w:szCs w:val="16"/>
              </w:rPr>
            </w:pPr>
            <w:r w:rsidRPr="00DE1001">
              <w:rPr>
                <w:rFonts w:eastAsia="Garamond"/>
                <w:color w:val="000000" w:themeColor="text1"/>
                <w:sz w:val="16"/>
                <w:szCs w:val="16"/>
              </w:rPr>
              <w:t>-</w:t>
            </w:r>
          </w:p>
        </w:tc>
        <w:tc>
          <w:tcPr>
            <w:tcW w:w="4069" w:type="dxa"/>
            <w:shd w:val="clear" w:color="auto" w:fill="auto"/>
            <w:vAlign w:val="center"/>
          </w:tcPr>
          <w:p w14:paraId="294721DE" w14:textId="77777777" w:rsidR="007C3073" w:rsidRPr="00DE1001" w:rsidRDefault="007C3073" w:rsidP="006553E8">
            <w:pPr>
              <w:spacing w:line="259" w:lineRule="auto"/>
              <w:jc w:val="center"/>
              <w:cnfStyle w:val="000000010000" w:firstRow="0" w:lastRow="0" w:firstColumn="0" w:lastColumn="0" w:oddVBand="0" w:evenVBand="0" w:oddHBand="0" w:evenHBand="1" w:firstRowFirstColumn="0" w:firstRowLastColumn="0" w:lastRowFirstColumn="0" w:lastRowLastColumn="0"/>
              <w:rPr>
                <w:rFonts w:eastAsia="Garamond"/>
                <w:b/>
                <w:bCs/>
                <w:color w:val="000000" w:themeColor="text1"/>
                <w:sz w:val="16"/>
                <w:szCs w:val="16"/>
              </w:rPr>
            </w:pPr>
            <w:r w:rsidRPr="00DE1001">
              <w:rPr>
                <w:rFonts w:eastAsia="Garamond"/>
                <w:b/>
                <w:bCs/>
                <w:color w:val="000000" w:themeColor="text1"/>
                <w:sz w:val="16"/>
                <w:szCs w:val="16"/>
              </w:rPr>
              <w:t>50 à 187 mg/l</w:t>
            </w:r>
          </w:p>
          <w:p w14:paraId="28EAFCC5" w14:textId="77777777" w:rsidR="007C3073" w:rsidRPr="00DE1001" w:rsidRDefault="007C3073" w:rsidP="006553E8">
            <w:pPr>
              <w:spacing w:line="259" w:lineRule="auto"/>
              <w:jc w:val="center"/>
              <w:cnfStyle w:val="000000010000" w:firstRow="0" w:lastRow="0" w:firstColumn="0" w:lastColumn="0" w:oddVBand="0" w:evenVBand="0" w:oddHBand="0" w:evenHBand="1" w:firstRowFirstColumn="0" w:firstRowLastColumn="0" w:lastRowFirstColumn="0" w:lastRowLastColumn="0"/>
              <w:rPr>
                <w:rFonts w:eastAsia="Garamond"/>
                <w:color w:val="000000" w:themeColor="text1"/>
                <w:sz w:val="16"/>
                <w:szCs w:val="16"/>
              </w:rPr>
            </w:pPr>
            <w:r w:rsidRPr="00DE1001">
              <w:rPr>
                <w:rFonts w:eastAsia="Garamond"/>
                <w:color w:val="000000" w:themeColor="text1"/>
                <w:sz w:val="16"/>
                <w:szCs w:val="16"/>
              </w:rPr>
              <w:t>Source : campagne EBS offshore d’ARTELIA (stations 10, 11 et 12, en surface et milieu de profondeur)</w:t>
            </w:r>
          </w:p>
        </w:tc>
      </w:tr>
      <w:tr w:rsidR="007C3073" w:rsidRPr="00DE1001" w14:paraId="75D3881F" w14:textId="77777777" w:rsidTr="27D024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12" w:type="dxa"/>
            <w:shd w:val="clear" w:color="auto" w:fill="auto"/>
            <w:vAlign w:val="center"/>
          </w:tcPr>
          <w:p w14:paraId="6035D3D8" w14:textId="77777777" w:rsidR="007C3073" w:rsidRPr="00DE1001" w:rsidRDefault="007C3073" w:rsidP="006553E8">
            <w:pPr>
              <w:spacing w:line="259" w:lineRule="auto"/>
              <w:ind w:left="129"/>
              <w:jc w:val="center"/>
              <w:rPr>
                <w:rFonts w:eastAsia="Garamond"/>
                <w:color w:val="000000" w:themeColor="text1"/>
                <w:sz w:val="16"/>
                <w:szCs w:val="16"/>
              </w:rPr>
            </w:pPr>
            <w:r w:rsidRPr="00DE1001">
              <w:rPr>
                <w:rFonts w:eastAsia="Garamond"/>
                <w:color w:val="000000" w:themeColor="text1"/>
                <w:sz w:val="16"/>
                <w:szCs w:val="16"/>
              </w:rPr>
              <w:t>Zone marine</w:t>
            </w:r>
          </w:p>
        </w:tc>
        <w:tc>
          <w:tcPr>
            <w:tcW w:w="3660" w:type="dxa"/>
            <w:shd w:val="clear" w:color="auto" w:fill="FFFFFF" w:themeFill="background1"/>
            <w:vAlign w:val="center"/>
          </w:tcPr>
          <w:p w14:paraId="0C0CF9E9" w14:textId="77777777" w:rsidR="007C3073" w:rsidRPr="00DE1001"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Garamond"/>
                <w:color w:val="000000" w:themeColor="text1"/>
                <w:sz w:val="16"/>
                <w:szCs w:val="16"/>
              </w:rPr>
            </w:pPr>
            <w:r w:rsidRPr="00DE1001">
              <w:rPr>
                <w:rFonts w:eastAsia="Garamond"/>
                <w:color w:val="000000" w:themeColor="text1"/>
                <w:sz w:val="16"/>
                <w:szCs w:val="16"/>
              </w:rPr>
              <w:t>-</w:t>
            </w:r>
          </w:p>
        </w:tc>
        <w:tc>
          <w:tcPr>
            <w:tcW w:w="4069" w:type="dxa"/>
            <w:shd w:val="clear" w:color="auto" w:fill="auto"/>
            <w:vAlign w:val="center"/>
          </w:tcPr>
          <w:p w14:paraId="68DC1D75" w14:textId="77777777" w:rsidR="007C3073" w:rsidRPr="00DE1001"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Garamond"/>
                <w:b/>
                <w:bCs/>
                <w:color w:val="000000" w:themeColor="text1"/>
                <w:sz w:val="16"/>
                <w:szCs w:val="16"/>
              </w:rPr>
            </w:pPr>
            <w:r w:rsidRPr="00DE1001">
              <w:rPr>
                <w:rFonts w:eastAsia="Garamond"/>
                <w:b/>
                <w:bCs/>
                <w:color w:val="000000" w:themeColor="text1"/>
                <w:sz w:val="16"/>
                <w:szCs w:val="16"/>
              </w:rPr>
              <w:t>5 à 16 mg/l</w:t>
            </w:r>
          </w:p>
          <w:p w14:paraId="5F630C16" w14:textId="77777777" w:rsidR="007C3073" w:rsidRPr="00DE1001"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Garamond"/>
                <w:color w:val="000000" w:themeColor="text1"/>
                <w:sz w:val="16"/>
                <w:szCs w:val="16"/>
              </w:rPr>
            </w:pPr>
            <w:r w:rsidRPr="00DE1001">
              <w:rPr>
                <w:rFonts w:eastAsia="Garamond"/>
                <w:color w:val="000000" w:themeColor="text1"/>
                <w:sz w:val="16"/>
                <w:szCs w:val="16"/>
              </w:rPr>
              <w:t>Source : campagne OBS offshore d’ARTELIA (stations 1 à 9 en surface et milieu de profondeur)</w:t>
            </w:r>
          </w:p>
        </w:tc>
      </w:tr>
    </w:tbl>
    <w:p w14:paraId="4F1A0F30" w14:textId="110DB119" w:rsidR="007C3073" w:rsidRDefault="2BF870F6" w:rsidP="27D0247D">
      <w:pPr>
        <w:pStyle w:val="Corpsdetexte"/>
        <w:spacing w:before="240"/>
      </w:pPr>
      <w:r>
        <w:t xml:space="preserve">L’impact de la construction du chenal sur la turbidité ambiante peut être estimé au moyen d’une simulation numérique du transport des panaches turbides générés par l’activité de dragage et d’immersion en mer. </w:t>
      </w:r>
      <w:r w:rsidR="2EE9F608">
        <w:t>Un scénario</w:t>
      </w:r>
      <w:r>
        <w:t xml:space="preserve"> de modélisation </w:t>
      </w:r>
      <w:r w:rsidR="7EA3DF37">
        <w:t>a</w:t>
      </w:r>
      <w:r>
        <w:t xml:space="preserve"> été réalisé sur la base du matériel projeté pour la réalisation de ces travaux, soit des dragues à benne preneuse</w:t>
      </w:r>
      <w:r w:rsidR="04866E45">
        <w:t xml:space="preserve"> et des dragues hydrauliques</w:t>
      </w:r>
      <w:r>
        <w:t xml:space="preserve">. </w:t>
      </w:r>
      <w:r w:rsidR="59CF7085">
        <w:t>La période hydrométéorologique est celle d</w:t>
      </w:r>
      <w:r w:rsidR="08BCDDA3">
        <w:t xml:space="preserve">e </w:t>
      </w:r>
      <w:r w:rsidR="1DB0A17C">
        <w:t>mars/avril 2019</w:t>
      </w:r>
      <w:r w:rsidR="59CF7085">
        <w:t>. Le scénario modélisé</w:t>
      </w:r>
      <w:r>
        <w:t xml:space="preserve"> </w:t>
      </w:r>
      <w:r w:rsidR="5B1F08C6">
        <w:t>correspond au mois durant lequel le rendement est maximal soit 1.950 Mm</w:t>
      </w:r>
      <w:r w:rsidR="5B1F08C6" w:rsidRPr="27D0247D">
        <w:rPr>
          <w:vertAlign w:val="superscript"/>
        </w:rPr>
        <w:t>3</w:t>
      </w:r>
      <w:r>
        <w:t>.</w:t>
      </w:r>
      <w:r w:rsidR="49EA480A">
        <w:t xml:space="preserve"> Durant cette période, il est considéré que 2 dragues à benne preneuse et 3 dragues aspiratrices en marche sont en fonctionnement.</w:t>
      </w:r>
      <w:r w:rsidR="4C0260D5">
        <w:t xml:space="preserve"> Les modifications </w:t>
      </w:r>
      <w:r w:rsidR="2E9505BB">
        <w:t>majeures pris</w:t>
      </w:r>
      <w:r w:rsidR="65DF6AA7">
        <w:t>es</w:t>
      </w:r>
      <w:r w:rsidR="2E9505BB">
        <w:t xml:space="preserve"> en considération pour cette mise à jour sont donc </w:t>
      </w:r>
      <w:r w:rsidR="4C0260D5">
        <w:t>:</w:t>
      </w:r>
    </w:p>
    <w:p w14:paraId="06D68FF8" w14:textId="2440DB20" w:rsidR="00892AE2" w:rsidRPr="00511109" w:rsidRDefault="00892AE2" w:rsidP="00892AE2">
      <w:pPr>
        <w:pStyle w:val="Puce1"/>
      </w:pPr>
      <w:r w:rsidRPr="00511109">
        <w:t>Le volume mensuel dragué</w:t>
      </w:r>
    </w:p>
    <w:p w14:paraId="263CBACB" w14:textId="79ABC609" w:rsidR="00892AE2" w:rsidRPr="00511109" w:rsidRDefault="4C0260D5" w:rsidP="27D0247D">
      <w:pPr>
        <w:pStyle w:val="Puce1"/>
      </w:pPr>
      <w:r w:rsidRPr="00511109">
        <w:t>Le nombre de drague</w:t>
      </w:r>
      <w:r w:rsidR="3BC1C3B3" w:rsidRPr="00511109">
        <w:t> et l</w:t>
      </w:r>
      <w:r w:rsidR="65DF6AA7" w:rsidRPr="00511109">
        <w:t xml:space="preserve">e type de drague </w:t>
      </w:r>
      <w:r w:rsidR="3BC1C3B3" w:rsidRPr="00511109">
        <w:t xml:space="preserve">: 2 dragues mécaniques </w:t>
      </w:r>
      <w:r w:rsidR="7AB68CF2" w:rsidRPr="00511109">
        <w:t>avec un rendement de 175 000 m</w:t>
      </w:r>
      <w:r w:rsidR="7AB68CF2" w:rsidRPr="00511109">
        <w:rPr>
          <w:vertAlign w:val="superscript"/>
        </w:rPr>
        <w:t>3</w:t>
      </w:r>
      <w:r w:rsidR="7AB68CF2" w:rsidRPr="00511109">
        <w:t xml:space="preserve">/mois </w:t>
      </w:r>
      <w:r w:rsidR="3BC1C3B3" w:rsidRPr="00511109">
        <w:t xml:space="preserve">et </w:t>
      </w:r>
      <w:r w:rsidR="3A1C490D" w:rsidRPr="00511109">
        <w:t>4</w:t>
      </w:r>
      <w:r w:rsidR="3BC1C3B3" w:rsidRPr="00511109">
        <w:t xml:space="preserve"> dragues hydrauliques</w:t>
      </w:r>
      <w:r w:rsidR="7AB68CF2" w:rsidRPr="00511109">
        <w:t xml:space="preserve"> avec un rendement de 400 000 m</w:t>
      </w:r>
      <w:r w:rsidR="7AB68CF2" w:rsidRPr="00511109">
        <w:rPr>
          <w:vertAlign w:val="superscript"/>
        </w:rPr>
        <w:t>3</w:t>
      </w:r>
      <w:r w:rsidR="7AB68CF2" w:rsidRPr="00511109">
        <w:t>/mois</w:t>
      </w:r>
    </w:p>
    <w:p w14:paraId="079E595D" w14:textId="79EE3B1A" w:rsidR="005A0A6D" w:rsidRDefault="005A0A6D" w:rsidP="00892AE2">
      <w:pPr>
        <w:pStyle w:val="Puce1"/>
      </w:pPr>
      <w:r>
        <w:t>La zone</w:t>
      </w:r>
      <w:r w:rsidR="000F5729">
        <w:t xml:space="preserve"> d’immersion en mer</w:t>
      </w:r>
      <w:r w:rsidR="00854AC9">
        <w:t> : site WCS 2</w:t>
      </w:r>
      <w:r w:rsidR="00D217C8">
        <w:t>, c’est-à-dire site le plus au large</w:t>
      </w:r>
    </w:p>
    <w:p w14:paraId="36BD41A3" w14:textId="77777777" w:rsidR="00C74337" w:rsidRPr="00DE1001" w:rsidRDefault="00C74337" w:rsidP="00C74337">
      <w:pPr>
        <w:pStyle w:val="Puce1"/>
        <w:numPr>
          <w:ilvl w:val="0"/>
          <w:numId w:val="0"/>
        </w:numPr>
      </w:pPr>
    </w:p>
    <w:p w14:paraId="35C57D14" w14:textId="113F092B" w:rsidR="007C3073" w:rsidRPr="003A2F1D" w:rsidRDefault="007C3073" w:rsidP="007C3073">
      <w:pPr>
        <w:pStyle w:val="Table"/>
        <w:rPr>
          <w:lang w:val="fr-FR"/>
        </w:rPr>
      </w:pPr>
      <w:bookmarkStart w:id="130" w:name="_Toc106725686"/>
      <w:bookmarkStart w:id="131" w:name="_Toc192689987"/>
      <w:r w:rsidRPr="003A2F1D">
        <w:rPr>
          <w:lang w:val="fr-FR"/>
        </w:rPr>
        <w:t xml:space="preserve">Tableau </w:t>
      </w:r>
      <w:r w:rsidRPr="003A2F1D">
        <w:fldChar w:fldCharType="begin"/>
      </w:r>
      <w:r w:rsidRPr="003A2F1D">
        <w:rPr>
          <w:lang w:val="fr-FR"/>
        </w:rPr>
        <w:instrText xml:space="preserve"> SEQ Tableau \* ARABIC </w:instrText>
      </w:r>
      <w:r w:rsidRPr="003A2F1D">
        <w:fldChar w:fldCharType="separate"/>
      </w:r>
      <w:r w:rsidR="00092BFD">
        <w:rPr>
          <w:lang w:val="fr-FR"/>
        </w:rPr>
        <w:t>16</w:t>
      </w:r>
      <w:r w:rsidRPr="003A2F1D">
        <w:fldChar w:fldCharType="end"/>
      </w:r>
      <w:r w:rsidRPr="003A2F1D">
        <w:rPr>
          <w:lang w:val="fr-FR"/>
        </w:rPr>
        <w:t xml:space="preserve"> – Définition </w:t>
      </w:r>
      <w:r w:rsidR="00DE7AAE">
        <w:rPr>
          <w:lang w:val="fr-FR"/>
        </w:rPr>
        <w:t>du scénario</w:t>
      </w:r>
      <w:r w:rsidRPr="003A2F1D">
        <w:rPr>
          <w:lang w:val="fr-FR"/>
        </w:rPr>
        <w:t xml:space="preserve"> de modélisation numérique du panache turbide</w:t>
      </w:r>
      <w:bookmarkEnd w:id="130"/>
      <w:bookmarkEnd w:id="131"/>
    </w:p>
    <w:tbl>
      <w:tblPr>
        <w:tblStyle w:val="TableauGrille4-Accentuation51"/>
        <w:tblW w:w="0" w:type="auto"/>
        <w:tblLook w:val="04A0" w:firstRow="1" w:lastRow="0" w:firstColumn="1" w:lastColumn="0" w:noHBand="0" w:noVBand="1"/>
      </w:tblPr>
      <w:tblGrid>
        <w:gridCol w:w="3210"/>
        <w:gridCol w:w="3195"/>
        <w:gridCol w:w="3136"/>
      </w:tblGrid>
      <w:tr w:rsidR="007C3073" w:rsidRPr="003A2F1D" w14:paraId="26B461A2" w14:textId="77777777" w:rsidTr="006553E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0" w:type="dxa"/>
            <w:vAlign w:val="center"/>
          </w:tcPr>
          <w:p w14:paraId="745C3D88" w14:textId="13A12CA9" w:rsidR="007C3073" w:rsidRPr="003A2F1D" w:rsidRDefault="007C3073" w:rsidP="006553E8">
            <w:pPr>
              <w:spacing w:line="259" w:lineRule="auto"/>
              <w:jc w:val="center"/>
              <w:rPr>
                <w:rFonts w:eastAsia="Garamond"/>
                <w:sz w:val="16"/>
                <w:szCs w:val="16"/>
              </w:rPr>
            </w:pPr>
          </w:p>
        </w:tc>
        <w:tc>
          <w:tcPr>
            <w:tcW w:w="3195" w:type="dxa"/>
            <w:vAlign w:val="center"/>
          </w:tcPr>
          <w:p w14:paraId="11B17F5F" w14:textId="7C57EF99" w:rsidR="007C3073" w:rsidRPr="003A2F1D" w:rsidRDefault="00DE7AAE" w:rsidP="006553E8">
            <w:pPr>
              <w:spacing w:before="51" w:line="259" w:lineRule="auto"/>
              <w:jc w:val="center"/>
              <w:cnfStyle w:val="100000000000" w:firstRow="1" w:lastRow="0" w:firstColumn="0" w:lastColumn="0" w:oddVBand="0" w:evenVBand="0" w:oddHBand="0" w:evenHBand="0" w:firstRowFirstColumn="0" w:firstRowLastColumn="0" w:lastRowFirstColumn="0" w:lastRowLastColumn="0"/>
              <w:rPr>
                <w:rFonts w:eastAsia="Garamond"/>
                <w:sz w:val="16"/>
                <w:szCs w:val="16"/>
              </w:rPr>
            </w:pPr>
            <w:r>
              <w:rPr>
                <w:rFonts w:eastAsia="Garamond"/>
                <w:sz w:val="16"/>
                <w:szCs w:val="16"/>
              </w:rPr>
              <w:t>Drague mécanique</w:t>
            </w:r>
          </w:p>
        </w:tc>
        <w:tc>
          <w:tcPr>
            <w:tcW w:w="3136" w:type="dxa"/>
          </w:tcPr>
          <w:p w14:paraId="617027D1" w14:textId="16507557" w:rsidR="007C3073" w:rsidRPr="003A2F1D" w:rsidRDefault="00DE7AAE" w:rsidP="006553E8">
            <w:pPr>
              <w:spacing w:before="51" w:line="259" w:lineRule="auto"/>
              <w:jc w:val="center"/>
              <w:cnfStyle w:val="100000000000" w:firstRow="1" w:lastRow="0" w:firstColumn="0" w:lastColumn="0" w:oddVBand="0" w:evenVBand="0" w:oddHBand="0" w:evenHBand="0" w:firstRowFirstColumn="0" w:firstRowLastColumn="0" w:lastRowFirstColumn="0" w:lastRowLastColumn="0"/>
              <w:rPr>
                <w:rFonts w:eastAsia="Garamond"/>
                <w:sz w:val="16"/>
                <w:szCs w:val="16"/>
              </w:rPr>
            </w:pPr>
            <w:r>
              <w:rPr>
                <w:rFonts w:eastAsia="Garamond"/>
                <w:sz w:val="16"/>
                <w:szCs w:val="16"/>
              </w:rPr>
              <w:t>Drague hydraulique</w:t>
            </w:r>
          </w:p>
        </w:tc>
      </w:tr>
      <w:tr w:rsidR="007C3073" w:rsidRPr="003A2F1D" w14:paraId="2417BCF6" w14:textId="77777777" w:rsidTr="006553E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0" w:type="dxa"/>
            <w:shd w:val="clear" w:color="auto" w:fill="auto"/>
            <w:vAlign w:val="center"/>
          </w:tcPr>
          <w:p w14:paraId="71123C1F" w14:textId="36C2CF27" w:rsidR="007C3073" w:rsidRPr="003A2F1D" w:rsidRDefault="007C3073" w:rsidP="006553E8">
            <w:pPr>
              <w:spacing w:line="259" w:lineRule="auto"/>
              <w:ind w:left="129"/>
              <w:jc w:val="center"/>
              <w:rPr>
                <w:rFonts w:eastAsia="Garamond"/>
                <w:b w:val="0"/>
                <w:bCs w:val="0"/>
                <w:color w:val="000000" w:themeColor="text1"/>
                <w:sz w:val="16"/>
                <w:szCs w:val="16"/>
              </w:rPr>
            </w:pPr>
            <w:r w:rsidRPr="003A2F1D">
              <w:rPr>
                <w:rFonts w:eastAsia="Garamond"/>
                <w:b w:val="0"/>
                <w:bCs w:val="0"/>
                <w:color w:val="000000" w:themeColor="text1"/>
                <w:sz w:val="16"/>
                <w:szCs w:val="16"/>
              </w:rPr>
              <w:t>Nombre</w:t>
            </w:r>
          </w:p>
        </w:tc>
        <w:tc>
          <w:tcPr>
            <w:tcW w:w="3195" w:type="dxa"/>
            <w:shd w:val="clear" w:color="auto" w:fill="FFFFFF" w:themeFill="background1"/>
            <w:vAlign w:val="center"/>
          </w:tcPr>
          <w:p w14:paraId="63995AE9" w14:textId="77777777" w:rsidR="007C3073" w:rsidRPr="003A2F1D" w:rsidRDefault="007C3073" w:rsidP="006553E8">
            <w:pPr>
              <w:spacing w:line="259" w:lineRule="auto"/>
              <w:jc w:val="center"/>
              <w:cnfStyle w:val="000000100000" w:firstRow="0" w:lastRow="0" w:firstColumn="0" w:lastColumn="0" w:oddVBand="0" w:evenVBand="0" w:oddHBand="1" w:evenHBand="0" w:firstRowFirstColumn="0" w:firstRowLastColumn="0" w:lastRowFirstColumn="0" w:lastRowLastColumn="0"/>
              <w:rPr>
                <w:rFonts w:eastAsia="Garamond"/>
                <w:color w:val="000000" w:themeColor="text1"/>
                <w:sz w:val="16"/>
                <w:szCs w:val="16"/>
              </w:rPr>
            </w:pPr>
            <w:r w:rsidRPr="003A2F1D">
              <w:rPr>
                <w:rFonts w:eastAsia="Garamond"/>
                <w:color w:val="000000" w:themeColor="text1"/>
                <w:sz w:val="16"/>
                <w:szCs w:val="16"/>
              </w:rPr>
              <w:t>2</w:t>
            </w:r>
          </w:p>
        </w:tc>
        <w:tc>
          <w:tcPr>
            <w:tcW w:w="3136" w:type="dxa"/>
            <w:shd w:val="clear" w:color="auto" w:fill="auto"/>
            <w:vAlign w:val="center"/>
          </w:tcPr>
          <w:p w14:paraId="0D417AFC" w14:textId="3415E133" w:rsidR="007C3073" w:rsidRPr="003A2F1D" w:rsidRDefault="00DE7AAE" w:rsidP="006553E8">
            <w:pPr>
              <w:spacing w:line="259" w:lineRule="auto"/>
              <w:jc w:val="center"/>
              <w:cnfStyle w:val="000000100000" w:firstRow="0" w:lastRow="0" w:firstColumn="0" w:lastColumn="0" w:oddVBand="0" w:evenVBand="0" w:oddHBand="1" w:evenHBand="0" w:firstRowFirstColumn="0" w:firstRowLastColumn="0" w:lastRowFirstColumn="0" w:lastRowLastColumn="0"/>
              <w:rPr>
                <w:rFonts w:eastAsia="Garamond"/>
                <w:color w:val="000000" w:themeColor="text1"/>
                <w:sz w:val="16"/>
                <w:szCs w:val="16"/>
              </w:rPr>
            </w:pPr>
            <w:r>
              <w:rPr>
                <w:rFonts w:eastAsia="Garamond"/>
                <w:color w:val="000000" w:themeColor="text1"/>
                <w:sz w:val="16"/>
                <w:szCs w:val="16"/>
              </w:rPr>
              <w:t>4</w:t>
            </w:r>
          </w:p>
        </w:tc>
      </w:tr>
      <w:tr w:rsidR="007C3073" w:rsidRPr="003A2F1D" w14:paraId="32396444" w14:textId="77777777" w:rsidTr="006553E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0" w:type="dxa"/>
            <w:shd w:val="clear" w:color="auto" w:fill="auto"/>
            <w:vAlign w:val="center"/>
          </w:tcPr>
          <w:p w14:paraId="3DB8F1AC" w14:textId="77777777" w:rsidR="007C3073" w:rsidRPr="003A2F1D" w:rsidRDefault="007C3073" w:rsidP="006553E8">
            <w:pPr>
              <w:spacing w:line="259" w:lineRule="auto"/>
              <w:ind w:left="129"/>
              <w:jc w:val="center"/>
              <w:rPr>
                <w:rFonts w:eastAsia="Garamond"/>
                <w:color w:val="000000" w:themeColor="text1"/>
                <w:sz w:val="16"/>
                <w:szCs w:val="16"/>
              </w:rPr>
            </w:pPr>
            <w:r w:rsidRPr="003A2F1D">
              <w:rPr>
                <w:rFonts w:eastAsia="Garamond"/>
                <w:b w:val="0"/>
                <w:bCs w:val="0"/>
                <w:color w:val="000000" w:themeColor="text1"/>
                <w:sz w:val="16"/>
                <w:szCs w:val="16"/>
              </w:rPr>
              <w:t>Volume de sédiment in situ dragué ( ou rendement mensuel d’une drague)</w:t>
            </w:r>
          </w:p>
        </w:tc>
        <w:tc>
          <w:tcPr>
            <w:tcW w:w="3195" w:type="dxa"/>
            <w:vAlign w:val="center"/>
          </w:tcPr>
          <w:p w14:paraId="7B1C382F" w14:textId="19C5333C" w:rsidR="007C3073" w:rsidRPr="003A2F1D" w:rsidRDefault="005C43D5" w:rsidP="006553E8">
            <w:pPr>
              <w:jc w:val="center"/>
              <w:cnfStyle w:val="000000010000" w:firstRow="0" w:lastRow="0" w:firstColumn="0" w:lastColumn="0" w:oddVBand="0" w:evenVBand="0" w:oddHBand="0" w:evenHBand="1" w:firstRowFirstColumn="0" w:firstRowLastColumn="0" w:lastRowFirstColumn="0" w:lastRowLastColumn="0"/>
              <w:rPr>
                <w:rFonts w:eastAsia="Garamond"/>
                <w:color w:val="000000" w:themeColor="text1"/>
                <w:sz w:val="16"/>
                <w:szCs w:val="16"/>
              </w:rPr>
            </w:pPr>
            <w:r>
              <w:rPr>
                <w:rFonts w:eastAsia="Garamond"/>
                <w:color w:val="000000" w:themeColor="text1"/>
                <w:sz w:val="16"/>
                <w:szCs w:val="16"/>
              </w:rPr>
              <w:t>175</w:t>
            </w:r>
            <w:r w:rsidR="007C3073" w:rsidRPr="003A2F1D">
              <w:rPr>
                <w:rFonts w:eastAsia="Garamond"/>
                <w:color w:val="000000" w:themeColor="text1"/>
                <w:sz w:val="16"/>
                <w:szCs w:val="16"/>
              </w:rPr>
              <w:t xml:space="preserve"> 000 m</w:t>
            </w:r>
            <w:r w:rsidR="007C3073" w:rsidRPr="003A2F1D">
              <w:rPr>
                <w:rFonts w:eastAsia="Garamond"/>
                <w:color w:val="000000" w:themeColor="text1"/>
                <w:sz w:val="16"/>
                <w:szCs w:val="16"/>
                <w:vertAlign w:val="superscript"/>
              </w:rPr>
              <w:t>3</w:t>
            </w:r>
          </w:p>
        </w:tc>
        <w:tc>
          <w:tcPr>
            <w:tcW w:w="3136" w:type="dxa"/>
            <w:shd w:val="clear" w:color="auto" w:fill="auto"/>
            <w:vAlign w:val="center"/>
          </w:tcPr>
          <w:p w14:paraId="04A46813" w14:textId="49FC5718" w:rsidR="007C3073" w:rsidRPr="003A2F1D" w:rsidRDefault="005C43D5" w:rsidP="006553E8">
            <w:pPr>
              <w:spacing w:line="259" w:lineRule="auto"/>
              <w:jc w:val="center"/>
              <w:cnfStyle w:val="000000010000" w:firstRow="0" w:lastRow="0" w:firstColumn="0" w:lastColumn="0" w:oddVBand="0" w:evenVBand="0" w:oddHBand="0" w:evenHBand="1" w:firstRowFirstColumn="0" w:firstRowLastColumn="0" w:lastRowFirstColumn="0" w:lastRowLastColumn="0"/>
              <w:rPr>
                <w:rFonts w:eastAsia="Garamond"/>
                <w:color w:val="000000" w:themeColor="text1"/>
                <w:sz w:val="16"/>
                <w:szCs w:val="16"/>
              </w:rPr>
            </w:pPr>
            <w:r>
              <w:rPr>
                <w:rFonts w:eastAsia="Garamond"/>
                <w:color w:val="000000" w:themeColor="text1"/>
                <w:sz w:val="16"/>
                <w:szCs w:val="16"/>
              </w:rPr>
              <w:t>400</w:t>
            </w:r>
            <w:r w:rsidR="007C3073" w:rsidRPr="003A2F1D">
              <w:rPr>
                <w:rFonts w:eastAsia="Garamond"/>
                <w:color w:val="000000" w:themeColor="text1"/>
                <w:sz w:val="16"/>
                <w:szCs w:val="16"/>
              </w:rPr>
              <w:t xml:space="preserve"> 000 m</w:t>
            </w:r>
            <w:r w:rsidR="007C3073" w:rsidRPr="003A2F1D">
              <w:rPr>
                <w:rFonts w:eastAsia="Garamond"/>
                <w:color w:val="000000" w:themeColor="text1"/>
                <w:sz w:val="16"/>
                <w:szCs w:val="16"/>
                <w:vertAlign w:val="superscript"/>
              </w:rPr>
              <w:t>3</w:t>
            </w:r>
          </w:p>
        </w:tc>
      </w:tr>
      <w:tr w:rsidR="007C3073" w:rsidRPr="003A2F1D" w14:paraId="03E7931F" w14:textId="77777777" w:rsidTr="006553E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0" w:type="dxa"/>
            <w:shd w:val="clear" w:color="auto" w:fill="auto"/>
            <w:vAlign w:val="center"/>
          </w:tcPr>
          <w:p w14:paraId="5EC8437E" w14:textId="03A8A598" w:rsidR="007C3073" w:rsidRPr="003A2F1D" w:rsidRDefault="0088579E" w:rsidP="006553E8">
            <w:pPr>
              <w:spacing w:line="259" w:lineRule="auto"/>
              <w:ind w:left="129"/>
              <w:jc w:val="center"/>
              <w:rPr>
                <w:rFonts w:eastAsia="Garamond"/>
                <w:b w:val="0"/>
                <w:bCs w:val="0"/>
                <w:color w:val="000000" w:themeColor="text1"/>
                <w:sz w:val="16"/>
                <w:szCs w:val="16"/>
              </w:rPr>
            </w:pPr>
            <w:r>
              <w:rPr>
                <w:rFonts w:eastAsia="Garamond"/>
                <w:b w:val="0"/>
                <w:bCs w:val="0"/>
                <w:color w:val="000000" w:themeColor="text1"/>
                <w:sz w:val="16"/>
                <w:szCs w:val="16"/>
              </w:rPr>
              <w:t>Site de dragage</w:t>
            </w:r>
          </w:p>
        </w:tc>
        <w:tc>
          <w:tcPr>
            <w:tcW w:w="3195" w:type="dxa"/>
            <w:shd w:val="clear" w:color="auto" w:fill="FFFFFF" w:themeFill="background1"/>
            <w:vAlign w:val="center"/>
          </w:tcPr>
          <w:p w14:paraId="43D21ADB" w14:textId="3AC47045" w:rsidR="007C3073" w:rsidRPr="003A2F1D" w:rsidRDefault="00C35AE4" w:rsidP="006553E8">
            <w:pPr>
              <w:jc w:val="center"/>
              <w:cnfStyle w:val="000000100000" w:firstRow="0" w:lastRow="0" w:firstColumn="0" w:lastColumn="0" w:oddVBand="0" w:evenVBand="0" w:oddHBand="1" w:evenHBand="0" w:firstRowFirstColumn="0" w:firstRowLastColumn="0" w:lastRowFirstColumn="0" w:lastRowLastColumn="0"/>
              <w:rPr>
                <w:rFonts w:eastAsia="Garamond"/>
                <w:color w:val="000000" w:themeColor="text1"/>
                <w:sz w:val="16"/>
                <w:szCs w:val="16"/>
              </w:rPr>
            </w:pPr>
            <w:r>
              <w:rPr>
                <w:rFonts w:eastAsia="Garamond"/>
                <w:color w:val="000000" w:themeColor="text1"/>
                <w:sz w:val="16"/>
                <w:szCs w:val="16"/>
              </w:rPr>
              <w:t>PK 10-12</w:t>
            </w:r>
          </w:p>
        </w:tc>
        <w:tc>
          <w:tcPr>
            <w:tcW w:w="3136" w:type="dxa"/>
            <w:shd w:val="clear" w:color="auto" w:fill="auto"/>
            <w:vAlign w:val="center"/>
          </w:tcPr>
          <w:p w14:paraId="6E5D147B" w14:textId="080669DE" w:rsidR="007C3073" w:rsidRPr="003A2F1D" w:rsidRDefault="00C35AE4" w:rsidP="006553E8">
            <w:pPr>
              <w:spacing w:line="259" w:lineRule="auto"/>
              <w:jc w:val="center"/>
              <w:cnfStyle w:val="000000100000" w:firstRow="0" w:lastRow="0" w:firstColumn="0" w:lastColumn="0" w:oddVBand="0" w:evenVBand="0" w:oddHBand="1" w:evenHBand="0" w:firstRowFirstColumn="0" w:firstRowLastColumn="0" w:lastRowFirstColumn="0" w:lastRowLastColumn="0"/>
              <w:rPr>
                <w:rFonts w:eastAsia="Garamond"/>
                <w:color w:val="000000" w:themeColor="text1"/>
                <w:sz w:val="16"/>
                <w:szCs w:val="16"/>
              </w:rPr>
            </w:pPr>
            <w:r>
              <w:rPr>
                <w:rFonts w:eastAsia="Garamond"/>
                <w:color w:val="000000" w:themeColor="text1"/>
                <w:sz w:val="16"/>
                <w:szCs w:val="16"/>
              </w:rPr>
              <w:t xml:space="preserve">PK 4 et </w:t>
            </w:r>
            <w:r w:rsidR="005772A5">
              <w:rPr>
                <w:rFonts w:eastAsia="Garamond"/>
                <w:color w:val="000000" w:themeColor="text1"/>
                <w:sz w:val="16"/>
                <w:szCs w:val="16"/>
              </w:rPr>
              <w:t xml:space="preserve">PK 12 à </w:t>
            </w:r>
            <w:r>
              <w:rPr>
                <w:rFonts w:eastAsia="Garamond"/>
                <w:color w:val="000000" w:themeColor="text1"/>
                <w:sz w:val="16"/>
                <w:szCs w:val="16"/>
              </w:rPr>
              <w:t>PK</w:t>
            </w:r>
            <w:r w:rsidR="005C43D5">
              <w:rPr>
                <w:rFonts w:eastAsia="Garamond"/>
                <w:color w:val="000000" w:themeColor="text1"/>
                <w:sz w:val="16"/>
                <w:szCs w:val="16"/>
              </w:rPr>
              <w:t xml:space="preserve"> </w:t>
            </w:r>
            <w:r>
              <w:rPr>
                <w:rFonts w:eastAsia="Garamond"/>
                <w:color w:val="000000" w:themeColor="text1"/>
                <w:sz w:val="16"/>
                <w:szCs w:val="16"/>
              </w:rPr>
              <w:t>16</w:t>
            </w:r>
          </w:p>
        </w:tc>
      </w:tr>
      <w:tr w:rsidR="00C35AE4" w:rsidRPr="003A2F1D" w14:paraId="47303B00" w14:textId="77777777" w:rsidTr="006553E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0" w:type="dxa"/>
            <w:shd w:val="clear" w:color="auto" w:fill="auto"/>
            <w:vAlign w:val="center"/>
          </w:tcPr>
          <w:p w14:paraId="1F6333BF" w14:textId="61F767F7" w:rsidR="00C35AE4" w:rsidRDefault="00C35AE4" w:rsidP="006553E8">
            <w:pPr>
              <w:ind w:left="129"/>
              <w:jc w:val="center"/>
              <w:rPr>
                <w:rFonts w:eastAsia="Garamond"/>
                <w:b w:val="0"/>
                <w:bCs w:val="0"/>
                <w:color w:val="000000" w:themeColor="text1"/>
                <w:sz w:val="16"/>
                <w:szCs w:val="16"/>
              </w:rPr>
            </w:pPr>
            <w:r>
              <w:rPr>
                <w:rFonts w:eastAsia="Garamond"/>
                <w:b w:val="0"/>
                <w:bCs w:val="0"/>
                <w:color w:val="000000" w:themeColor="text1"/>
                <w:sz w:val="16"/>
                <w:szCs w:val="16"/>
              </w:rPr>
              <w:t>Type de sédiment</w:t>
            </w:r>
          </w:p>
        </w:tc>
        <w:tc>
          <w:tcPr>
            <w:tcW w:w="3195" w:type="dxa"/>
            <w:vAlign w:val="center"/>
          </w:tcPr>
          <w:p w14:paraId="3B3C6B33" w14:textId="77777777" w:rsidR="00C35AE4" w:rsidRDefault="004F4CF8" w:rsidP="006553E8">
            <w:pPr>
              <w:jc w:val="center"/>
              <w:cnfStyle w:val="000000010000" w:firstRow="0" w:lastRow="0" w:firstColumn="0" w:lastColumn="0" w:oddVBand="0" w:evenVBand="0" w:oddHBand="0" w:evenHBand="1" w:firstRowFirstColumn="0" w:firstRowLastColumn="0" w:lastRowFirstColumn="0" w:lastRowLastColumn="0"/>
              <w:rPr>
                <w:rFonts w:eastAsia="Garamond"/>
                <w:color w:val="000000" w:themeColor="text1"/>
                <w:sz w:val="16"/>
                <w:szCs w:val="16"/>
              </w:rPr>
            </w:pPr>
            <w:r>
              <w:rPr>
                <w:rFonts w:eastAsia="Garamond"/>
                <w:color w:val="000000" w:themeColor="text1"/>
                <w:sz w:val="16"/>
                <w:szCs w:val="16"/>
              </w:rPr>
              <w:t>Type 5</w:t>
            </w:r>
          </w:p>
          <w:p w14:paraId="3BC4F37D" w14:textId="456B546A" w:rsidR="004F4CF8" w:rsidRDefault="004F4CF8" w:rsidP="006553E8">
            <w:pPr>
              <w:jc w:val="center"/>
              <w:cnfStyle w:val="000000010000" w:firstRow="0" w:lastRow="0" w:firstColumn="0" w:lastColumn="0" w:oddVBand="0" w:evenVBand="0" w:oddHBand="0" w:evenHBand="1" w:firstRowFirstColumn="0" w:firstRowLastColumn="0" w:lastRowFirstColumn="0" w:lastRowLastColumn="0"/>
              <w:rPr>
                <w:rFonts w:eastAsia="Garamond"/>
                <w:color w:val="000000" w:themeColor="text1"/>
                <w:sz w:val="16"/>
                <w:szCs w:val="16"/>
              </w:rPr>
            </w:pPr>
            <w:r>
              <w:rPr>
                <w:rFonts w:eastAsia="Garamond"/>
                <w:color w:val="000000" w:themeColor="text1"/>
                <w:sz w:val="16"/>
                <w:szCs w:val="16"/>
              </w:rPr>
              <w:t>50% sand 50% silt</w:t>
            </w:r>
          </w:p>
        </w:tc>
        <w:tc>
          <w:tcPr>
            <w:tcW w:w="3136" w:type="dxa"/>
            <w:shd w:val="clear" w:color="auto" w:fill="auto"/>
            <w:vAlign w:val="center"/>
          </w:tcPr>
          <w:p w14:paraId="19E52298" w14:textId="77777777" w:rsidR="00C35AE4" w:rsidRDefault="004F4CF8" w:rsidP="006553E8">
            <w:pPr>
              <w:jc w:val="center"/>
              <w:cnfStyle w:val="000000010000" w:firstRow="0" w:lastRow="0" w:firstColumn="0" w:lastColumn="0" w:oddVBand="0" w:evenVBand="0" w:oddHBand="0" w:evenHBand="1" w:firstRowFirstColumn="0" w:firstRowLastColumn="0" w:lastRowFirstColumn="0" w:lastRowLastColumn="0"/>
              <w:rPr>
                <w:rFonts w:eastAsia="Garamond"/>
                <w:color w:val="000000" w:themeColor="text1"/>
                <w:sz w:val="16"/>
                <w:szCs w:val="16"/>
              </w:rPr>
            </w:pPr>
            <w:r>
              <w:rPr>
                <w:rFonts w:eastAsia="Garamond"/>
                <w:color w:val="000000" w:themeColor="text1"/>
                <w:sz w:val="16"/>
                <w:szCs w:val="16"/>
              </w:rPr>
              <w:t xml:space="preserve">Type 5 </w:t>
            </w:r>
          </w:p>
          <w:p w14:paraId="0DBDD8BB" w14:textId="369A198C" w:rsidR="004F4CF8" w:rsidRDefault="004F4CF8" w:rsidP="006553E8">
            <w:pPr>
              <w:jc w:val="center"/>
              <w:cnfStyle w:val="000000010000" w:firstRow="0" w:lastRow="0" w:firstColumn="0" w:lastColumn="0" w:oddVBand="0" w:evenVBand="0" w:oddHBand="0" w:evenHBand="1" w:firstRowFirstColumn="0" w:firstRowLastColumn="0" w:lastRowFirstColumn="0" w:lastRowLastColumn="0"/>
              <w:rPr>
                <w:rFonts w:eastAsia="Garamond"/>
                <w:color w:val="000000" w:themeColor="text1"/>
                <w:sz w:val="16"/>
                <w:szCs w:val="16"/>
              </w:rPr>
            </w:pPr>
            <w:r>
              <w:rPr>
                <w:rFonts w:eastAsia="Garamond"/>
                <w:color w:val="000000" w:themeColor="text1"/>
                <w:sz w:val="16"/>
                <w:szCs w:val="16"/>
              </w:rPr>
              <w:t>50% sand 50% silt</w:t>
            </w:r>
          </w:p>
        </w:tc>
      </w:tr>
      <w:tr w:rsidR="005C43D5" w:rsidRPr="003A2F1D" w14:paraId="4056FEE8" w14:textId="77777777" w:rsidTr="006C38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0" w:type="dxa"/>
            <w:shd w:val="clear" w:color="auto" w:fill="auto"/>
            <w:vAlign w:val="center"/>
          </w:tcPr>
          <w:p w14:paraId="7AB4EBAC" w14:textId="60EF57FD" w:rsidR="005C43D5" w:rsidRDefault="005C43D5" w:rsidP="006553E8">
            <w:pPr>
              <w:ind w:left="129"/>
              <w:jc w:val="center"/>
              <w:rPr>
                <w:rFonts w:eastAsia="Garamond"/>
                <w:b w:val="0"/>
                <w:bCs w:val="0"/>
                <w:color w:val="000000" w:themeColor="text1"/>
                <w:sz w:val="16"/>
                <w:szCs w:val="16"/>
              </w:rPr>
            </w:pPr>
            <w:r>
              <w:rPr>
                <w:rFonts w:eastAsia="Garamond"/>
                <w:b w:val="0"/>
                <w:bCs w:val="0"/>
                <w:color w:val="000000" w:themeColor="text1"/>
                <w:sz w:val="16"/>
                <w:szCs w:val="16"/>
              </w:rPr>
              <w:t>Période hydrométéorologique</w:t>
            </w:r>
          </w:p>
        </w:tc>
        <w:tc>
          <w:tcPr>
            <w:tcW w:w="6331" w:type="dxa"/>
            <w:gridSpan w:val="2"/>
            <w:shd w:val="clear" w:color="auto" w:fill="FFFFFF" w:themeFill="background1"/>
            <w:vAlign w:val="center"/>
          </w:tcPr>
          <w:p w14:paraId="7601DBB7" w14:textId="3F1DD923" w:rsidR="005C43D5" w:rsidRDefault="005C43D5" w:rsidP="005C43D5">
            <w:pPr>
              <w:jc w:val="center"/>
              <w:cnfStyle w:val="000000100000" w:firstRow="0" w:lastRow="0" w:firstColumn="0" w:lastColumn="0" w:oddVBand="0" w:evenVBand="0" w:oddHBand="1" w:evenHBand="0" w:firstRowFirstColumn="0" w:firstRowLastColumn="0" w:lastRowFirstColumn="0" w:lastRowLastColumn="0"/>
              <w:rPr>
                <w:rFonts w:eastAsia="Garamond"/>
                <w:color w:val="000000" w:themeColor="text1"/>
                <w:sz w:val="16"/>
                <w:szCs w:val="16"/>
              </w:rPr>
            </w:pPr>
            <w:r w:rsidRPr="003A2F1D">
              <w:rPr>
                <w:rFonts w:eastAsia="Garamond"/>
                <w:color w:val="000000" w:themeColor="text1"/>
                <w:sz w:val="16"/>
                <w:szCs w:val="16"/>
              </w:rPr>
              <w:t>mars-avril 2019</w:t>
            </w:r>
          </w:p>
        </w:tc>
      </w:tr>
      <w:tr w:rsidR="007E1F2F" w:rsidRPr="003A2F1D" w14:paraId="46B3847F" w14:textId="77777777" w:rsidTr="006C38E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0" w:type="dxa"/>
            <w:shd w:val="clear" w:color="auto" w:fill="auto"/>
            <w:vAlign w:val="center"/>
          </w:tcPr>
          <w:p w14:paraId="6FA591D8" w14:textId="3E37A2FC" w:rsidR="007E1F2F" w:rsidRDefault="007E1F2F" w:rsidP="006553E8">
            <w:pPr>
              <w:ind w:left="129"/>
              <w:jc w:val="center"/>
              <w:rPr>
                <w:rFonts w:eastAsia="Garamond"/>
                <w:b w:val="0"/>
                <w:bCs w:val="0"/>
                <w:color w:val="000000" w:themeColor="text1"/>
                <w:sz w:val="16"/>
                <w:szCs w:val="16"/>
              </w:rPr>
            </w:pPr>
            <w:r>
              <w:rPr>
                <w:rFonts w:eastAsia="Garamond"/>
                <w:b w:val="0"/>
                <w:bCs w:val="0"/>
                <w:color w:val="000000" w:themeColor="text1"/>
                <w:sz w:val="16"/>
                <w:szCs w:val="16"/>
              </w:rPr>
              <w:t>Site de clapage</w:t>
            </w:r>
          </w:p>
        </w:tc>
        <w:tc>
          <w:tcPr>
            <w:tcW w:w="6331" w:type="dxa"/>
            <w:gridSpan w:val="2"/>
            <w:vAlign w:val="center"/>
          </w:tcPr>
          <w:p w14:paraId="3DD8F172" w14:textId="4C364918" w:rsidR="007E1F2F" w:rsidRPr="003A2F1D" w:rsidRDefault="007E1F2F" w:rsidP="005C43D5">
            <w:pPr>
              <w:jc w:val="center"/>
              <w:cnfStyle w:val="000000010000" w:firstRow="0" w:lastRow="0" w:firstColumn="0" w:lastColumn="0" w:oddVBand="0" w:evenVBand="0" w:oddHBand="0" w:evenHBand="1" w:firstRowFirstColumn="0" w:firstRowLastColumn="0" w:lastRowFirstColumn="0" w:lastRowLastColumn="0"/>
              <w:rPr>
                <w:rFonts w:eastAsia="Garamond"/>
                <w:color w:val="000000" w:themeColor="text1"/>
                <w:sz w:val="16"/>
                <w:szCs w:val="16"/>
              </w:rPr>
            </w:pPr>
            <w:r>
              <w:rPr>
                <w:rFonts w:eastAsia="Garamond"/>
                <w:color w:val="000000" w:themeColor="text1"/>
                <w:sz w:val="16"/>
                <w:szCs w:val="16"/>
              </w:rPr>
              <w:t>WCS2</w:t>
            </w:r>
          </w:p>
        </w:tc>
      </w:tr>
      <w:tr w:rsidR="007C3073" w:rsidRPr="003A2F1D" w14:paraId="283E4AC6" w14:textId="77777777" w:rsidTr="007E1F2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0" w:type="dxa"/>
            <w:shd w:val="clear" w:color="auto" w:fill="auto"/>
            <w:vAlign w:val="center"/>
          </w:tcPr>
          <w:p w14:paraId="6603B70B" w14:textId="282A3FFB" w:rsidR="007C3073" w:rsidRPr="003A2F1D" w:rsidRDefault="00966DCD" w:rsidP="006553E8">
            <w:pPr>
              <w:spacing w:line="259" w:lineRule="auto"/>
              <w:jc w:val="center"/>
              <w:rPr>
                <w:rFonts w:eastAsia="Garamond"/>
                <w:b w:val="0"/>
                <w:bCs w:val="0"/>
                <w:color w:val="000000" w:themeColor="text1"/>
                <w:sz w:val="16"/>
                <w:szCs w:val="16"/>
              </w:rPr>
            </w:pPr>
            <w:r>
              <w:rPr>
                <w:rFonts w:eastAsia="Garamond"/>
                <w:b w:val="0"/>
                <w:bCs w:val="0"/>
                <w:color w:val="000000" w:themeColor="text1"/>
                <w:sz w:val="16"/>
                <w:szCs w:val="16"/>
              </w:rPr>
              <w:t>Nombre de rotation pour une drague</w:t>
            </w:r>
          </w:p>
        </w:tc>
        <w:tc>
          <w:tcPr>
            <w:tcW w:w="3195" w:type="dxa"/>
            <w:shd w:val="clear" w:color="auto" w:fill="auto"/>
            <w:vAlign w:val="center"/>
          </w:tcPr>
          <w:p w14:paraId="37921656" w14:textId="02BCD238" w:rsidR="007C3073" w:rsidRPr="007E1F2F" w:rsidRDefault="00966DCD" w:rsidP="006553E8">
            <w:pPr>
              <w:jc w:val="center"/>
              <w:cnfStyle w:val="000000100000" w:firstRow="0" w:lastRow="0" w:firstColumn="0" w:lastColumn="0" w:oddVBand="0" w:evenVBand="0" w:oddHBand="1" w:evenHBand="0" w:firstRowFirstColumn="0" w:firstRowLastColumn="0" w:lastRowFirstColumn="0" w:lastRowLastColumn="0"/>
              <w:rPr>
                <w:rFonts w:eastAsia="Garamond"/>
                <w:color w:val="000000" w:themeColor="text1"/>
                <w:sz w:val="16"/>
                <w:szCs w:val="16"/>
              </w:rPr>
            </w:pPr>
            <w:r w:rsidRPr="007E1F2F">
              <w:rPr>
                <w:rFonts w:eastAsia="Garamond"/>
                <w:color w:val="000000" w:themeColor="text1"/>
                <w:sz w:val="16"/>
                <w:szCs w:val="16"/>
              </w:rPr>
              <w:t>210</w:t>
            </w:r>
          </w:p>
        </w:tc>
        <w:tc>
          <w:tcPr>
            <w:tcW w:w="3136" w:type="dxa"/>
            <w:shd w:val="clear" w:color="auto" w:fill="auto"/>
            <w:vAlign w:val="center"/>
          </w:tcPr>
          <w:p w14:paraId="7A6FA5F3" w14:textId="1E110BEE" w:rsidR="007C3073" w:rsidRPr="003A2F1D" w:rsidRDefault="00966DCD" w:rsidP="006553E8">
            <w:pPr>
              <w:spacing w:line="259" w:lineRule="auto"/>
              <w:jc w:val="center"/>
              <w:cnfStyle w:val="000000100000" w:firstRow="0" w:lastRow="0" w:firstColumn="0" w:lastColumn="0" w:oddVBand="0" w:evenVBand="0" w:oddHBand="1" w:evenHBand="0" w:firstRowFirstColumn="0" w:firstRowLastColumn="0" w:lastRowFirstColumn="0" w:lastRowLastColumn="0"/>
              <w:rPr>
                <w:rFonts w:eastAsia="Garamond"/>
                <w:color w:val="000000" w:themeColor="text1"/>
                <w:sz w:val="16"/>
                <w:szCs w:val="16"/>
              </w:rPr>
            </w:pPr>
            <w:r>
              <w:rPr>
                <w:rFonts w:eastAsia="Garamond"/>
                <w:color w:val="000000" w:themeColor="text1"/>
                <w:sz w:val="16"/>
                <w:szCs w:val="16"/>
              </w:rPr>
              <w:t>179</w:t>
            </w:r>
          </w:p>
        </w:tc>
      </w:tr>
    </w:tbl>
    <w:p w14:paraId="4B4FAA12" w14:textId="6584A077" w:rsidR="0010205D" w:rsidRDefault="2BF870F6" w:rsidP="27D0247D">
      <w:pPr>
        <w:pStyle w:val="Corpsdetexte"/>
        <w:spacing w:before="240"/>
      </w:pPr>
      <w:r w:rsidRPr="00511109">
        <w:t xml:space="preserve">Les </w:t>
      </w:r>
      <w:r w:rsidRPr="00511109">
        <w:rPr>
          <w:b/>
          <w:bCs/>
        </w:rPr>
        <w:t>zones intertidales côtières ne sont pas impactées</w:t>
      </w:r>
      <w:r w:rsidRPr="00511109">
        <w:t xml:space="preserve">, avec </w:t>
      </w:r>
      <w:r w:rsidR="006863AF" w:rsidRPr="00511109">
        <w:t>pour 95% du temps des dépassement</w:t>
      </w:r>
      <w:r w:rsidR="00652CCD" w:rsidRPr="00511109">
        <w:t>s inférieurs à 10</w:t>
      </w:r>
      <w:r w:rsidR="00FC22C5">
        <w:t xml:space="preserve"> </w:t>
      </w:r>
      <w:r w:rsidR="00652CCD" w:rsidRPr="00511109">
        <w:t>mg/l</w:t>
      </w:r>
      <w:r w:rsidR="001548EE">
        <w:t xml:space="preserve"> (</w:t>
      </w:r>
      <w:r w:rsidR="001548EE">
        <w:fldChar w:fldCharType="begin"/>
      </w:r>
      <w:r w:rsidR="001548EE">
        <w:instrText xml:space="preserve"> REF _Ref185345209 \h </w:instrText>
      </w:r>
      <w:r w:rsidR="001548EE">
        <w:fldChar w:fldCharType="separate"/>
      </w:r>
      <w:r w:rsidR="00092BFD" w:rsidRPr="00E85B55">
        <w:t xml:space="preserve">Figure </w:t>
      </w:r>
      <w:r w:rsidR="00092BFD">
        <w:rPr>
          <w:noProof/>
        </w:rPr>
        <w:t>27</w:t>
      </w:r>
      <w:r w:rsidR="001548EE">
        <w:fldChar w:fldCharType="end"/>
      </w:r>
      <w:r w:rsidR="001548EE">
        <w:t>)</w:t>
      </w:r>
      <w:r w:rsidR="009D7F36">
        <w:t xml:space="preserve">. </w:t>
      </w:r>
      <w:r w:rsidRPr="00511109">
        <w:t xml:space="preserve">La zone amont de la </w:t>
      </w:r>
      <w:r w:rsidR="009D783D">
        <w:t>Morebayah</w:t>
      </w:r>
      <w:r w:rsidRPr="00511109">
        <w:t>, au Nord du port, ainsi que les zones de mangrove et les chenaux secondaires à partir du port, ne sont pas caractérisées par une augmentation de la turbidité existante.</w:t>
      </w:r>
      <w:r w:rsidR="00E4455C">
        <w:t xml:space="preserve"> </w:t>
      </w:r>
      <w:r w:rsidR="004C32E6">
        <w:t>La drague située au droit du port génère des concentration</w:t>
      </w:r>
      <w:r w:rsidR="0055205C">
        <w:t>s</w:t>
      </w:r>
      <w:r w:rsidR="004C32E6">
        <w:t xml:space="preserve"> ponctuelles en MES de l’ordre de </w:t>
      </w:r>
      <w:r w:rsidR="007570A5">
        <w:t>100</w:t>
      </w:r>
      <w:r w:rsidR="000A6063">
        <w:t xml:space="preserve"> </w:t>
      </w:r>
      <w:r w:rsidR="007570A5">
        <w:t>mg/l</w:t>
      </w:r>
      <w:r w:rsidR="00FA5F54">
        <w:t>. Cela</w:t>
      </w:r>
      <w:r w:rsidR="000A6063">
        <w:t xml:space="preserve"> reste ponctuel, </w:t>
      </w:r>
      <w:r w:rsidR="00FA5F54">
        <w:t xml:space="preserve">et limité à une </w:t>
      </w:r>
      <w:r w:rsidR="000A6063">
        <w:t xml:space="preserve">zone </w:t>
      </w:r>
      <w:r w:rsidR="00CA10E7">
        <w:t>de maximum 500</w:t>
      </w:r>
      <w:r w:rsidR="00FA5F54">
        <w:t xml:space="preserve"> </w:t>
      </w:r>
      <w:r w:rsidR="00CA10E7">
        <w:t>m</w:t>
      </w:r>
      <w:r w:rsidR="00FA5F54">
        <w:t xml:space="preserve"> autour de la drague</w:t>
      </w:r>
      <w:r w:rsidR="00ED0F6F">
        <w:t xml:space="preserve">, et </w:t>
      </w:r>
      <w:r w:rsidR="00DF6FF3">
        <w:t>dans l’ordre de grandeur des concentrations en MES sur la zone à l’état initial</w:t>
      </w:r>
      <w:r w:rsidR="00E74C95">
        <w:t xml:space="preserve"> (</w:t>
      </w:r>
      <w:r w:rsidR="00E74C95">
        <w:fldChar w:fldCharType="begin"/>
      </w:r>
      <w:r w:rsidR="00E74C95">
        <w:instrText xml:space="preserve"> REF _Ref185345235 \h </w:instrText>
      </w:r>
      <w:r w:rsidR="00E74C95">
        <w:fldChar w:fldCharType="separate"/>
      </w:r>
      <w:r w:rsidR="00092BFD" w:rsidRPr="002F07A5">
        <w:t xml:space="preserve">Figure </w:t>
      </w:r>
      <w:r w:rsidR="00092BFD">
        <w:rPr>
          <w:noProof/>
        </w:rPr>
        <w:t>24</w:t>
      </w:r>
      <w:r w:rsidR="00E74C95">
        <w:fldChar w:fldCharType="end"/>
      </w:r>
      <w:r w:rsidR="00E74C95">
        <w:t>)</w:t>
      </w:r>
      <w:r w:rsidR="00FA5F54">
        <w:t>.</w:t>
      </w:r>
      <w:r w:rsidR="007570A5">
        <w:t xml:space="preserve"> </w:t>
      </w:r>
      <w:r w:rsidRPr="00511109">
        <w:t xml:space="preserve"> La Touguyiré, qui est l’affluent secondaire de la </w:t>
      </w:r>
      <w:r w:rsidR="009D783D">
        <w:t>Morebayah</w:t>
      </w:r>
      <w:r w:rsidRPr="00511109">
        <w:t xml:space="preserve"> en rive gauche à l’aval du port n’est pas non plus impactée. </w:t>
      </w:r>
    </w:p>
    <w:p w14:paraId="2155E83F" w14:textId="6A4EDCAA" w:rsidR="007C3073" w:rsidRPr="00511109" w:rsidRDefault="00D14A2F" w:rsidP="27D0247D">
      <w:pPr>
        <w:pStyle w:val="Corpsdetexte"/>
        <w:spacing w:before="240"/>
      </w:pPr>
      <w:r w:rsidRPr="00511109">
        <w:rPr>
          <w:b/>
          <w:bCs/>
        </w:rPr>
        <w:t>Les panaches turbides sont très ponctuels</w:t>
      </w:r>
      <w:r w:rsidRPr="00511109">
        <w:t xml:space="preserve">. Ils sont transportés en fonction des courants de marée alternativement vers les directions principales du sud-ouest à marée descendante et vers le nord-est à marée montante. </w:t>
      </w:r>
      <w:r w:rsidR="2BF870F6" w:rsidRPr="00511109">
        <w:t xml:space="preserve">Après l’arrêt de l’activité de clapage, il est observé une </w:t>
      </w:r>
      <w:r w:rsidR="2BF870F6" w:rsidRPr="00511109">
        <w:rPr>
          <w:b/>
          <w:bCs/>
        </w:rPr>
        <w:t>disparition très rapide des panaches, en moins de 24 heures,</w:t>
      </w:r>
      <w:r w:rsidR="2BF870F6" w:rsidRPr="00511109">
        <w:t xml:space="preserve"> du fait de la dispersion. A moyen terme, sur une période de 4 semaines, il n’est pas observé d’effets cumulatifs au cours du temps : les courbes d’évolution temporelles de la concentration en MES en un point sont constituées d’une succession de pics réguliers en MES liés à la marée et au cycle de clapage, mais ne présentent pas de tendance moyenne à l’augmentation (</w:t>
      </w:r>
      <w:r w:rsidR="007C3073" w:rsidRPr="00511109">
        <w:fldChar w:fldCharType="begin"/>
      </w:r>
      <w:r w:rsidR="007C3073" w:rsidRPr="0076376B">
        <w:rPr>
          <w:highlight w:val="yellow"/>
        </w:rPr>
        <w:instrText xml:space="preserve"> REF _Ref90969055 \h </w:instrText>
      </w:r>
      <w:r w:rsidR="0076376B">
        <w:rPr>
          <w:highlight w:val="yellow"/>
        </w:rPr>
        <w:instrText xml:space="preserve"> \* MERGEFORMAT </w:instrText>
      </w:r>
      <w:r w:rsidR="007C3073" w:rsidRPr="00511109">
        <w:fldChar w:fldCharType="separate"/>
      </w:r>
      <w:r w:rsidR="00092BFD" w:rsidRPr="00CC2399">
        <w:t xml:space="preserve">Figure </w:t>
      </w:r>
      <w:r w:rsidR="00092BFD">
        <w:t>25</w:t>
      </w:r>
      <w:r w:rsidR="007C3073" w:rsidRPr="00511109">
        <w:fldChar w:fldCharType="end"/>
      </w:r>
      <w:r w:rsidR="2BF870F6" w:rsidRPr="00511109">
        <w:t>).</w:t>
      </w:r>
    </w:p>
    <w:p w14:paraId="6603A1F5" w14:textId="76101168" w:rsidR="5498F205" w:rsidRDefault="5498F205" w:rsidP="27D0247D">
      <w:r>
        <w:rPr>
          <w:noProof/>
          <w:lang w:val="en-US"/>
        </w:rPr>
        <w:lastRenderedPageBreak/>
        <w:drawing>
          <wp:inline distT="0" distB="0" distL="0" distR="0" wp14:anchorId="7530D3EE" wp14:editId="5DC5B639">
            <wp:extent cx="6124574" cy="4048125"/>
            <wp:effectExtent l="0" t="0" r="0" b="0"/>
            <wp:docPr id="1923442466" name="Picture 192344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6124574" cy="4048125"/>
                    </a:xfrm>
                    <a:prstGeom prst="rect">
                      <a:avLst/>
                    </a:prstGeom>
                  </pic:spPr>
                </pic:pic>
              </a:graphicData>
            </a:graphic>
          </wp:inline>
        </w:drawing>
      </w:r>
    </w:p>
    <w:p w14:paraId="4721D698" w14:textId="114AC3AB" w:rsidR="007C3073" w:rsidRPr="002F07A5" w:rsidRDefault="2BF870F6" w:rsidP="27D0247D">
      <w:pPr>
        <w:pStyle w:val="Lgende"/>
      </w:pPr>
      <w:bookmarkStart w:id="132" w:name="_Ref185345235"/>
      <w:bookmarkStart w:id="133" w:name="_Toc106725791"/>
      <w:bookmarkStart w:id="134" w:name="_Toc205542899"/>
      <w:r w:rsidRPr="002F07A5">
        <w:t xml:space="preserve">Figure </w:t>
      </w:r>
      <w:r w:rsidR="007C3073" w:rsidRPr="002F07A5">
        <w:fldChar w:fldCharType="begin"/>
      </w:r>
      <w:r w:rsidR="007C3073" w:rsidRPr="002F07A5">
        <w:instrText>SEQ Figure \* ARABIC</w:instrText>
      </w:r>
      <w:r w:rsidR="007C3073" w:rsidRPr="002F07A5">
        <w:fldChar w:fldCharType="separate"/>
      </w:r>
      <w:r w:rsidR="00092BFD">
        <w:rPr>
          <w:noProof/>
        </w:rPr>
        <w:t>24</w:t>
      </w:r>
      <w:r w:rsidR="007C3073" w:rsidRPr="002F07A5">
        <w:fldChar w:fldCharType="end"/>
      </w:r>
      <w:bookmarkEnd w:id="132"/>
      <w:r w:rsidRPr="002F07A5">
        <w:t xml:space="preserve"> – Maximum de concentration en MES </w:t>
      </w:r>
      <w:r w:rsidR="5927FC19" w:rsidRPr="002F07A5">
        <w:t>dans la colonne d’eau</w:t>
      </w:r>
      <w:bookmarkEnd w:id="133"/>
      <w:bookmarkEnd w:id="134"/>
    </w:p>
    <w:p w14:paraId="24304B9F" w14:textId="28BA42BC" w:rsidR="007C3073" w:rsidRPr="0076376B" w:rsidRDefault="007C3073" w:rsidP="27D0247D">
      <w:pPr>
        <w:rPr>
          <w:highlight w:val="yellow"/>
        </w:rPr>
      </w:pPr>
    </w:p>
    <w:p w14:paraId="60E7DC7F" w14:textId="77777777" w:rsidR="004250A7" w:rsidRDefault="2C6620D1" w:rsidP="004250A7">
      <w:pPr>
        <w:pStyle w:val="Corpsdetexte"/>
        <w:jc w:val="center"/>
        <w:rPr>
          <w:noProof/>
        </w:rPr>
      </w:pPr>
      <w:r>
        <w:rPr>
          <w:noProof/>
          <w:lang w:val="en-US"/>
        </w:rPr>
        <w:drawing>
          <wp:inline distT="0" distB="0" distL="0" distR="0" wp14:anchorId="3D8E5D67" wp14:editId="00496FF1">
            <wp:extent cx="4019130" cy="3009900"/>
            <wp:effectExtent l="0" t="0" r="635" b="0"/>
            <wp:docPr id="293968190" name="Picture 29396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rcRect l="1773" r="3799"/>
                    <a:stretch>
                      <a:fillRect/>
                    </a:stretch>
                  </pic:blipFill>
                  <pic:spPr>
                    <a:xfrm>
                      <a:off x="0" y="0"/>
                      <a:ext cx="4026846" cy="3015679"/>
                    </a:xfrm>
                    <a:prstGeom prst="rect">
                      <a:avLst/>
                    </a:prstGeom>
                  </pic:spPr>
                </pic:pic>
              </a:graphicData>
            </a:graphic>
          </wp:inline>
        </w:drawing>
      </w:r>
    </w:p>
    <w:p w14:paraId="783265B9" w14:textId="1B713415" w:rsidR="007C3073" w:rsidRPr="0076376B" w:rsidRDefault="370D7EA2" w:rsidP="004250A7">
      <w:pPr>
        <w:pStyle w:val="Corpsdetexte"/>
        <w:jc w:val="center"/>
      </w:pPr>
      <w:r>
        <w:rPr>
          <w:noProof/>
          <w:lang w:val="en-US"/>
        </w:rPr>
        <w:lastRenderedPageBreak/>
        <w:drawing>
          <wp:inline distT="0" distB="0" distL="0" distR="0" wp14:anchorId="44C3253A" wp14:editId="1D8E4A1C">
            <wp:extent cx="4063192" cy="2657475"/>
            <wp:effectExtent l="0" t="0" r="0" b="0"/>
            <wp:docPr id="941773256" name="Picture 94177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4073808" cy="2664418"/>
                    </a:xfrm>
                    <a:prstGeom prst="rect">
                      <a:avLst/>
                    </a:prstGeom>
                  </pic:spPr>
                </pic:pic>
              </a:graphicData>
            </a:graphic>
          </wp:inline>
        </w:drawing>
      </w:r>
    </w:p>
    <w:p w14:paraId="4075689D" w14:textId="10BF5B1A" w:rsidR="007C3073" w:rsidRPr="00CC2399" w:rsidRDefault="2BF870F6" w:rsidP="27D0247D">
      <w:pPr>
        <w:pStyle w:val="Lgende"/>
      </w:pPr>
      <w:bookmarkStart w:id="135" w:name="_Ref90969055"/>
      <w:bookmarkStart w:id="136" w:name="_Toc205542900"/>
      <w:bookmarkStart w:id="137" w:name="_Toc106725792"/>
      <w:r w:rsidRPr="00CC2399">
        <w:t xml:space="preserve">Figure </w:t>
      </w:r>
      <w:r w:rsidR="007C3073" w:rsidRPr="00CC2399">
        <w:fldChar w:fldCharType="begin"/>
      </w:r>
      <w:r w:rsidR="007C3073" w:rsidRPr="00CC2399">
        <w:instrText>SEQ Figure \* ARABIC</w:instrText>
      </w:r>
      <w:r w:rsidR="007C3073" w:rsidRPr="00CC2399">
        <w:fldChar w:fldCharType="separate"/>
      </w:r>
      <w:r w:rsidR="00092BFD">
        <w:rPr>
          <w:noProof/>
        </w:rPr>
        <w:t>25</w:t>
      </w:r>
      <w:r w:rsidR="007C3073" w:rsidRPr="00CC2399">
        <w:fldChar w:fldCharType="end"/>
      </w:r>
      <w:bookmarkEnd w:id="135"/>
      <w:r w:rsidRPr="00CC2399">
        <w:t xml:space="preserve"> – Évolution de la MES dans la colonne d’eau</w:t>
      </w:r>
      <w:bookmarkEnd w:id="136"/>
      <w:r w:rsidRPr="00CC2399">
        <w:t xml:space="preserve"> </w:t>
      </w:r>
      <w:bookmarkEnd w:id="137"/>
    </w:p>
    <w:p w14:paraId="6AA566D0" w14:textId="0E481313" w:rsidR="2BF870F6" w:rsidRPr="00CC2399" w:rsidRDefault="00E84A3E" w:rsidP="27D0247D">
      <w:pPr>
        <w:pStyle w:val="Corpsdetexte"/>
      </w:pPr>
      <w:r>
        <w:t>Au large, l</w:t>
      </w:r>
      <w:r w:rsidR="2BF870F6" w:rsidRPr="00CC2399">
        <w:t xml:space="preserve">’augmentation de turbidité liée à l’activité d’immersion est inférieure à </w:t>
      </w:r>
      <w:r w:rsidR="006A1DC9">
        <w:t>10</w:t>
      </w:r>
      <w:r w:rsidR="2BF870F6" w:rsidRPr="00CC2399">
        <w:t xml:space="preserve"> mg/l </w:t>
      </w:r>
      <w:r w:rsidR="1038205C" w:rsidRPr="00CC2399">
        <w:t xml:space="preserve">et se cantonne strictement à la zone de clapage dans 50% du temps. Dans 90% du temps, elle reste inférieure à </w:t>
      </w:r>
      <w:r w:rsidR="006A1DC9">
        <w:t>10</w:t>
      </w:r>
      <w:r w:rsidR="1038205C" w:rsidRPr="00CC2399">
        <w:t xml:space="preserve"> mg/l dans un rayon </w:t>
      </w:r>
      <w:r w:rsidR="308D769D" w:rsidRPr="00CC2399">
        <w:t xml:space="preserve">d’environ </w:t>
      </w:r>
      <w:r w:rsidR="00ED03CA">
        <w:t>2</w:t>
      </w:r>
      <w:r w:rsidR="308D769D" w:rsidRPr="00CC2399">
        <w:t xml:space="preserve"> km autour de la zone de clapage</w:t>
      </w:r>
      <w:r w:rsidR="00E0739C">
        <w:t xml:space="preserve"> (</w:t>
      </w:r>
      <w:r w:rsidR="00E0739C">
        <w:fldChar w:fldCharType="begin"/>
      </w:r>
      <w:r w:rsidR="00E0739C">
        <w:instrText xml:space="preserve"> REF _Ref185345274 \h </w:instrText>
      </w:r>
      <w:r w:rsidR="00E0739C">
        <w:fldChar w:fldCharType="separate"/>
      </w:r>
      <w:r w:rsidR="00092BFD" w:rsidRPr="00AA099E">
        <w:t xml:space="preserve">Figure </w:t>
      </w:r>
      <w:r w:rsidR="00092BFD">
        <w:rPr>
          <w:noProof/>
        </w:rPr>
        <w:t>26</w:t>
      </w:r>
      <w:r w:rsidR="00E0739C">
        <w:fldChar w:fldCharType="end"/>
      </w:r>
      <w:r w:rsidR="00E0739C">
        <w:t>)</w:t>
      </w:r>
      <w:r w:rsidR="308D769D" w:rsidRPr="00CC2399">
        <w:t>.</w:t>
      </w:r>
      <w:r w:rsidR="62349342" w:rsidRPr="00CC2399">
        <w:t xml:space="preserve"> A noter toutefois qu’au maximum, la concentration en MES peut ponctuellement être supérieure à 200 mg/l, sur les points </w:t>
      </w:r>
      <w:r w:rsidR="00001277">
        <w:t xml:space="preserve">de clapage </w:t>
      </w:r>
      <w:r w:rsidR="62349342" w:rsidRPr="00CC2399">
        <w:t>et au moment du cl</w:t>
      </w:r>
      <w:r w:rsidR="7299341A" w:rsidRPr="00CC2399">
        <w:t>apage des sédiments.</w:t>
      </w:r>
      <w:r w:rsidR="62349342" w:rsidRPr="00CC2399">
        <w:t xml:space="preserve"> C’est </w:t>
      </w:r>
      <w:r w:rsidR="567B7A9F" w:rsidRPr="00CC2399">
        <w:t>donc la</w:t>
      </w:r>
      <w:r w:rsidR="62349342" w:rsidRPr="00CC2399">
        <w:t xml:space="preserve"> zone </w:t>
      </w:r>
      <w:r w:rsidR="2CE07B31" w:rsidRPr="00CC2399">
        <w:t xml:space="preserve">de clapage </w:t>
      </w:r>
      <w:r w:rsidR="62349342" w:rsidRPr="00CC2399">
        <w:t>qui subit la modification de turbidité ambiante la plus importante, considérant une concentration en MES de l’ordre de 10</w:t>
      </w:r>
      <w:r w:rsidR="00EE3DF6">
        <w:t xml:space="preserve"> </w:t>
      </w:r>
      <w:r w:rsidR="62349342" w:rsidRPr="00CC2399">
        <w:t>mg/l en moyenne à l’état initial.</w:t>
      </w:r>
    </w:p>
    <w:p w14:paraId="3D190D12" w14:textId="3ACA5B63" w:rsidR="007C3073" w:rsidRPr="00CC2399" w:rsidRDefault="2BF870F6" w:rsidP="27D0247D">
      <w:pPr>
        <w:pStyle w:val="Corpsdetexte"/>
      </w:pPr>
      <w:r w:rsidRPr="00CC2399">
        <w:t xml:space="preserve">La zone d'impact du panache turbide liée à l’activité de dragage est restreinte </w:t>
      </w:r>
      <w:r w:rsidR="1D4A3888" w:rsidRPr="00CC2399">
        <w:t xml:space="preserve">à proximité directe du </w:t>
      </w:r>
      <w:r w:rsidRPr="00CC2399">
        <w:t>chenal de navigation en travaux</w:t>
      </w:r>
      <w:r w:rsidR="162B5A09" w:rsidRPr="00CC2399">
        <w:t xml:space="preserve"> (dans un rayon de moins de 1 km)</w:t>
      </w:r>
      <w:r w:rsidRPr="00CC2399">
        <w:t xml:space="preserve">. </w:t>
      </w:r>
      <w:r w:rsidRPr="00CC2399">
        <w:rPr>
          <w:b/>
          <w:bCs/>
        </w:rPr>
        <w:t xml:space="preserve">L’augmentation est de l’ordre de </w:t>
      </w:r>
      <w:r w:rsidR="0091452A">
        <w:rPr>
          <w:b/>
          <w:bCs/>
        </w:rPr>
        <w:t>25</w:t>
      </w:r>
      <w:r w:rsidR="004B0189">
        <w:rPr>
          <w:b/>
          <w:bCs/>
        </w:rPr>
        <w:t xml:space="preserve"> à </w:t>
      </w:r>
      <w:r w:rsidR="0091452A">
        <w:rPr>
          <w:b/>
          <w:bCs/>
        </w:rPr>
        <w:t xml:space="preserve">50 </w:t>
      </w:r>
      <w:r w:rsidR="004B0189">
        <w:rPr>
          <w:b/>
          <w:bCs/>
        </w:rPr>
        <w:t>mg /l</w:t>
      </w:r>
      <w:r w:rsidRPr="00CC2399">
        <w:rPr>
          <w:b/>
          <w:bCs/>
        </w:rPr>
        <w:t xml:space="preserve"> pour 90% du temps dans ce chenal</w:t>
      </w:r>
      <w:r w:rsidRPr="00CC2399">
        <w:t xml:space="preserve">, ce qui représente une valeur proche de la valeur moyenne en MES dans les eaux </w:t>
      </w:r>
      <w:r w:rsidR="00182A86">
        <w:t>de l’embouchure</w:t>
      </w:r>
      <w:r w:rsidRPr="00CC2399">
        <w:t xml:space="preserve"> (médiane à 25</w:t>
      </w:r>
      <w:r w:rsidR="002C4C5B">
        <w:t xml:space="preserve"> </w:t>
      </w:r>
      <w:r w:rsidRPr="00CC2399">
        <w:t>mg/l et 88</w:t>
      </w:r>
      <w:r w:rsidR="002C4C5B">
        <w:t xml:space="preserve"> </w:t>
      </w:r>
      <w:r w:rsidRPr="00CC2399">
        <w:t>mg/l suivant l’intensité de la marée à l’état actuel).</w:t>
      </w:r>
      <w:r w:rsidR="00903193">
        <w:t xml:space="preserve"> Ponctuellement, </w:t>
      </w:r>
      <w:r w:rsidR="002C4C5B">
        <w:t xml:space="preserve">des concentrations fortes </w:t>
      </w:r>
      <w:r w:rsidR="00616103">
        <w:t>supérieures à 100 mg/l</w:t>
      </w:r>
      <w:r w:rsidR="002C4C5B">
        <w:t xml:space="preserve"> peuvent apparaître autour des dragues</w:t>
      </w:r>
      <w:r w:rsidR="00CC6AA0">
        <w:t xml:space="preserve">. Ils sont liés à la resuspension des matières en suspension déposés </w:t>
      </w:r>
      <w:r w:rsidR="00F56B8A">
        <w:t>au fond lors d’épisodes de forts marnages.</w:t>
      </w:r>
    </w:p>
    <w:tbl>
      <w:tblPr>
        <w:tblW w:w="0" w:type="auto"/>
        <w:tblLayout w:type="fixed"/>
        <w:tblLook w:val="06A0" w:firstRow="1" w:lastRow="0" w:firstColumn="1" w:lastColumn="0" w:noHBand="1" w:noVBand="1"/>
      </w:tblPr>
      <w:tblGrid>
        <w:gridCol w:w="4815"/>
        <w:gridCol w:w="4815"/>
      </w:tblGrid>
      <w:tr w:rsidR="007C3073" w:rsidRPr="0076376B" w14:paraId="43DA93FA" w14:textId="77777777" w:rsidTr="27D0247D">
        <w:trPr>
          <w:trHeight w:val="6465"/>
        </w:trPr>
        <w:tc>
          <w:tcPr>
            <w:tcW w:w="4815" w:type="dxa"/>
          </w:tcPr>
          <w:p w14:paraId="0517302D" w14:textId="47A0E0BE" w:rsidR="007C3073" w:rsidRPr="0076376B" w:rsidRDefault="38261601" w:rsidP="0007562F">
            <w:pPr>
              <w:pStyle w:val="Corpsdetexte"/>
              <w:spacing w:after="0"/>
            </w:pPr>
            <w:r>
              <w:rPr>
                <w:noProof/>
                <w:lang w:val="en-US"/>
              </w:rPr>
              <w:lastRenderedPageBreak/>
              <w:drawing>
                <wp:inline distT="0" distB="0" distL="0" distR="0" wp14:anchorId="1C05C4C6" wp14:editId="06002F1F">
                  <wp:extent cx="2796101" cy="3952875"/>
                  <wp:effectExtent l="0" t="0" r="4445" b="0"/>
                  <wp:docPr id="113985367" name="Picture 11398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85367" name="Picture 11398536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97624" cy="3955028"/>
                          </a:xfrm>
                          <a:prstGeom prst="rect">
                            <a:avLst/>
                          </a:prstGeom>
                        </pic:spPr>
                      </pic:pic>
                    </a:graphicData>
                  </a:graphic>
                </wp:inline>
              </w:drawing>
            </w:r>
          </w:p>
        </w:tc>
        <w:tc>
          <w:tcPr>
            <w:tcW w:w="4815" w:type="dxa"/>
          </w:tcPr>
          <w:p w14:paraId="659FF082" w14:textId="3FAF557C" w:rsidR="007C3073" w:rsidRPr="0076376B" w:rsidRDefault="677FAE3B" w:rsidP="0007562F">
            <w:pPr>
              <w:pStyle w:val="Corpsdetexte"/>
              <w:spacing w:after="0"/>
              <w:jc w:val="left"/>
            </w:pPr>
            <w:r>
              <w:rPr>
                <w:noProof/>
                <w:lang w:val="en-US"/>
              </w:rPr>
              <w:drawing>
                <wp:inline distT="0" distB="0" distL="0" distR="0" wp14:anchorId="5D25B1AA" wp14:editId="5DEDC735">
                  <wp:extent cx="2789362" cy="3943350"/>
                  <wp:effectExtent l="0" t="0" r="0" b="0"/>
                  <wp:docPr id="1846238633" name="Picture 1846238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238633" name="Picture 1846238633"/>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93628" cy="3949380"/>
                          </a:xfrm>
                          <a:prstGeom prst="rect">
                            <a:avLst/>
                          </a:prstGeom>
                        </pic:spPr>
                      </pic:pic>
                    </a:graphicData>
                  </a:graphic>
                </wp:inline>
              </w:drawing>
            </w:r>
          </w:p>
        </w:tc>
      </w:tr>
    </w:tbl>
    <w:p w14:paraId="336BB51D" w14:textId="41FEE620" w:rsidR="007C3073" w:rsidRDefault="2BF870F6" w:rsidP="0007562F">
      <w:pPr>
        <w:pStyle w:val="Lgende"/>
      </w:pPr>
      <w:bookmarkStart w:id="138" w:name="_Ref185345274"/>
      <w:bookmarkStart w:id="139" w:name="_Toc106725795"/>
      <w:bookmarkStart w:id="140" w:name="_Toc205542901"/>
      <w:r w:rsidRPr="00AA099E">
        <w:t xml:space="preserve">Figure </w:t>
      </w:r>
      <w:r w:rsidR="007C3073" w:rsidRPr="00AA099E">
        <w:fldChar w:fldCharType="begin"/>
      </w:r>
      <w:r w:rsidR="007C3073" w:rsidRPr="00AA099E">
        <w:instrText>SEQ Figure \* ARABIC</w:instrText>
      </w:r>
      <w:r w:rsidR="007C3073" w:rsidRPr="00AA099E">
        <w:fldChar w:fldCharType="separate"/>
      </w:r>
      <w:r w:rsidR="00092BFD">
        <w:rPr>
          <w:noProof/>
        </w:rPr>
        <w:t>26</w:t>
      </w:r>
      <w:r w:rsidR="007C3073" w:rsidRPr="00AA099E">
        <w:fldChar w:fldCharType="end"/>
      </w:r>
      <w:bookmarkEnd w:id="138"/>
      <w:r w:rsidRPr="00E85B55">
        <w:t xml:space="preserve"> – Carte du </w:t>
      </w:r>
      <w:r w:rsidR="0E96AEAE" w:rsidRPr="00E85B55">
        <w:t>centile</w:t>
      </w:r>
      <w:r w:rsidRPr="00E85B55">
        <w:t xml:space="preserve"> </w:t>
      </w:r>
      <w:r w:rsidR="00F71DBA" w:rsidRPr="00E85B55">
        <w:t>9</w:t>
      </w:r>
      <w:r w:rsidRPr="00E85B55">
        <w:t>0% (gauche) et 9</w:t>
      </w:r>
      <w:r w:rsidR="00F71DBA" w:rsidRPr="00E85B55">
        <w:t>5</w:t>
      </w:r>
      <w:r w:rsidRPr="00E85B55">
        <w:t>% (droite) en MES</w:t>
      </w:r>
      <w:bookmarkEnd w:id="139"/>
      <w:bookmarkEnd w:id="140"/>
    </w:p>
    <w:tbl>
      <w:tblPr>
        <w:tblW w:w="0" w:type="auto"/>
        <w:tblLayout w:type="fixed"/>
        <w:tblLook w:val="06A0" w:firstRow="1" w:lastRow="0" w:firstColumn="1" w:lastColumn="0" w:noHBand="1" w:noVBand="1"/>
      </w:tblPr>
      <w:tblGrid>
        <w:gridCol w:w="4815"/>
        <w:gridCol w:w="4815"/>
      </w:tblGrid>
      <w:tr w:rsidR="00D605B1" w:rsidRPr="0076376B" w14:paraId="50704A47" w14:textId="77777777" w:rsidTr="004F3FF3">
        <w:trPr>
          <w:trHeight w:val="6465"/>
        </w:trPr>
        <w:tc>
          <w:tcPr>
            <w:tcW w:w="4815" w:type="dxa"/>
          </w:tcPr>
          <w:p w14:paraId="69AC15D5" w14:textId="77777777" w:rsidR="00D605B1" w:rsidRPr="0076376B" w:rsidRDefault="00D605B1" w:rsidP="0007562F">
            <w:pPr>
              <w:pStyle w:val="Corpsdetexte"/>
              <w:spacing w:after="0"/>
            </w:pPr>
            <w:r>
              <w:rPr>
                <w:noProof/>
                <w:lang w:val="en-US"/>
              </w:rPr>
              <w:drawing>
                <wp:inline distT="0" distB="0" distL="0" distR="0" wp14:anchorId="378B530C" wp14:editId="215F3E82">
                  <wp:extent cx="2700426" cy="3817620"/>
                  <wp:effectExtent l="0" t="0" r="5080" b="0"/>
                  <wp:docPr id="1050250645" name="Picture 11398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250645" name="Picture 113985367"/>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02700" cy="3820835"/>
                          </a:xfrm>
                          <a:prstGeom prst="rect">
                            <a:avLst/>
                          </a:prstGeom>
                        </pic:spPr>
                      </pic:pic>
                    </a:graphicData>
                  </a:graphic>
                </wp:inline>
              </w:drawing>
            </w:r>
          </w:p>
        </w:tc>
        <w:tc>
          <w:tcPr>
            <w:tcW w:w="4815" w:type="dxa"/>
          </w:tcPr>
          <w:p w14:paraId="09CE7522" w14:textId="77777777" w:rsidR="00D605B1" w:rsidRPr="0076376B" w:rsidRDefault="00D605B1" w:rsidP="0007562F">
            <w:pPr>
              <w:pStyle w:val="Corpsdetexte"/>
              <w:spacing w:after="0"/>
            </w:pPr>
            <w:r>
              <w:rPr>
                <w:noProof/>
                <w:lang w:val="en-US"/>
              </w:rPr>
              <w:drawing>
                <wp:inline distT="0" distB="0" distL="0" distR="0" wp14:anchorId="7E129919" wp14:editId="2B7E2507">
                  <wp:extent cx="2741752" cy="3876040"/>
                  <wp:effectExtent l="0" t="0" r="1905" b="0"/>
                  <wp:docPr id="1021649062" name="Picture 1846238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649062" name="Picture 184623863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44819" cy="3880375"/>
                          </a:xfrm>
                          <a:prstGeom prst="rect">
                            <a:avLst/>
                          </a:prstGeom>
                        </pic:spPr>
                      </pic:pic>
                    </a:graphicData>
                  </a:graphic>
                </wp:inline>
              </w:drawing>
            </w:r>
          </w:p>
        </w:tc>
      </w:tr>
    </w:tbl>
    <w:p w14:paraId="7EDE7715" w14:textId="569230DA" w:rsidR="00D605B1" w:rsidRPr="00E85B55" w:rsidRDefault="00D605B1" w:rsidP="0007562F">
      <w:pPr>
        <w:pStyle w:val="Lgende"/>
        <w:spacing w:before="0"/>
      </w:pPr>
      <w:bookmarkStart w:id="141" w:name="_Ref185345209"/>
      <w:bookmarkStart w:id="142" w:name="_Toc205542902"/>
      <w:r w:rsidRPr="00E85B55">
        <w:lastRenderedPageBreak/>
        <w:t xml:space="preserve">Figure </w:t>
      </w:r>
      <w:r w:rsidRPr="00E85B55">
        <w:fldChar w:fldCharType="begin"/>
      </w:r>
      <w:r w:rsidRPr="00E85B55">
        <w:instrText>SEQ Figure \* ARABIC</w:instrText>
      </w:r>
      <w:r w:rsidRPr="00E85B55">
        <w:fldChar w:fldCharType="separate"/>
      </w:r>
      <w:r w:rsidR="00092BFD">
        <w:rPr>
          <w:noProof/>
        </w:rPr>
        <w:t>27</w:t>
      </w:r>
      <w:r w:rsidRPr="00E85B55">
        <w:fldChar w:fldCharType="end"/>
      </w:r>
      <w:bookmarkEnd w:id="141"/>
      <w:r w:rsidRPr="00E85B55">
        <w:t xml:space="preserve"> – Carte du centile 90% (gauche) et 95% (droite) en MES</w:t>
      </w:r>
      <w:r>
        <w:t xml:space="preserve"> – zoom sur l’embouchure de la Morebayah</w:t>
      </w:r>
      <w:bookmarkEnd w:id="142"/>
    </w:p>
    <w:p w14:paraId="6A2B9272" w14:textId="77777777" w:rsidR="00D605B1" w:rsidRPr="00E85B55" w:rsidRDefault="00D605B1" w:rsidP="27D0247D">
      <w:pPr>
        <w:pStyle w:val="Figure"/>
        <w:spacing w:after="240"/>
      </w:pPr>
    </w:p>
    <w:p w14:paraId="460FE477" w14:textId="0AEE6E87" w:rsidR="007C3073" w:rsidRPr="00E85B55" w:rsidRDefault="2BF870F6" w:rsidP="007C3073">
      <w:pPr>
        <w:pStyle w:val="Corpsdetexte"/>
      </w:pPr>
      <w:r w:rsidRPr="00E85B55">
        <w:t xml:space="preserve">L’augmentation de la turbidité dans la colonne d’eau est un impact </w:t>
      </w:r>
      <w:r w:rsidRPr="00E85B55">
        <w:rPr>
          <w:b/>
          <w:bCs/>
        </w:rPr>
        <w:t>certain, direct et négatif</w:t>
      </w:r>
      <w:r w:rsidRPr="00E85B55">
        <w:t xml:space="preserve">. Il est </w:t>
      </w:r>
      <w:r w:rsidRPr="00E85B55">
        <w:rPr>
          <w:b/>
          <w:bCs/>
        </w:rPr>
        <w:t>localisé</w:t>
      </w:r>
      <w:r w:rsidRPr="00E85B55">
        <w:t xml:space="preserve"> au chenal, à proximité des dragues et à quelques kilomètres autour de la zone de clapage. L’augmentation de la turbidité dans l’estuaire est ponctuelle et peu perceptible car de l’ordre de la variabilité de naturelle de la zone. C’est autour de la zone de clapage </w:t>
      </w:r>
      <w:r w:rsidR="00440614">
        <w:t xml:space="preserve">et de dragage au large </w:t>
      </w:r>
      <w:r w:rsidRPr="00E85B55">
        <w:t xml:space="preserve">qu’elle se trouve être la plus significative. Cet impact est </w:t>
      </w:r>
      <w:r w:rsidRPr="00E85B55">
        <w:rPr>
          <w:b/>
          <w:bCs/>
        </w:rPr>
        <w:t>réversible</w:t>
      </w:r>
      <w:r w:rsidRPr="00E85B55">
        <w:t xml:space="preserve"> et </w:t>
      </w:r>
      <w:r w:rsidRPr="00E85B55">
        <w:rPr>
          <w:b/>
          <w:bCs/>
        </w:rPr>
        <w:t>peu persistant</w:t>
      </w:r>
      <w:r w:rsidRPr="00E85B55">
        <w:t xml:space="preserve"> dans le temps (il se dissipe en quelques heures en un point donné, alors que la drague se déplace au fur et à mesure le long du chenal). Le principal effet d’entrainement est la perturbation de la faune aquatique, qui sera traitée dans la section </w:t>
      </w:r>
      <w:r w:rsidR="007C3073" w:rsidRPr="00E85B55">
        <w:fldChar w:fldCharType="begin"/>
      </w:r>
      <w:r w:rsidR="007C3073" w:rsidRPr="00E85B55">
        <w:instrText xml:space="preserve"> PAGEREF _Ref90970627 \h </w:instrText>
      </w:r>
      <w:r w:rsidR="007C3073" w:rsidRPr="00E85B55">
        <w:fldChar w:fldCharType="separate"/>
      </w:r>
      <w:r w:rsidR="00092BFD">
        <w:rPr>
          <w:noProof/>
        </w:rPr>
        <w:t>75</w:t>
      </w:r>
      <w:r w:rsidR="007C3073" w:rsidRPr="00E85B55">
        <w:fldChar w:fldCharType="end"/>
      </w:r>
      <w:r w:rsidR="007C3073" w:rsidRPr="00E85B55">
        <w:fldChar w:fldCharType="begin"/>
      </w:r>
      <w:r w:rsidR="007C3073" w:rsidRPr="00E85B55">
        <w:instrText xml:space="preserve"> REF _Ref90970631 \r \h </w:instrText>
      </w:r>
      <w:r w:rsidR="0076376B" w:rsidRPr="00E85B55">
        <w:instrText xml:space="preserve"> \* MERGEFORMAT </w:instrText>
      </w:r>
      <w:r w:rsidR="007C3073" w:rsidRPr="00E85B55">
        <w:fldChar w:fldCharType="separate"/>
      </w:r>
      <w:r w:rsidR="00092BFD" w:rsidRPr="00092BFD">
        <w:rPr>
          <w:rFonts w:ascii="Arial" w:hAnsi="Arial" w:cs="Arial"/>
        </w:rPr>
        <w:t>0</w:t>
      </w:r>
      <w:r w:rsidR="007C3073" w:rsidRPr="00E85B55">
        <w:fldChar w:fldCharType="end"/>
      </w:r>
      <w:r w:rsidRPr="00E85B55">
        <w:t>.</w:t>
      </w:r>
    </w:p>
    <w:p w14:paraId="1B83D3F0" w14:textId="24800F26" w:rsidR="007C3073" w:rsidRPr="00E85B55" w:rsidRDefault="2BF870F6" w:rsidP="27D0247D">
      <w:pPr>
        <w:pStyle w:val="Corpsdetexte"/>
      </w:pPr>
      <w:r w:rsidRPr="00E85B55">
        <w:t xml:space="preserve">L’augmentation de la turbidité liée aux dragages d’entretien est supposée avoir les mêmes caractéristiques, si les modalités de dragages et la zone de clapage restent identiques. Selon l’organisation adoptée par WCSP pour sa réalisation (en continue sur l’année ou concentré sur quelques mois par exemple) l’impact pourra être </w:t>
      </w:r>
      <w:r w:rsidRPr="00E85B55">
        <w:rPr>
          <w:b/>
          <w:bCs/>
        </w:rPr>
        <w:t>régulier</w:t>
      </w:r>
      <w:r w:rsidRPr="00E85B55">
        <w:t xml:space="preserve"> (à cyclique) </w:t>
      </w:r>
      <w:r w:rsidRPr="00E85B55">
        <w:rPr>
          <w:b/>
          <w:bCs/>
        </w:rPr>
        <w:t>ou continu</w:t>
      </w:r>
      <w:r w:rsidRPr="00E85B55">
        <w:t xml:space="preserve">, sur toute la période d’exploitation du chenal, soit plusieurs dizaines d’années. </w:t>
      </w:r>
    </w:p>
    <w:p w14:paraId="3FDB52C9" w14:textId="4DDF9A5D" w:rsidR="002328A5" w:rsidRDefault="002328A5" w:rsidP="002328A5">
      <w:pPr>
        <w:pStyle w:val="Puce1"/>
        <w:numPr>
          <w:ilvl w:val="0"/>
          <w:numId w:val="0"/>
        </w:numPr>
      </w:pPr>
      <w:r>
        <w:t>I</w:t>
      </w:r>
      <w:r w:rsidR="00A24863">
        <w:t>l</w:t>
      </w:r>
      <w:r>
        <w:t xml:space="preserve"> est à noter que la zone d’immersion au large est mutualisée avec Rio Tinto. </w:t>
      </w:r>
      <w:r w:rsidR="00394ADD">
        <w:t xml:space="preserve">Dans le cas où les dragages de Rio Tinto sont simultanés, </w:t>
      </w:r>
      <w:r>
        <w:t>il est attendu un impact cumulatif limité, du fait que le dragage de Rio Tinto en phase travaux représente un volume plus faible de l’ordre 0.306 Mm</w:t>
      </w:r>
      <w:r w:rsidRPr="00174B69">
        <w:rPr>
          <w:vertAlign w:val="superscript"/>
        </w:rPr>
        <w:t>3</w:t>
      </w:r>
      <w:r w:rsidR="0089766D">
        <w:t xml:space="preserve">, estimé à être </w:t>
      </w:r>
      <w:r>
        <w:t>réalisé en 1</w:t>
      </w:r>
      <w:r w:rsidR="0089766D">
        <w:t>2</w:t>
      </w:r>
      <w:r>
        <w:t xml:space="preserve"> jours.</w:t>
      </w:r>
      <w:r w:rsidR="000977F9">
        <w:t xml:space="preserve"> </w:t>
      </w:r>
    </w:p>
    <w:p w14:paraId="5AEC3301" w14:textId="1BE823E5" w:rsidR="007C3073" w:rsidRPr="0076376B" w:rsidRDefault="0007562F" w:rsidP="27D0247D">
      <w:pPr>
        <w:pStyle w:val="Table"/>
        <w:rPr>
          <w:lang w:val="fr-FR"/>
        </w:rPr>
      </w:pPr>
      <w:bookmarkStart w:id="143" w:name="_Toc192689988"/>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17</w:t>
      </w:r>
      <w:r w:rsidRPr="00872642">
        <w:fldChar w:fldCharType="end"/>
      </w:r>
      <w:r w:rsidRPr="007C3073">
        <w:rPr>
          <w:lang w:val="fr-FR"/>
        </w:rPr>
        <w:t xml:space="preserve"> </w:t>
      </w:r>
      <w:r w:rsidR="2BF870F6" w:rsidRPr="27D0247D">
        <w:rPr>
          <w:lang w:val="fr-FR"/>
        </w:rPr>
        <w:t>- Evaluation de l'impact potentiel : augmentation de la turbidité</w:t>
      </w:r>
      <w:bookmarkEnd w:id="143"/>
    </w:p>
    <w:tbl>
      <w:tblPr>
        <w:tblW w:w="9639" w:type="dxa"/>
        <w:tblLayout w:type="fixed"/>
        <w:tblLook w:val="04A0" w:firstRow="1" w:lastRow="0" w:firstColumn="1" w:lastColumn="0" w:noHBand="0" w:noVBand="1"/>
      </w:tblPr>
      <w:tblGrid>
        <w:gridCol w:w="3213"/>
        <w:gridCol w:w="3213"/>
        <w:gridCol w:w="3213"/>
      </w:tblGrid>
      <w:tr w:rsidR="00AD4876" w:rsidRPr="00503583" w14:paraId="3CDE6DE2" w14:textId="77777777" w:rsidTr="00FB755F">
        <w:trPr>
          <w:trHeight w:val="343"/>
        </w:trPr>
        <w:tc>
          <w:tcPr>
            <w:tcW w:w="3213" w:type="dxa"/>
            <w:tcBorders>
              <w:top w:val="nil"/>
              <w:left w:val="nil"/>
              <w:bottom w:val="nil"/>
            </w:tcBorders>
            <w:shd w:val="clear" w:color="auto" w:fill="004C84" w:themeFill="text2" w:themeFillTint="E6"/>
            <w:hideMark/>
          </w:tcPr>
          <w:p w14:paraId="326DA420" w14:textId="77777777" w:rsidR="007C3073" w:rsidRPr="00503583" w:rsidRDefault="2BF870F6" w:rsidP="27D0247D">
            <w:pPr>
              <w:pStyle w:val="normaltext"/>
              <w:keepNext/>
              <w:spacing w:before="0"/>
              <w:jc w:val="center"/>
              <w:rPr>
                <w:b/>
                <w:sz w:val="16"/>
                <w:szCs w:val="16"/>
              </w:rPr>
            </w:pPr>
            <w:r w:rsidRPr="00503583">
              <w:rPr>
                <w:sz w:val="16"/>
                <w:szCs w:val="16"/>
              </w:rPr>
              <w:t>Sensibilité de l’environnement (Se)</w:t>
            </w:r>
          </w:p>
        </w:tc>
        <w:tc>
          <w:tcPr>
            <w:tcW w:w="3213" w:type="dxa"/>
            <w:tcBorders>
              <w:top w:val="nil"/>
              <w:bottom w:val="nil"/>
            </w:tcBorders>
            <w:shd w:val="clear" w:color="auto" w:fill="004C84" w:themeFill="text2" w:themeFillTint="E6"/>
            <w:hideMark/>
          </w:tcPr>
          <w:p w14:paraId="333E35A5" w14:textId="77777777" w:rsidR="007C3073" w:rsidRPr="00503583" w:rsidRDefault="2BF870F6" w:rsidP="27D0247D">
            <w:pPr>
              <w:pStyle w:val="normaltext"/>
              <w:keepNext/>
              <w:spacing w:before="0"/>
              <w:jc w:val="center"/>
              <w:rPr>
                <w:b/>
                <w:sz w:val="16"/>
                <w:szCs w:val="16"/>
              </w:rPr>
            </w:pPr>
            <w:r w:rsidRPr="00503583">
              <w:rPr>
                <w:sz w:val="16"/>
                <w:szCs w:val="16"/>
              </w:rPr>
              <w:t>Ampleur de l’impact (A)</w:t>
            </w:r>
          </w:p>
        </w:tc>
        <w:tc>
          <w:tcPr>
            <w:tcW w:w="3213" w:type="dxa"/>
            <w:tcBorders>
              <w:top w:val="nil"/>
              <w:bottom w:val="nil"/>
              <w:right w:val="nil"/>
            </w:tcBorders>
            <w:shd w:val="clear" w:color="auto" w:fill="004C84" w:themeFill="text2" w:themeFillTint="E6"/>
            <w:hideMark/>
          </w:tcPr>
          <w:p w14:paraId="749CC27F" w14:textId="77777777" w:rsidR="007C3073" w:rsidRPr="00503583" w:rsidRDefault="2BF870F6" w:rsidP="27D0247D">
            <w:pPr>
              <w:pStyle w:val="normaltext"/>
              <w:keepNext/>
              <w:spacing w:before="0"/>
              <w:jc w:val="center"/>
              <w:rPr>
                <w:b/>
                <w:sz w:val="16"/>
                <w:szCs w:val="16"/>
              </w:rPr>
            </w:pPr>
            <w:r w:rsidRPr="00503583">
              <w:rPr>
                <w:sz w:val="16"/>
                <w:szCs w:val="16"/>
              </w:rPr>
              <w:t>Gravité de l’impact potentiel (G)</w:t>
            </w:r>
          </w:p>
        </w:tc>
      </w:tr>
      <w:tr w:rsidR="007C3073" w:rsidRPr="0076376B" w14:paraId="6BE0AD64" w14:textId="77777777" w:rsidTr="57620D98">
        <w:trPr>
          <w:trHeight w:val="328"/>
        </w:trPr>
        <w:tc>
          <w:tcPr>
            <w:tcW w:w="3213" w:type="dxa"/>
            <w:tcBorders>
              <w:top w:val="nil"/>
              <w:left w:val="single" w:sz="4" w:space="0" w:color="2CA6FF" w:themeColor="accent5" w:themeTint="80"/>
              <w:bottom w:val="single" w:sz="4" w:space="0" w:color="2CA6FF" w:themeColor="accent5" w:themeTint="80"/>
              <w:right w:val="single" w:sz="4" w:space="0" w:color="2CA6FF" w:themeColor="accent5" w:themeTint="80"/>
            </w:tcBorders>
            <w:shd w:val="clear" w:color="auto" w:fill="FFD3A7"/>
          </w:tcPr>
          <w:p w14:paraId="3C2A58BC" w14:textId="77777777" w:rsidR="007C3073" w:rsidRPr="0076376B" w:rsidRDefault="2BF870F6" w:rsidP="27D0247D">
            <w:pPr>
              <w:pStyle w:val="normaltext"/>
              <w:spacing w:before="0"/>
              <w:jc w:val="center"/>
              <w:rPr>
                <w:sz w:val="16"/>
                <w:szCs w:val="16"/>
              </w:rPr>
            </w:pPr>
            <w:r w:rsidRPr="27D0247D">
              <w:rPr>
                <w:sz w:val="16"/>
                <w:szCs w:val="16"/>
              </w:rPr>
              <w:t>Moyenne</w:t>
            </w:r>
          </w:p>
        </w:tc>
        <w:tc>
          <w:tcPr>
            <w:tcW w:w="3213" w:type="dxa"/>
            <w:tcBorders>
              <w:top w:val="nil"/>
              <w:left w:val="single" w:sz="4" w:space="0" w:color="2CA6FF" w:themeColor="accent5" w:themeTint="80"/>
              <w:bottom w:val="single" w:sz="4" w:space="0" w:color="2CA6FF" w:themeColor="accent5" w:themeTint="80"/>
              <w:right w:val="single" w:sz="4" w:space="0" w:color="2CA6FF" w:themeColor="accent5" w:themeTint="80"/>
            </w:tcBorders>
            <w:shd w:val="clear" w:color="auto" w:fill="FFD3A7"/>
          </w:tcPr>
          <w:p w14:paraId="3F9AF1C6" w14:textId="77777777" w:rsidR="007C3073" w:rsidRPr="0076376B" w:rsidRDefault="2BF870F6" w:rsidP="27D0247D">
            <w:pPr>
              <w:pStyle w:val="normaltext"/>
              <w:spacing w:before="0"/>
              <w:jc w:val="center"/>
              <w:rPr>
                <w:sz w:val="16"/>
                <w:szCs w:val="16"/>
              </w:rPr>
            </w:pPr>
            <w:r w:rsidRPr="27D0247D">
              <w:rPr>
                <w:sz w:val="16"/>
                <w:szCs w:val="16"/>
              </w:rPr>
              <w:t>Modérée</w:t>
            </w:r>
          </w:p>
        </w:tc>
        <w:tc>
          <w:tcPr>
            <w:tcW w:w="3213" w:type="dxa"/>
            <w:tcBorders>
              <w:top w:val="nil"/>
              <w:left w:val="single" w:sz="4" w:space="0" w:color="2CA6FF" w:themeColor="accent5" w:themeTint="80"/>
              <w:bottom w:val="single" w:sz="4" w:space="0" w:color="2CA6FF" w:themeColor="accent5" w:themeTint="80"/>
              <w:right w:val="single" w:sz="4" w:space="0" w:color="2CA6FF" w:themeColor="accent5" w:themeTint="80"/>
            </w:tcBorders>
            <w:shd w:val="clear" w:color="auto" w:fill="FFD3A7"/>
          </w:tcPr>
          <w:p w14:paraId="363A0BBA" w14:textId="77777777" w:rsidR="007C3073" w:rsidRPr="0076376B" w:rsidRDefault="2BF870F6" w:rsidP="27D0247D">
            <w:pPr>
              <w:pStyle w:val="normaltext"/>
              <w:spacing w:before="0"/>
              <w:jc w:val="center"/>
              <w:rPr>
                <w:sz w:val="16"/>
                <w:szCs w:val="16"/>
              </w:rPr>
            </w:pPr>
            <w:r w:rsidRPr="27D0247D">
              <w:rPr>
                <w:sz w:val="16"/>
                <w:szCs w:val="16"/>
              </w:rPr>
              <w:t>Significative</w:t>
            </w:r>
          </w:p>
        </w:tc>
      </w:tr>
    </w:tbl>
    <w:p w14:paraId="2568D8D4" w14:textId="77777777" w:rsidR="007C3073" w:rsidRPr="0076376B" w:rsidRDefault="2BF870F6" w:rsidP="27D0247D">
      <w:pPr>
        <w:pStyle w:val="Titre6"/>
        <w:spacing w:before="240"/>
      </w:pPr>
      <w:r>
        <w:t>Mesures de mitigation</w:t>
      </w:r>
    </w:p>
    <w:p w14:paraId="25D43153" w14:textId="77777777" w:rsidR="007C3073" w:rsidRPr="0076376B" w:rsidRDefault="2BF870F6" w:rsidP="27D0247D">
      <w:pPr>
        <w:pStyle w:val="Puce10"/>
        <w:numPr>
          <w:ilvl w:val="0"/>
          <w:numId w:val="0"/>
        </w:numPr>
      </w:pPr>
      <w:bookmarkStart w:id="144" w:name="_Toc106725687"/>
      <w:r w:rsidRPr="27D0247D">
        <w:rPr>
          <w:b/>
          <w:bCs/>
        </w:rPr>
        <w:t>Optimisation des activités de dragage et de clapage (MR)</w:t>
      </w:r>
      <w:r>
        <w:t>, en adoptant notamment les principes suivants :</w:t>
      </w:r>
    </w:p>
    <w:p w14:paraId="587502E9" w14:textId="77777777" w:rsidR="007C3073" w:rsidRPr="00F73BA9" w:rsidRDefault="2BF870F6" w:rsidP="0007562F">
      <w:pPr>
        <w:pStyle w:val="Puce1"/>
      </w:pPr>
      <w:r w:rsidRPr="00F73BA9">
        <w:t>adaptation du planning de dragage sur la marée, le vent et la turbidité naturelle afin de minimiser les effets dus à l'augmentation des niveaux de turbidité. Un programme hebdomadaire préalable détaillé de dragage et d'immersion doit être soumis au moins 5 jours avant le début des travaux.</w:t>
      </w:r>
    </w:p>
    <w:p w14:paraId="1BFD829B" w14:textId="77777777" w:rsidR="007C3073" w:rsidRPr="00F73BA9" w:rsidRDefault="2BF870F6" w:rsidP="0007562F">
      <w:pPr>
        <w:pStyle w:val="Puce1"/>
      </w:pPr>
      <w:r w:rsidRPr="00F73BA9">
        <w:t xml:space="preserve">adaptation de la cadence d'enlèvement des matériaux ; </w:t>
      </w:r>
    </w:p>
    <w:p w14:paraId="6788459B" w14:textId="77777777" w:rsidR="007C3073" w:rsidRPr="00F73BA9" w:rsidRDefault="2BF870F6" w:rsidP="0007562F">
      <w:pPr>
        <w:pStyle w:val="Puce1"/>
      </w:pPr>
      <w:r w:rsidRPr="00F73BA9">
        <w:t>prise en compte de la transition du fond marin entre les zones draguées et les zones non draguées qui sont fonction de la nature des matériaux ; ces pentes doivent correspondre à des pentes d'équilibre et rester à long terme.</w:t>
      </w:r>
    </w:p>
    <w:p w14:paraId="71E32838" w14:textId="388DE749" w:rsidR="007C3073" w:rsidRPr="00F73BA9" w:rsidRDefault="72A087AB" w:rsidP="0007562F">
      <w:pPr>
        <w:pStyle w:val="Puce1"/>
      </w:pPr>
      <w:r>
        <w:t>pour les dragues</w:t>
      </w:r>
      <w:r w:rsidR="705D05B1">
        <w:t xml:space="preserve"> mécaniques</w:t>
      </w:r>
      <w:r>
        <w:t xml:space="preserve">, maintien de la benne </w:t>
      </w:r>
      <w:r w:rsidR="426D2266">
        <w:t xml:space="preserve">ou du godet </w:t>
      </w:r>
      <w:r>
        <w:t>fermé lors de l'extraction de l'eau jusqu'à la trémie</w:t>
      </w:r>
      <w:r w:rsidR="73522907">
        <w:t>. Le chargement des sédiments se fera alors sans surverse afin de limiter la formation d’un panache turbide</w:t>
      </w:r>
      <w:r w:rsidR="77173520">
        <w:t xml:space="preserve"> </w:t>
      </w:r>
      <w:r>
        <w:t>;</w:t>
      </w:r>
      <w:r w:rsidR="0803156A">
        <w:t xml:space="preserve"> </w:t>
      </w:r>
    </w:p>
    <w:p w14:paraId="53EA2ED7" w14:textId="4F36C224" w:rsidR="007C3073" w:rsidRPr="00F73BA9" w:rsidRDefault="72A087AB" w:rsidP="0007562F">
      <w:pPr>
        <w:pStyle w:val="Puce1"/>
      </w:pPr>
      <w:r>
        <w:t>pour les DAM, le recours à la surverse devra être modéré et contrôlé, voire ne pas être utilisé lorsque cela est possible afin de limiter le panache autour de la drague. Si techniquement faisable, la sous-verse sera préférée à la surverse. Une étude technique devra être effectuée à bord afin d’établir la faisabilité d’ajustements de l’équipement pour réduire la concentration en MES de la surverse. A titre d’exemple, et notamment en cas de sous-verse, le recours aux équipements suivants pourra être étudié :</w:t>
      </w:r>
    </w:p>
    <w:p w14:paraId="123ABB4E" w14:textId="6571C3CB" w:rsidR="007C3073" w:rsidRPr="0076376B" w:rsidRDefault="2BF870F6" w:rsidP="0007562F">
      <w:pPr>
        <w:pStyle w:val="Puce2"/>
      </w:pPr>
      <w:r>
        <w:t>installation d’une soupape « basse turbidité » (Green Valve) (voir schéma ci-dessous) afin de réduire le panache turbide induit par les surverses. D’après la littérature (GEODE,2018), le recours à cet équipement peut permettre de réduire de 41% la turbidité pendant le cycle de dragage, par rapport à une DAM classique fonctionnant en surverse.</w:t>
      </w:r>
    </w:p>
    <w:p w14:paraId="72305D86" w14:textId="77777777" w:rsidR="007C3073" w:rsidRPr="0076376B" w:rsidRDefault="2BF870F6" w:rsidP="0007562F">
      <w:pPr>
        <w:pStyle w:val="Corpsdetexte"/>
        <w:keepNext/>
      </w:pPr>
      <w:r>
        <w:rPr>
          <w:noProof/>
          <w:lang w:val="en-US"/>
        </w:rPr>
        <w:lastRenderedPageBreak/>
        <w:drawing>
          <wp:inline distT="0" distB="0" distL="0" distR="0" wp14:anchorId="2B2A90D5" wp14:editId="78B6F6D5">
            <wp:extent cx="6120130" cy="1771650"/>
            <wp:effectExtent l="0" t="0" r="0" b="0"/>
            <wp:docPr id="1940910529" name="Image 194091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40910529"/>
                    <pic:cNvPicPr/>
                  </pic:nvPicPr>
                  <pic:blipFill>
                    <a:blip r:embed="rId71">
                      <a:extLst>
                        <a:ext uri="{28A0092B-C50C-407E-A947-70E740481C1C}">
                          <a14:useLocalDpi xmlns:a14="http://schemas.microsoft.com/office/drawing/2010/main" val="0"/>
                        </a:ext>
                      </a:extLst>
                    </a:blip>
                    <a:stretch>
                      <a:fillRect/>
                    </a:stretch>
                  </pic:blipFill>
                  <pic:spPr>
                    <a:xfrm>
                      <a:off x="0" y="0"/>
                      <a:ext cx="6120130" cy="1771650"/>
                    </a:xfrm>
                    <a:prstGeom prst="rect">
                      <a:avLst/>
                    </a:prstGeom>
                  </pic:spPr>
                </pic:pic>
              </a:graphicData>
            </a:graphic>
          </wp:inline>
        </w:drawing>
      </w:r>
    </w:p>
    <w:p w14:paraId="4480D4BE" w14:textId="77777777" w:rsidR="007C3073" w:rsidRPr="0076376B" w:rsidRDefault="2BF870F6" w:rsidP="0007562F">
      <w:pPr>
        <w:pStyle w:val="Source"/>
        <w:rPr>
          <w:lang w:val="en-US"/>
        </w:rPr>
      </w:pPr>
      <w:r w:rsidRPr="27D0247D">
        <w:rPr>
          <w:lang w:val="en-US"/>
        </w:rPr>
        <w:t>Source : Guide GEODE – courtesy of Jan de Nul Dreging and Land Reclamation</w:t>
      </w:r>
    </w:p>
    <w:p w14:paraId="1D6E48A1" w14:textId="56C5A9C6" w:rsidR="007C3073" w:rsidRPr="0076376B" w:rsidRDefault="2BF870F6" w:rsidP="0007562F">
      <w:pPr>
        <w:pStyle w:val="Lgende"/>
      </w:pPr>
      <w:bookmarkStart w:id="145" w:name="_Toc111792651"/>
      <w:bookmarkStart w:id="146" w:name="_Toc205542903"/>
      <w:r>
        <w:t>Figu</w:t>
      </w:r>
      <w:r w:rsidRPr="003C5273">
        <w:t xml:space="preserve">re </w:t>
      </w:r>
      <w:r>
        <w:fldChar w:fldCharType="begin"/>
      </w:r>
      <w:r>
        <w:instrText>SEQ Figure \* ARABIC</w:instrText>
      </w:r>
      <w:r>
        <w:fldChar w:fldCharType="separate"/>
      </w:r>
      <w:r w:rsidR="00092BFD">
        <w:rPr>
          <w:noProof/>
        </w:rPr>
        <w:t>28</w:t>
      </w:r>
      <w:r>
        <w:fldChar w:fldCharType="end"/>
      </w:r>
      <w:r>
        <w:t xml:space="preserve"> - Principe de la soupape "basse turbidité" et coupe schématique d'un puits de drague équipé d'un entonnoir de débordement muni d'une soupape "basse turbidité"</w:t>
      </w:r>
      <w:bookmarkEnd w:id="145"/>
      <w:bookmarkEnd w:id="146"/>
    </w:p>
    <w:p w14:paraId="2AE50688" w14:textId="77777777" w:rsidR="007C3073" w:rsidRPr="0076376B" w:rsidRDefault="007C3073" w:rsidP="27D0247D">
      <w:pPr>
        <w:pStyle w:val="Figure"/>
        <w:keepNext/>
      </w:pPr>
      <w:r w:rsidRPr="0076376B">
        <w:rPr>
          <w:noProof/>
          <w:color w:val="FF0000"/>
          <w:highlight w:val="yellow"/>
          <w:lang w:val="en-US"/>
        </w:rPr>
        <w:drawing>
          <wp:inline distT="0" distB="0" distL="0" distR="0" wp14:anchorId="5ED66816" wp14:editId="6263F446">
            <wp:extent cx="5982970" cy="2359116"/>
            <wp:effectExtent l="0" t="0" r="0" b="3175"/>
            <wp:docPr id="1826027495" name="Image 182602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241" t="4495"/>
                    <a:stretch/>
                  </pic:blipFill>
                  <pic:spPr bwMode="auto">
                    <a:xfrm>
                      <a:off x="0" y="0"/>
                      <a:ext cx="5982970" cy="2359116"/>
                    </a:xfrm>
                    <a:prstGeom prst="rect">
                      <a:avLst/>
                    </a:prstGeom>
                    <a:ln>
                      <a:noFill/>
                    </a:ln>
                    <a:extLst>
                      <a:ext uri="{53640926-AAD7-44D8-BBD7-CCE9431645EC}">
                        <a14:shadowObscured xmlns:a14="http://schemas.microsoft.com/office/drawing/2010/main"/>
                      </a:ext>
                    </a:extLst>
                  </pic:spPr>
                </pic:pic>
              </a:graphicData>
            </a:graphic>
          </wp:inline>
        </w:drawing>
      </w:r>
    </w:p>
    <w:p w14:paraId="2F38522B" w14:textId="77777777" w:rsidR="007C3073" w:rsidRPr="0076376B" w:rsidRDefault="2BF870F6" w:rsidP="27D0247D">
      <w:pPr>
        <w:pStyle w:val="Sources"/>
      </w:pPr>
      <w:r>
        <w:t>Source : Guide GEODE</w:t>
      </w:r>
    </w:p>
    <w:p w14:paraId="1EB50F65" w14:textId="0E28F8C1" w:rsidR="007C3073" w:rsidRPr="0076376B" w:rsidRDefault="2BF870F6" w:rsidP="27D0247D">
      <w:pPr>
        <w:pStyle w:val="Lgende"/>
      </w:pPr>
      <w:bookmarkStart w:id="147" w:name="_Toc111792652"/>
      <w:bookmarkStart w:id="148" w:name="_Toc205542904"/>
      <w:r>
        <w:t xml:space="preserve">Figure </w:t>
      </w:r>
      <w:r>
        <w:fldChar w:fldCharType="begin"/>
      </w:r>
      <w:r>
        <w:instrText>SEQ Figure \* ARABIC</w:instrText>
      </w:r>
      <w:r>
        <w:fldChar w:fldCharType="separate"/>
      </w:r>
      <w:r w:rsidR="00092BFD">
        <w:rPr>
          <w:noProof/>
        </w:rPr>
        <w:t>29</w:t>
      </w:r>
      <w:r>
        <w:fldChar w:fldCharType="end"/>
      </w:r>
      <w:r>
        <w:t xml:space="preserve"> - Comparaison d'un dragage par une drague aspiratrice sans (à droite) et avec (à gauche) soupape "basse turbidité"</w:t>
      </w:r>
      <w:bookmarkEnd w:id="147"/>
      <w:bookmarkEnd w:id="148"/>
    </w:p>
    <w:p w14:paraId="231C4C04" w14:textId="77777777" w:rsidR="007C3073" w:rsidRPr="0076376B" w:rsidRDefault="007C3073" w:rsidP="27D0247D">
      <w:pPr>
        <w:pStyle w:val="Figure"/>
        <w:rPr>
          <w:color w:val="auto"/>
        </w:rPr>
      </w:pPr>
    </w:p>
    <w:p w14:paraId="0F9D0362" w14:textId="791ED521" w:rsidR="007C3073" w:rsidRPr="0076376B" w:rsidRDefault="2BF870F6" w:rsidP="0007562F">
      <w:pPr>
        <w:pStyle w:val="Puce2"/>
      </w:pPr>
      <w:r>
        <w:t>Installation d’une « conduite verte » (Green Pipe) : il s’agit d’une conduite additionnelle couplée à l’élinde. L’eau pompée est recyclée dans le système hydraulique du navire de manière à obtenir un flux en sortie avec une turbidité minimale. De plus, la surverse est rejetée directement à proximité des fonds marins, ce qui évite de propager le panache turbide à toute la colonne d’eau.</w:t>
      </w:r>
    </w:p>
    <w:p w14:paraId="1597767C" w14:textId="77777777" w:rsidR="007C3073" w:rsidRPr="0076376B" w:rsidRDefault="2BF870F6" w:rsidP="0007562F">
      <w:pPr>
        <w:pStyle w:val="Corpsdetexte"/>
        <w:keepNext/>
        <w:jc w:val="center"/>
      </w:pPr>
      <w:r>
        <w:rPr>
          <w:noProof/>
          <w:lang w:val="en-US"/>
        </w:rPr>
        <w:lastRenderedPageBreak/>
        <w:drawing>
          <wp:inline distT="0" distB="0" distL="0" distR="0" wp14:anchorId="2F9F0AEE" wp14:editId="3A454E46">
            <wp:extent cx="4086795" cy="2076740"/>
            <wp:effectExtent l="0" t="0" r="0" b="0"/>
            <wp:docPr id="1716924365" name="Image 171692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16924365"/>
                    <pic:cNvPicPr/>
                  </pic:nvPicPr>
                  <pic:blipFill>
                    <a:blip r:embed="rId73">
                      <a:extLst>
                        <a:ext uri="{28A0092B-C50C-407E-A947-70E740481C1C}">
                          <a14:useLocalDpi xmlns:a14="http://schemas.microsoft.com/office/drawing/2010/main" val="0"/>
                        </a:ext>
                      </a:extLst>
                    </a:blip>
                    <a:stretch>
                      <a:fillRect/>
                    </a:stretch>
                  </pic:blipFill>
                  <pic:spPr>
                    <a:xfrm>
                      <a:off x="0" y="0"/>
                      <a:ext cx="4086795" cy="2076740"/>
                    </a:xfrm>
                    <a:prstGeom prst="rect">
                      <a:avLst/>
                    </a:prstGeom>
                  </pic:spPr>
                </pic:pic>
              </a:graphicData>
            </a:graphic>
          </wp:inline>
        </w:drawing>
      </w:r>
    </w:p>
    <w:p w14:paraId="6EA92925" w14:textId="77777777" w:rsidR="007C3073" w:rsidRPr="0076376B" w:rsidRDefault="2BF870F6" w:rsidP="0007562F">
      <w:pPr>
        <w:pStyle w:val="Source"/>
      </w:pPr>
      <w:r>
        <w:t>Source : GEODE, 2018</w:t>
      </w:r>
    </w:p>
    <w:p w14:paraId="6A9C4FD3" w14:textId="6E77684B" w:rsidR="007C3073" w:rsidRPr="0076376B" w:rsidRDefault="2BF870F6" w:rsidP="0007562F">
      <w:pPr>
        <w:pStyle w:val="Lgende"/>
      </w:pPr>
      <w:bookmarkStart w:id="149" w:name="_Toc111792653"/>
      <w:bookmarkStart w:id="150" w:name="_Toc205542905"/>
      <w:r>
        <w:t xml:space="preserve">Figure </w:t>
      </w:r>
      <w:r>
        <w:fldChar w:fldCharType="begin"/>
      </w:r>
      <w:r>
        <w:instrText>SEQ Figure \* ARABIC</w:instrText>
      </w:r>
      <w:r>
        <w:fldChar w:fldCharType="separate"/>
      </w:r>
      <w:r w:rsidR="00092BFD">
        <w:rPr>
          <w:noProof/>
        </w:rPr>
        <w:t>30</w:t>
      </w:r>
      <w:r>
        <w:fldChar w:fldCharType="end"/>
      </w:r>
      <w:r>
        <w:t xml:space="preserve"> - Schéma de fonctionnement d'un "green pipe"</w:t>
      </w:r>
      <w:bookmarkEnd w:id="149"/>
      <w:bookmarkEnd w:id="150"/>
    </w:p>
    <w:p w14:paraId="21778330" w14:textId="77777777" w:rsidR="007C3073" w:rsidRPr="0076376B" w:rsidRDefault="2BF870F6" w:rsidP="27D0247D">
      <w:pPr>
        <w:pStyle w:val="Corpsdetexte"/>
      </w:pPr>
      <w:r>
        <w:t>L’efficacité de ces méthodes est illustrée sur la figure suivante.</w:t>
      </w:r>
    </w:p>
    <w:p w14:paraId="00F087E8" w14:textId="77777777" w:rsidR="007C3073" w:rsidRPr="0076376B" w:rsidRDefault="007C3073" w:rsidP="007C3073">
      <w:pPr>
        <w:pStyle w:val="Corpsdetexte"/>
        <w:keepNext/>
        <w:spacing w:after="0"/>
        <w:rPr>
          <w:highlight w:val="yellow"/>
        </w:rPr>
      </w:pPr>
      <w:r w:rsidRPr="0076376B">
        <w:rPr>
          <w:noProof/>
          <w:highlight w:val="yellow"/>
          <w:lang w:val="en-US"/>
        </w:rPr>
        <w:drawing>
          <wp:inline distT="0" distB="0" distL="0" distR="0" wp14:anchorId="72213A32" wp14:editId="7FC28653">
            <wp:extent cx="6120130" cy="367919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20130" cy="3679190"/>
                    </a:xfrm>
                    <a:prstGeom prst="rect">
                      <a:avLst/>
                    </a:prstGeom>
                  </pic:spPr>
                </pic:pic>
              </a:graphicData>
            </a:graphic>
          </wp:inline>
        </w:drawing>
      </w:r>
    </w:p>
    <w:p w14:paraId="269A7CFD" w14:textId="77777777" w:rsidR="007C3073" w:rsidRPr="0076376B" w:rsidRDefault="2BF870F6" w:rsidP="27D0247D">
      <w:pPr>
        <w:pStyle w:val="Source"/>
      </w:pPr>
      <w:r>
        <w:t>Souce : Geode, 2018</w:t>
      </w:r>
    </w:p>
    <w:p w14:paraId="0FB9C81C" w14:textId="705C582A" w:rsidR="007C3073" w:rsidRPr="0076376B" w:rsidRDefault="72A087AB" w:rsidP="27D0247D">
      <w:pPr>
        <w:pStyle w:val="Lgende"/>
      </w:pPr>
      <w:bookmarkStart w:id="151" w:name="_Toc111792654"/>
      <w:bookmarkStart w:id="152" w:name="_Toc205542906"/>
      <w:r>
        <w:t xml:space="preserve">Figure </w:t>
      </w:r>
      <w:r>
        <w:fldChar w:fldCharType="begin"/>
      </w:r>
      <w:r>
        <w:instrText xml:space="preserve"> SEQ Figure \* ARABIC </w:instrText>
      </w:r>
      <w:r>
        <w:fldChar w:fldCharType="separate"/>
      </w:r>
      <w:r w:rsidR="00092BFD">
        <w:rPr>
          <w:noProof/>
        </w:rPr>
        <w:t>31</w:t>
      </w:r>
      <w:r>
        <w:rPr>
          <w:noProof/>
        </w:rPr>
        <w:fldChar w:fldCharType="end"/>
      </w:r>
      <w:r>
        <w:t xml:space="preserve"> - Comparaison du panache turbide au cou</w:t>
      </w:r>
      <w:r w:rsidR="3E71322C">
        <w:t>r</w:t>
      </w:r>
      <w:r>
        <w:t>s du temps avec (de haut en bas): une surverse standard, une soupape basse turbidité, un green pipe, aucune surverse</w:t>
      </w:r>
      <w:bookmarkEnd w:id="151"/>
      <w:bookmarkEnd w:id="152"/>
    </w:p>
    <w:p w14:paraId="2F0475ED" w14:textId="77777777" w:rsidR="007C3073" w:rsidRPr="0007562F" w:rsidRDefault="2BF870F6" w:rsidP="0007562F">
      <w:pPr>
        <w:pStyle w:val="Puce2"/>
      </w:pPr>
      <w:r w:rsidRPr="0007562F">
        <w:t>réduction de la quantité de matériaux entrant dans la colonne d'eau, en empêchant le "débordement" lors du transport de la barge/trémie vers la zone de clapage ;</w:t>
      </w:r>
    </w:p>
    <w:p w14:paraId="592CD3EC" w14:textId="77777777" w:rsidR="007C3073" w:rsidRPr="0076376B" w:rsidRDefault="2BF870F6" w:rsidP="0007562F">
      <w:pPr>
        <w:pStyle w:val="Puce2"/>
      </w:pPr>
      <w:r w:rsidRPr="0007562F">
        <w:t>utilis</w:t>
      </w:r>
      <w:r>
        <w:t>ation d’un système de contrôle de la profondeur pour définir l'emplacement et la profondeur des activités de dragage.</w:t>
      </w:r>
    </w:p>
    <w:p w14:paraId="27CAE1DF" w14:textId="77777777" w:rsidR="007C3073" w:rsidRPr="0076376B" w:rsidRDefault="2BF870F6" w:rsidP="27D0247D">
      <w:pPr>
        <w:pStyle w:val="Puce10"/>
        <w:numPr>
          <w:ilvl w:val="0"/>
          <w:numId w:val="0"/>
        </w:numPr>
      </w:pPr>
      <w:r w:rsidRPr="27D0247D">
        <w:rPr>
          <w:b/>
          <w:bCs/>
        </w:rPr>
        <w:t>Suivi des volumes dragués et clapés (MS)</w:t>
      </w:r>
      <w:r>
        <w:t xml:space="preserve"> : l'entité WCSP chargée du dragage tient un rapport/enregistrement quotidien pour chaque cycle de dragage pour chaque équipement (par exemple, grue, barge, drague) et pour chaque clapage.</w:t>
      </w:r>
    </w:p>
    <w:p w14:paraId="2D47F963" w14:textId="77777777" w:rsidR="007C3073" w:rsidRPr="0076376B" w:rsidRDefault="2BF870F6" w:rsidP="27D0247D">
      <w:pPr>
        <w:pStyle w:val="Puce10"/>
        <w:numPr>
          <w:ilvl w:val="0"/>
          <w:numId w:val="0"/>
        </w:numPr>
      </w:pPr>
      <w:r w:rsidRPr="27D0247D">
        <w:rPr>
          <w:b/>
          <w:bCs/>
        </w:rPr>
        <w:lastRenderedPageBreak/>
        <w:t>Suivi régulier des sédiments en suspension (MS)</w:t>
      </w:r>
      <w:r>
        <w:t xml:space="preserve">, pendant les travaux de dragage. L'entité WCSP en charge du dragage effectuera des mesures de la turbidité de l’eau dans la colonne d’eau et assurera leur reporting auprès des parties engagées dans son suivi. </w:t>
      </w:r>
    </w:p>
    <w:p w14:paraId="3D37087B" w14:textId="47C33A06" w:rsidR="007C3073" w:rsidRPr="0076376B" w:rsidRDefault="310E10B2" w:rsidP="27D0247D">
      <w:pPr>
        <w:pStyle w:val="Puce10"/>
        <w:numPr>
          <w:ilvl w:val="0"/>
          <w:numId w:val="0"/>
        </w:numPr>
        <w:ind w:left="360"/>
        <w:rPr>
          <w:highlight w:val="cyan"/>
        </w:rPr>
      </w:pPr>
      <w:r>
        <w:t xml:space="preserve">Les mesures devront être effectuées par des instruments précis de mesure des sédiments en suspension. Elles devront permettre un suivi de la turbidité (pas de temps de 15 minutes) en continu sur au moins </w:t>
      </w:r>
      <w:r w:rsidR="052CCA36">
        <w:t>5</w:t>
      </w:r>
      <w:r>
        <w:t xml:space="preserve"> stations</w:t>
      </w:r>
      <w:r w:rsidR="44980D9C">
        <w:t xml:space="preserve"> </w:t>
      </w:r>
      <w:r>
        <w:t xml:space="preserve">pendant toute la durée du dragage et du clapage. Les instruments seront déployés à des positions fixées en accord avec les différentes parties prenantes et couvriront les risques d’augmentation de la turbidité liés au dragage mais aussi à l’immersion. La position des stations devra être adaptée en fonction du panache turbide afin d’avoir une station de référence en dehors du panache turbide et à plus de 5 km des travaux et à environ 2 km des côtes comme station de référence. </w:t>
      </w:r>
      <w:r w:rsidR="23AEE436">
        <w:t xml:space="preserve">Une seconde station devra être </w:t>
      </w:r>
      <w:r w:rsidR="0B908B13">
        <w:t>plac</w:t>
      </w:r>
      <w:r w:rsidR="23AEE436">
        <w:t>ée à proximité des travaux de dragage</w:t>
      </w:r>
      <w:r w:rsidR="412B61CD">
        <w:t xml:space="preserve"> et sa localisation pourra évoluer en fonction de l’avancée des travaux</w:t>
      </w:r>
      <w:r w:rsidR="77756CDF">
        <w:t xml:space="preserve"> </w:t>
      </w:r>
      <w:r>
        <w:t xml:space="preserve">Les </w:t>
      </w:r>
      <w:r w:rsidR="000ED13D">
        <w:t>2</w:t>
      </w:r>
      <w:r>
        <w:t xml:space="preserve"> autres stations devront être dans l’axe du panache </w:t>
      </w:r>
      <w:r w:rsidR="6940DAD7">
        <w:t>près de la zone de clapage</w:t>
      </w:r>
      <w:r w:rsidR="41A87407">
        <w:t xml:space="preserve"> </w:t>
      </w:r>
      <w:r>
        <w:t xml:space="preserve">à 1 et 5 km. </w:t>
      </w:r>
    </w:p>
    <w:p w14:paraId="034D3566" w14:textId="77777777" w:rsidR="007C3073" w:rsidRPr="0076376B" w:rsidRDefault="2BF870F6" w:rsidP="27D0247D">
      <w:pPr>
        <w:pStyle w:val="Puce10"/>
        <w:numPr>
          <w:ilvl w:val="0"/>
          <w:numId w:val="0"/>
        </w:numPr>
        <w:ind w:left="360"/>
      </w:pPr>
      <w:r>
        <w:t>Un rapport maximal servira de seuil, défini ainsi : Valeur dans le panache à 2km/valeur de référence sur plus de 6 heures :</w:t>
      </w:r>
    </w:p>
    <w:p w14:paraId="44062DF2" w14:textId="77777777" w:rsidR="007C3073" w:rsidRPr="0076376B" w:rsidRDefault="2BF870F6" w:rsidP="00C21C53">
      <w:pPr>
        <w:pStyle w:val="Puce1"/>
      </w:pPr>
      <w:r>
        <w:t>rapport inférieur à deux : aucune contrainte ;</w:t>
      </w:r>
    </w:p>
    <w:p w14:paraId="3C1D76FB" w14:textId="77777777" w:rsidR="007C3073" w:rsidRPr="0076376B" w:rsidRDefault="2BF870F6" w:rsidP="00C21C53">
      <w:pPr>
        <w:pStyle w:val="Puce1"/>
      </w:pPr>
      <w:r>
        <w:t>rapport compris entre deux et trois : réduction par deux du taux de dragage jusqu’à retour à des valeurs normales;</w:t>
      </w:r>
    </w:p>
    <w:p w14:paraId="516A5266" w14:textId="77777777" w:rsidR="007C3073" w:rsidRPr="0076376B" w:rsidRDefault="2BF870F6" w:rsidP="00C21C53">
      <w:pPr>
        <w:pStyle w:val="Puce1"/>
      </w:pPr>
      <w:r>
        <w:t xml:space="preserve">rapport supérieur à trois : arrêt des travaux de dragage jusqu’à récupération d’un ratio inférieur ou égal à 1.5. </w:t>
      </w:r>
    </w:p>
    <w:p w14:paraId="76E7FD60" w14:textId="77777777" w:rsidR="007C3073" w:rsidRPr="0076376B" w:rsidRDefault="2BF870F6" w:rsidP="27D0247D">
      <w:pPr>
        <w:pStyle w:val="Puce1"/>
        <w:numPr>
          <w:ilvl w:val="0"/>
          <w:numId w:val="0"/>
        </w:numPr>
        <w:ind w:left="284"/>
      </w:pPr>
      <w:r>
        <w:t xml:space="preserve"> La procédure devra être testée et le cas échéant adaptée après 3 mois de pratique.</w:t>
      </w:r>
    </w:p>
    <w:p w14:paraId="3CF04269" w14:textId="77777777" w:rsidR="007C3073" w:rsidRPr="0076376B" w:rsidRDefault="2BF870F6" w:rsidP="27D0247D">
      <w:pPr>
        <w:pStyle w:val="Puce1"/>
        <w:numPr>
          <w:ilvl w:val="0"/>
          <w:numId w:val="0"/>
        </w:numPr>
        <w:ind w:left="284"/>
      </w:pPr>
      <w:r>
        <w:t>Parallèlement des mesures in-situ quotidiennes au niveau du panache turbide seront prises à l’aide d’un turbidimètre et d’un disque de Secchi.</w:t>
      </w:r>
    </w:p>
    <w:p w14:paraId="68309DC5" w14:textId="77777777" w:rsidR="007C3073" w:rsidRPr="0076376B" w:rsidRDefault="2BF870F6" w:rsidP="27D0247D">
      <w:pPr>
        <w:pStyle w:val="Puce1"/>
        <w:numPr>
          <w:ilvl w:val="0"/>
          <w:numId w:val="0"/>
        </w:numPr>
        <w:ind w:left="284"/>
      </w:pPr>
      <w:r>
        <w:t>Enfin un suivi par imagerie satellite ou par drone sera réalisée mensuellement pour permettre une observation à plus grande échelle de la zone d’influence et suivre les panaches.</w:t>
      </w:r>
    </w:p>
    <w:p w14:paraId="2C21706D" w14:textId="77777777" w:rsidR="007C3073" w:rsidRPr="0076376B" w:rsidRDefault="007C3073" w:rsidP="27D0247D">
      <w:pPr>
        <w:pStyle w:val="Corpsdetexte"/>
        <w:rPr>
          <w:i/>
          <w:iCs/>
        </w:rPr>
      </w:pPr>
      <w:r>
        <w:br/>
      </w:r>
      <w:r w:rsidR="2BF870F6">
        <w:t>Note : La motivation de cette mesure est avant tout une protection pour les pêcheurs et un outil de communication sur l’évaluation objective de l’impact. Le monitoring servira également à la préservation de la faune aquatique.</w:t>
      </w:r>
    </w:p>
    <w:p w14:paraId="19E2C19E" w14:textId="77777777" w:rsidR="007C3073" w:rsidRDefault="2BF870F6" w:rsidP="27D0247D">
      <w:pPr>
        <w:pStyle w:val="Corpsdetexte"/>
      </w:pPr>
      <w:r>
        <w:t>D’après les modélisations, les mangroves, qui constituent le principal habitat sensible, ne devraient pas être impactées. Dans le cas où le panache turbide atteindrait tout de même ces zones, des mesures complémentaires devront être mises en œuvre pour les protéger. Il pourra s’agir par exemple de rideau anti-turbidité lors de dragage à proximité de la mangrove. La faisabilité technique devra être établie notamment par rapport aux conditions hydrodynamiques de la zone en question.</w:t>
      </w:r>
    </w:p>
    <w:p w14:paraId="11EE7268" w14:textId="519A71BC" w:rsidR="002A201F" w:rsidRPr="0076376B" w:rsidRDefault="002A201F" w:rsidP="27D0247D">
      <w:pPr>
        <w:pStyle w:val="Corpsdetexte"/>
      </w:pPr>
      <w:r>
        <w:t xml:space="preserve">Il est recommandé </w:t>
      </w:r>
      <w:r w:rsidR="0019502B">
        <w:t xml:space="preserve">également de procéder </w:t>
      </w:r>
      <w:r w:rsidR="003D66AA">
        <w:t xml:space="preserve">au dragage de la souille de Rio Tinto </w:t>
      </w:r>
      <w:r w:rsidR="00E25E9E">
        <w:t xml:space="preserve">durant les périodes prévues de faible rendement mensuel </w:t>
      </w:r>
      <w:r w:rsidR="00A804FD">
        <w:t>afin de limiter l’impact cumulatif.</w:t>
      </w:r>
    </w:p>
    <w:p w14:paraId="76C1D7B8" w14:textId="5B317618" w:rsidR="007C3073" w:rsidRPr="0076376B" w:rsidRDefault="2BF870F6" w:rsidP="27D0247D">
      <w:pPr>
        <w:pStyle w:val="Table"/>
        <w:rPr>
          <w:lang w:val="fr-FR"/>
        </w:rPr>
      </w:pPr>
      <w:bookmarkStart w:id="153" w:name="_Toc192689989"/>
      <w:r w:rsidRPr="27D0247D">
        <w:rPr>
          <w:lang w:val="fr-FR"/>
        </w:rPr>
        <w:t xml:space="preserve">Tableau </w:t>
      </w:r>
      <w:r w:rsidR="007C3073" w:rsidRPr="00A00EBB">
        <w:fldChar w:fldCharType="begin"/>
      </w:r>
      <w:r w:rsidR="007C3073" w:rsidRPr="00A00EBB">
        <w:rPr>
          <w:lang w:val="fr-FR"/>
        </w:rPr>
        <w:instrText xml:space="preserve"> SEQ Tableau \* ARABIC </w:instrText>
      </w:r>
      <w:r w:rsidR="007C3073" w:rsidRPr="00A00EBB">
        <w:fldChar w:fldCharType="separate"/>
      </w:r>
      <w:r w:rsidR="00092BFD">
        <w:rPr>
          <w:lang w:val="fr-FR"/>
        </w:rPr>
        <w:t>18</w:t>
      </w:r>
      <w:r w:rsidR="007C3073" w:rsidRPr="00A00EBB">
        <w:fldChar w:fldCharType="end"/>
      </w:r>
      <w:r w:rsidRPr="27D0247D">
        <w:rPr>
          <w:lang w:val="fr-FR"/>
        </w:rPr>
        <w:t xml:space="preserve"> – Evaluation de l’impact résiduel : augmentation de la tubidité</w:t>
      </w:r>
      <w:bookmarkEnd w:id="144"/>
      <w:bookmarkEnd w:id="153"/>
    </w:p>
    <w:tbl>
      <w:tblPr>
        <w:tblW w:w="9639" w:type="dxa"/>
        <w:tblLayout w:type="fixed"/>
        <w:tblLook w:val="04A0" w:firstRow="1" w:lastRow="0" w:firstColumn="1" w:lastColumn="0" w:noHBand="0" w:noVBand="1"/>
      </w:tblPr>
      <w:tblGrid>
        <w:gridCol w:w="2835"/>
        <w:gridCol w:w="3828"/>
        <w:gridCol w:w="2976"/>
      </w:tblGrid>
      <w:tr w:rsidR="007C3073" w:rsidRPr="0076376B" w14:paraId="606C10F5" w14:textId="77777777" w:rsidTr="00154580">
        <w:trPr>
          <w:trHeight w:val="343"/>
        </w:trPr>
        <w:tc>
          <w:tcPr>
            <w:tcW w:w="2835" w:type="dxa"/>
            <w:tcBorders>
              <w:top w:val="nil"/>
              <w:left w:val="nil"/>
              <w:bottom w:val="nil"/>
            </w:tcBorders>
            <w:shd w:val="clear" w:color="auto" w:fill="00355B"/>
            <w:hideMark/>
          </w:tcPr>
          <w:p w14:paraId="057DA429" w14:textId="0A83325C" w:rsidR="007C3073" w:rsidRPr="001F15CC" w:rsidRDefault="00C21217" w:rsidP="27D0247D">
            <w:pPr>
              <w:pStyle w:val="normaltext"/>
              <w:keepNext/>
              <w:spacing w:before="0"/>
              <w:jc w:val="center"/>
              <w:rPr>
                <w:color w:val="F8F8F8"/>
                <w:sz w:val="16"/>
                <w:szCs w:val="16"/>
              </w:rPr>
            </w:pPr>
            <w:r w:rsidRPr="00872642">
              <w:rPr>
                <w:color w:val="F8F8F8"/>
                <w:sz w:val="16"/>
                <w:szCs w:val="16"/>
              </w:rPr>
              <w:t>Sensibilité de l’environnement (Se)</w:t>
            </w:r>
          </w:p>
        </w:tc>
        <w:tc>
          <w:tcPr>
            <w:tcW w:w="3828" w:type="dxa"/>
            <w:tcBorders>
              <w:top w:val="nil"/>
              <w:bottom w:val="nil"/>
            </w:tcBorders>
            <w:shd w:val="clear" w:color="auto" w:fill="00355B"/>
            <w:hideMark/>
          </w:tcPr>
          <w:p w14:paraId="400F652D" w14:textId="21790B82" w:rsidR="007C3073" w:rsidRPr="0076376B" w:rsidRDefault="00C21217" w:rsidP="27D0247D">
            <w:pPr>
              <w:pStyle w:val="normaltext"/>
              <w:keepNext/>
              <w:spacing w:before="0"/>
              <w:jc w:val="center"/>
              <w:rPr>
                <w:b/>
                <w:color w:val="F8F8F8"/>
                <w:sz w:val="16"/>
                <w:szCs w:val="16"/>
              </w:rPr>
            </w:pPr>
            <w:r w:rsidRPr="00872642">
              <w:rPr>
                <w:color w:val="F8F8F8"/>
                <w:sz w:val="16"/>
                <w:szCs w:val="16"/>
              </w:rPr>
              <w:t>Ampleur de l’impact (A)</w:t>
            </w:r>
          </w:p>
        </w:tc>
        <w:tc>
          <w:tcPr>
            <w:tcW w:w="2976" w:type="dxa"/>
            <w:tcBorders>
              <w:top w:val="nil"/>
              <w:bottom w:val="nil"/>
              <w:right w:val="nil"/>
            </w:tcBorders>
            <w:shd w:val="clear" w:color="auto" w:fill="00355B"/>
            <w:hideMark/>
          </w:tcPr>
          <w:p w14:paraId="29A9569A" w14:textId="5503B6A8" w:rsidR="007C3073" w:rsidRPr="0076376B" w:rsidRDefault="2BF870F6" w:rsidP="27D0247D">
            <w:pPr>
              <w:pStyle w:val="normaltext"/>
              <w:keepNext/>
              <w:spacing w:before="0"/>
              <w:jc w:val="center"/>
              <w:rPr>
                <w:b/>
                <w:color w:val="F8F8F8"/>
                <w:sz w:val="16"/>
                <w:szCs w:val="16"/>
              </w:rPr>
            </w:pPr>
            <w:r w:rsidRPr="27D0247D">
              <w:rPr>
                <w:color w:val="F8F8F8"/>
                <w:sz w:val="16"/>
                <w:szCs w:val="16"/>
              </w:rPr>
              <w:t xml:space="preserve">Gravité de l’impact </w:t>
            </w:r>
            <w:r w:rsidR="00C21217" w:rsidRPr="00872642">
              <w:rPr>
                <w:color w:val="F8F8F8"/>
                <w:sz w:val="16"/>
                <w:szCs w:val="16"/>
              </w:rPr>
              <w:t>potentiel (G)</w:t>
            </w:r>
          </w:p>
        </w:tc>
      </w:tr>
      <w:tr w:rsidR="007C3073" w:rsidRPr="00872642" w14:paraId="4EF4BEB2" w14:textId="77777777" w:rsidTr="57620D98">
        <w:trPr>
          <w:trHeight w:val="328"/>
        </w:trPr>
        <w:tc>
          <w:tcPr>
            <w:tcW w:w="2835" w:type="dxa"/>
            <w:tcBorders>
              <w:top w:val="nil"/>
              <w:left w:val="single" w:sz="4" w:space="0" w:color="2CA6FF" w:themeColor="accent5" w:themeTint="80"/>
              <w:bottom w:val="single" w:sz="4" w:space="0" w:color="2CA6FF" w:themeColor="accent5" w:themeTint="80"/>
              <w:right w:val="single" w:sz="4" w:space="0" w:color="2CA6FF" w:themeColor="accent5" w:themeTint="80"/>
            </w:tcBorders>
            <w:shd w:val="clear" w:color="auto" w:fill="FFD3A7"/>
          </w:tcPr>
          <w:p w14:paraId="2CD37DFE" w14:textId="77777777" w:rsidR="007C3073" w:rsidRPr="0076376B" w:rsidRDefault="2BF870F6" w:rsidP="27D0247D">
            <w:pPr>
              <w:pStyle w:val="normaltext"/>
              <w:spacing w:before="0"/>
              <w:jc w:val="center"/>
              <w:rPr>
                <w:sz w:val="16"/>
                <w:szCs w:val="16"/>
              </w:rPr>
            </w:pPr>
            <w:r w:rsidRPr="27D0247D">
              <w:rPr>
                <w:sz w:val="16"/>
                <w:szCs w:val="16"/>
              </w:rPr>
              <w:t>Significative</w:t>
            </w:r>
          </w:p>
        </w:tc>
        <w:tc>
          <w:tcPr>
            <w:tcW w:w="3828" w:type="dxa"/>
            <w:tcBorders>
              <w:top w:val="nil"/>
              <w:left w:val="single" w:sz="4" w:space="0" w:color="2CA6FF" w:themeColor="accent5" w:themeTint="80"/>
              <w:bottom w:val="single" w:sz="4" w:space="0" w:color="2CA6FF" w:themeColor="accent5" w:themeTint="80"/>
              <w:right w:val="single" w:sz="4" w:space="0" w:color="2CA6FF" w:themeColor="accent5" w:themeTint="80"/>
            </w:tcBorders>
            <w:shd w:val="clear" w:color="auto" w:fill="FFF7CD"/>
          </w:tcPr>
          <w:p w14:paraId="48953DD5" w14:textId="77777777" w:rsidR="007C3073" w:rsidRPr="0076376B" w:rsidRDefault="2BF870F6" w:rsidP="27D0247D">
            <w:pPr>
              <w:pStyle w:val="normaltext"/>
              <w:spacing w:before="0"/>
              <w:jc w:val="center"/>
              <w:rPr>
                <w:sz w:val="16"/>
                <w:szCs w:val="16"/>
              </w:rPr>
            </w:pPr>
            <w:r w:rsidRPr="27D0247D">
              <w:rPr>
                <w:sz w:val="16"/>
                <w:szCs w:val="16"/>
              </w:rPr>
              <w:t>Requiert une attention particulière</w:t>
            </w:r>
          </w:p>
        </w:tc>
        <w:tc>
          <w:tcPr>
            <w:tcW w:w="2976" w:type="dxa"/>
            <w:tcBorders>
              <w:top w:val="nil"/>
              <w:left w:val="single" w:sz="4" w:space="0" w:color="2CA6FF" w:themeColor="accent5" w:themeTint="80"/>
              <w:bottom w:val="single" w:sz="4" w:space="0" w:color="2CA6FF" w:themeColor="accent5" w:themeTint="80"/>
              <w:right w:val="single" w:sz="4" w:space="0" w:color="2CA6FF" w:themeColor="accent5" w:themeTint="80"/>
            </w:tcBorders>
          </w:tcPr>
          <w:p w14:paraId="2071F5F0" w14:textId="77777777" w:rsidR="007C3073" w:rsidRPr="00872642" w:rsidRDefault="2BF870F6" w:rsidP="006553E8">
            <w:pPr>
              <w:pStyle w:val="normaltext"/>
              <w:spacing w:before="0"/>
              <w:jc w:val="center"/>
              <w:rPr>
                <w:sz w:val="16"/>
                <w:szCs w:val="16"/>
              </w:rPr>
            </w:pPr>
            <w:r w:rsidRPr="27D0247D">
              <w:rPr>
                <w:sz w:val="16"/>
                <w:szCs w:val="16"/>
              </w:rPr>
              <w:t>Mineure</w:t>
            </w:r>
          </w:p>
        </w:tc>
      </w:tr>
    </w:tbl>
    <w:p w14:paraId="1E448995" w14:textId="77777777" w:rsidR="007C3073" w:rsidRPr="00872642" w:rsidRDefault="007C3073" w:rsidP="007C3073">
      <w:pPr>
        <w:pStyle w:val="Corpsdetexte"/>
      </w:pPr>
    </w:p>
    <w:p w14:paraId="465EE794" w14:textId="77777777" w:rsidR="007C3073" w:rsidRPr="0007562F" w:rsidRDefault="007C3073" w:rsidP="007C3073">
      <w:pPr>
        <w:pStyle w:val="Titre5"/>
      </w:pPr>
      <w:bookmarkStart w:id="154" w:name="_Ref89412777"/>
      <w:r w:rsidRPr="0007562F">
        <w:t>Dégradation de la qualité physico-chimique des eaux</w:t>
      </w:r>
      <w:bookmarkEnd w:id="154"/>
    </w:p>
    <w:p w14:paraId="41E6F96C" w14:textId="77777777" w:rsidR="007C3073" w:rsidRPr="00872642" w:rsidRDefault="007C3073" w:rsidP="007C3073">
      <w:pPr>
        <w:pStyle w:val="Titre6"/>
      </w:pPr>
      <w:r w:rsidRPr="00872642">
        <w:t>Évaluation de l’impact potentiel</w:t>
      </w:r>
    </w:p>
    <w:p w14:paraId="54FB8A36" w14:textId="77777777" w:rsidR="007C3073" w:rsidRPr="00872642" w:rsidRDefault="007C3073" w:rsidP="00BD699B">
      <w:pPr>
        <w:pStyle w:val="Puce2"/>
      </w:pPr>
      <w:r w:rsidRPr="00872642">
        <w:t xml:space="preserve">Les activités du projet peuvent altérer la qualité physico-chimique de la colonne d’eau par la mise en suspension dans de particules, de bactéries, d’huile, de contaminants chimiques, etc… Cela concerne notamment : </w:t>
      </w:r>
    </w:p>
    <w:p w14:paraId="50F21B9F" w14:textId="77777777" w:rsidR="007C3073" w:rsidRPr="00872642" w:rsidRDefault="007C3073" w:rsidP="007C3073">
      <w:pPr>
        <w:pStyle w:val="Puce10"/>
      </w:pPr>
      <w:r w:rsidRPr="00872642">
        <w:t>les rejets d’eaux contenant de potentiels contaminants issues principalement des rejets d’eaux usées des navires (toutefois traitées conformément à la convention MARPOL 73/78) ;</w:t>
      </w:r>
    </w:p>
    <w:p w14:paraId="731A9314" w14:textId="77777777" w:rsidR="007C3073" w:rsidRPr="00872642" w:rsidRDefault="007C3073" w:rsidP="007C3073">
      <w:pPr>
        <w:pStyle w:val="Puce10"/>
      </w:pPr>
      <w:r w:rsidRPr="00872642">
        <w:lastRenderedPageBreak/>
        <w:t>Les rejets accidentels de produits dangereux (hydrocarbures ou autres produits chimiques stockés à bord des divers navires) ou de déchets. Cela peut avoir diverses origines : collisions, perte d’intégrité du stockage de produits dangereux de maintenance ou de traitement d’effluents, perte d’intégrité du stockage de déchets dangereux… Les opérations de transfert de carburant depuis le pétrolier vers les différents navires de la flotte représentent des opérations particulièrement à risque ;</w:t>
      </w:r>
    </w:p>
    <w:p w14:paraId="5D894AD1" w14:textId="77777777" w:rsidR="007C3073" w:rsidRPr="00872642" w:rsidRDefault="007C3073" w:rsidP="007C3073">
      <w:pPr>
        <w:pStyle w:val="Puce10"/>
      </w:pPr>
      <w:r w:rsidRPr="00872642">
        <w:t>Les rejets de broyats alimentaires ;</w:t>
      </w:r>
    </w:p>
    <w:p w14:paraId="77082B22" w14:textId="435DA505" w:rsidR="007C3073" w:rsidRPr="00872642" w:rsidRDefault="2BF870F6" w:rsidP="27D0247D">
      <w:pPr>
        <w:pStyle w:val="Puce10"/>
        <w:numPr>
          <w:ilvl w:val="0"/>
          <w:numId w:val="0"/>
        </w:numPr>
      </w:pPr>
      <w:r>
        <w:t xml:space="preserve">Le dragage et le clapage, durant lesquels la remise en suspension de particules fines (les particules plus lourdes, vont se déposer sur le fond) peut s’accompagner d’une diffusion de micropolluants. Effectivement, les particules fines souvent formées en partie d’argiles et de matières organiques, captent très facilement les polluants en solution dans l’eau (éléments traces métalliques, hydrocarbures…) (GEODE, 2012). Les sédiments dans la zone d’étude présentent, d’après les analyses effectuées, des concentrations en métaux lourds, selon les stations, au-delà de certains seuils de références internationaux (français, canadiens, australiens et américains) et en particulier </w:t>
      </w:r>
      <w:r w:rsidR="2CDBB3A1">
        <w:t>a</w:t>
      </w:r>
      <w:r>
        <w:t>rsenic</w:t>
      </w:r>
      <w:r w:rsidR="72331D12">
        <w:t>,</w:t>
      </w:r>
      <w:r>
        <w:t xml:space="preserve"> en chrome total</w:t>
      </w:r>
      <w:r w:rsidR="51365DE2">
        <w:t xml:space="preserve"> et dans une moindre mesure en cuivre</w:t>
      </w:r>
      <w:r>
        <w:t xml:space="preserve">. Cela vient s’ajouter à des eaux estuariennes et marines qui présentent elles aussi des concentrations en métaux lourds supérieures aux références internationales et aux valeurs mesurées en 2011 lors de la précédente étude. Les analyses sédimentaires ont également révélé en amont du projet, une contamination ponctuelle à 5 PCB. Il faut toutefois noter que la station concernée ne se situe pas dans la zone à draguer. </w:t>
      </w:r>
    </w:p>
    <w:p w14:paraId="0F6BB72F" w14:textId="77777777" w:rsidR="007C3073" w:rsidRPr="00F73BA9" w:rsidRDefault="007C3073" w:rsidP="00C21C53">
      <w:pPr>
        <w:pStyle w:val="Puce1"/>
      </w:pPr>
      <w:r w:rsidRPr="00F73BA9">
        <w:t>Ces micropolluants alors piégés sur les sédiments peuvent être remobilisés dans la colonne d’eau :</w:t>
      </w:r>
    </w:p>
    <w:p w14:paraId="325F350E" w14:textId="77777777" w:rsidR="007C3073" w:rsidRPr="00872642" w:rsidRDefault="007C3073" w:rsidP="00C21C53">
      <w:pPr>
        <w:pStyle w:val="Puce1"/>
      </w:pPr>
      <w:r w:rsidRPr="00F73BA9">
        <w:t>en profondeur sous l’action des outils de dragage sur les</w:t>
      </w:r>
      <w:r w:rsidRPr="00872642">
        <w:t xml:space="preserve"> fonds ;</w:t>
      </w:r>
    </w:p>
    <w:p w14:paraId="09832FA8" w14:textId="77777777" w:rsidR="007C3073" w:rsidRPr="00872642" w:rsidRDefault="007C3073" w:rsidP="00C21C53">
      <w:pPr>
        <w:pStyle w:val="Puce1"/>
      </w:pPr>
      <w:r w:rsidRPr="00872642">
        <w:t xml:space="preserve">en profondeur et en surface lors du rejet des sédiments dans la zone de clapage.  </w:t>
      </w:r>
    </w:p>
    <w:p w14:paraId="08C80425" w14:textId="06319AB4" w:rsidR="007C3073" w:rsidRPr="00872642" w:rsidRDefault="2BF870F6" w:rsidP="00C21C53">
      <w:pPr>
        <w:pStyle w:val="Puce1"/>
      </w:pPr>
      <w:r>
        <w:t xml:space="preserve">Toutefois, comme présenté au chapitre précédent, dans la situation la plus pénalisante, le panache turbide s’étendrait de quelques kilomètres autour de la zone de clapage et se limiterait </w:t>
      </w:r>
      <w:r w:rsidR="67780775">
        <w:t>à proximité directe du</w:t>
      </w:r>
      <w:r>
        <w:t xml:space="preserve"> chenal pour les activités de dragage. </w:t>
      </w:r>
    </w:p>
    <w:p w14:paraId="7C53B72F" w14:textId="102FDC8F" w:rsidR="007C3073" w:rsidRPr="00BD699B" w:rsidRDefault="2BF870F6" w:rsidP="27D0247D">
      <w:pPr>
        <w:pStyle w:val="Puce10"/>
        <w:numPr>
          <w:ilvl w:val="0"/>
          <w:numId w:val="0"/>
        </w:numPr>
      </w:pPr>
      <w:r>
        <w:t xml:space="preserve">Le clapage, peut également initier le relargage de sels minéraux. En effet, la flore microbienne des fonds marins ou de cours d’eau est à l’origine d’un enrichissement des sédiments en éléments nutritifs par la dégradation et la minéralisation de la matière organique morte qui s’y accumule. La mobilisation des sédiments particulièrement au cours du clapage, peut entraîner leur relargage dans l’eau. Les vasières des estuaires agissent préférentiellement comme des puits de phosphore (Morelle, 2020). Cela se confirme principalement sur la zone estuarienne où les valeurs mesurées en phosphore total dans les sédiments de la </w:t>
      </w:r>
      <w:r w:rsidR="009D783D">
        <w:t>Morebayah</w:t>
      </w:r>
      <w:r>
        <w:t xml:space="preserve"> peuvent être </w:t>
      </w:r>
      <w:r w:rsidRPr="00BD699B">
        <w:t xml:space="preserve">considérées comme moyennes à fortes. Plus au large, les teneurs sont beaucoup plus faibles et présentent donc peu de risque de relargage. Du point de vue de l’azote total, les valeurs mesurées dans les sédiments marins présentent des valeurs inférieures à </w:t>
      </w:r>
      <w:r w:rsidR="5F0D9D5B" w:rsidRPr="00BD699B">
        <w:t>la limite de détection</w:t>
      </w:r>
      <w:r w:rsidRPr="00BD699B">
        <w:t>. Les eaux estuariennes et marines présentent des valeurs faibles en nitrates, nitrites et ammonium. Les possibles relargages concerneraient donc le phosphore et dans une zone restreinte au niveau de l’embouchure.</w:t>
      </w:r>
    </w:p>
    <w:p w14:paraId="32A78BAC" w14:textId="561086C5" w:rsidR="007C3073" w:rsidRPr="00872642" w:rsidRDefault="007C3073" w:rsidP="00794E63">
      <w:pPr>
        <w:pStyle w:val="Corpsdetexte"/>
      </w:pPr>
      <w:r w:rsidRPr="00BD699B">
        <w:t xml:space="preserve">La remise en suspension de sédiments peut également entrainer, du fait de la matière organique qu’ils contiennent ou de certains réducteurs chimiques spécifiques, une consommation plus importante de l’oxygène dissous dans l’eau. Cela peut donc résulter en une baisse du niveau d’oxygénation du milieu, allant jusqu’à causer des zones anoxiques. Ce risque est principalement identifié dans la partie fluvio/estuarienne, où les teneurs en Carbone Organique Total (COT) mesurées sont environ </w:t>
      </w:r>
      <w:r w:rsidR="71AB7532" w:rsidRPr="00BD699B">
        <w:t>1</w:t>
      </w:r>
      <w:r w:rsidR="2BF870F6" w:rsidRPr="00BD699B">
        <w:t>0</w:t>
      </w:r>
      <w:r w:rsidRPr="00BD699B">
        <w:t xml:space="preserve"> fois plus importantes </w:t>
      </w:r>
      <w:r w:rsidR="2DA4B0F1" w:rsidRPr="00BD699B">
        <w:t>que dans la nouvelle zone de clapage</w:t>
      </w:r>
      <w:r w:rsidRPr="00BD699B">
        <w:t>.</w:t>
      </w:r>
    </w:p>
    <w:p w14:paraId="60A61A3A" w14:textId="77777777" w:rsidR="007C3073" w:rsidRPr="00872642" w:rsidRDefault="007C3073" w:rsidP="007C3073">
      <w:pPr>
        <w:pStyle w:val="Corpsdetexte"/>
      </w:pPr>
      <w:r w:rsidRPr="00872642">
        <w:t>Il est à noter que les volumes et les fréquences des rejets dans la nature notamment d’eaux usées, seront limités en termes de volume (33 m</w:t>
      </w:r>
      <w:r w:rsidRPr="00872642">
        <w:rPr>
          <w:vertAlign w:val="superscript"/>
        </w:rPr>
        <w:t>3</w:t>
      </w:r>
      <w:r w:rsidRPr="00872642">
        <w:t xml:space="preserve">/jour répartis sur l’ensemble de la flotte), temporaires et dispersés aux diverses localisations des navires (flotte répartie sur la zone de projet et en mouvement tout au long du projet). </w:t>
      </w:r>
    </w:p>
    <w:p w14:paraId="5F490D9E" w14:textId="77777777" w:rsidR="007C3073" w:rsidRPr="00872642" w:rsidRDefault="007C3073" w:rsidP="007C3073">
      <w:pPr>
        <w:pStyle w:val="Corpsdetexte"/>
      </w:pPr>
      <w:r w:rsidRPr="00872642">
        <w:t xml:space="preserve">L’ensemble des rejets a un impact cumulatif sur la qualité de l’eau, bien que les principaux facteurs de dégradation restent les activités de dragage et de clapage (hors déversement accidentel majeur traité par la suite). L’impact est donc </w:t>
      </w:r>
      <w:r w:rsidRPr="00872642">
        <w:rPr>
          <w:b/>
          <w:bCs/>
        </w:rPr>
        <w:t>certain, direct, négatif</w:t>
      </w:r>
      <w:r w:rsidRPr="00872642">
        <w:t xml:space="preserve">, </w:t>
      </w:r>
      <w:r w:rsidRPr="00872642">
        <w:rPr>
          <w:b/>
          <w:bCs/>
        </w:rPr>
        <w:t xml:space="preserve">local </w:t>
      </w:r>
      <w:r w:rsidRPr="00872642">
        <w:t>et</w:t>
      </w:r>
      <w:r w:rsidRPr="00872642">
        <w:rPr>
          <w:b/>
          <w:bCs/>
        </w:rPr>
        <w:t xml:space="preserve"> continu </w:t>
      </w:r>
      <w:r w:rsidRPr="00872642">
        <w:t xml:space="preserve">pendant les périodes de dragage. Il pourra toutefois être </w:t>
      </w:r>
      <w:r w:rsidRPr="00872642">
        <w:rPr>
          <w:b/>
          <w:bCs/>
        </w:rPr>
        <w:t>réversible</w:t>
      </w:r>
      <w:r w:rsidRPr="00872642">
        <w:t xml:space="preserve"> à plus ou moins moyen long terme avec la sédimentation des particules en suspension et l’effet de dissolution par les courants. </w:t>
      </w:r>
    </w:p>
    <w:p w14:paraId="109C4B7B" w14:textId="1CD808D9" w:rsidR="007C3073" w:rsidRPr="007C3073" w:rsidRDefault="007C3073" w:rsidP="007C3073">
      <w:pPr>
        <w:pStyle w:val="Table"/>
        <w:rPr>
          <w:lang w:val="fr-FR"/>
        </w:rPr>
      </w:pPr>
      <w:bookmarkStart w:id="155" w:name="_Toc106725688"/>
      <w:bookmarkStart w:id="156" w:name="_Toc192689990"/>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19</w:t>
      </w:r>
      <w:r w:rsidRPr="00872642">
        <w:fldChar w:fldCharType="end"/>
      </w:r>
      <w:r w:rsidRPr="007C3073">
        <w:rPr>
          <w:lang w:val="fr-FR"/>
        </w:rPr>
        <w:t xml:space="preserve"> – Evaluation de l’impact potentiel : dégradation de la qualité physico-chimique des eaux en fonctionnement normal</w:t>
      </w:r>
      <w:bookmarkEnd w:id="155"/>
      <w:bookmarkEnd w:id="156"/>
    </w:p>
    <w:tbl>
      <w:tblPr>
        <w:tblW w:w="9639" w:type="dxa"/>
        <w:tblLayout w:type="fixed"/>
        <w:tblLook w:val="04A0" w:firstRow="1" w:lastRow="0" w:firstColumn="1" w:lastColumn="0" w:noHBand="0" w:noVBand="1"/>
      </w:tblPr>
      <w:tblGrid>
        <w:gridCol w:w="3213"/>
        <w:gridCol w:w="3213"/>
        <w:gridCol w:w="3213"/>
      </w:tblGrid>
      <w:tr w:rsidR="007C3073" w:rsidRPr="00872642" w14:paraId="4E1B7CFF" w14:textId="77777777" w:rsidTr="006553E8">
        <w:trPr>
          <w:trHeight w:val="343"/>
        </w:trPr>
        <w:tc>
          <w:tcPr>
            <w:tcW w:w="3213" w:type="dxa"/>
            <w:tcBorders>
              <w:top w:val="nil"/>
              <w:left w:val="nil"/>
              <w:bottom w:val="nil"/>
            </w:tcBorders>
            <w:shd w:val="clear" w:color="auto" w:fill="00355B"/>
            <w:hideMark/>
          </w:tcPr>
          <w:p w14:paraId="5708626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77B5115D"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Ampleur de l’impact (A)</w:t>
            </w:r>
          </w:p>
        </w:tc>
        <w:tc>
          <w:tcPr>
            <w:tcW w:w="3213" w:type="dxa"/>
            <w:tcBorders>
              <w:top w:val="nil"/>
              <w:bottom w:val="nil"/>
              <w:right w:val="nil"/>
            </w:tcBorders>
            <w:shd w:val="clear" w:color="auto" w:fill="00355B"/>
            <w:hideMark/>
          </w:tcPr>
          <w:p w14:paraId="78682334"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45B44767"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CD7A4"/>
          </w:tcPr>
          <w:p w14:paraId="0F972D43" w14:textId="77777777" w:rsidR="007C3073" w:rsidRPr="00872642" w:rsidRDefault="007C3073" w:rsidP="006553E8">
            <w:pPr>
              <w:pStyle w:val="normaltext"/>
              <w:spacing w:before="0"/>
              <w:jc w:val="center"/>
              <w:rPr>
                <w:sz w:val="16"/>
                <w:szCs w:val="16"/>
              </w:rPr>
            </w:pPr>
            <w:r w:rsidRPr="00872642">
              <w:rPr>
                <w:sz w:val="16"/>
                <w:szCs w:val="16"/>
              </w:rPr>
              <w:t>Moyenne</w:t>
            </w:r>
          </w:p>
        </w:tc>
        <w:tc>
          <w:tcPr>
            <w:tcW w:w="3213" w:type="dxa"/>
            <w:tcBorders>
              <w:top w:val="nil"/>
              <w:left w:val="single" w:sz="4" w:space="0" w:color="2CA6FF"/>
              <w:bottom w:val="single" w:sz="4" w:space="0" w:color="2CA6FF"/>
              <w:right w:val="single" w:sz="4" w:space="0" w:color="2CA6FF"/>
            </w:tcBorders>
            <w:shd w:val="clear" w:color="auto" w:fill="FCD7A4"/>
          </w:tcPr>
          <w:p w14:paraId="35B02906" w14:textId="77777777" w:rsidR="007C3073" w:rsidRPr="00872642" w:rsidRDefault="007C3073" w:rsidP="006553E8">
            <w:pPr>
              <w:pStyle w:val="normaltext"/>
              <w:spacing w:before="0"/>
              <w:jc w:val="center"/>
              <w:rPr>
                <w:sz w:val="16"/>
                <w:szCs w:val="16"/>
              </w:rPr>
            </w:pPr>
            <w:r w:rsidRPr="00872642">
              <w:rPr>
                <w:sz w:val="16"/>
                <w:szCs w:val="16"/>
              </w:rPr>
              <w:t>Modérée*</w:t>
            </w:r>
          </w:p>
        </w:tc>
        <w:tc>
          <w:tcPr>
            <w:tcW w:w="3213" w:type="dxa"/>
            <w:tcBorders>
              <w:top w:val="nil"/>
              <w:left w:val="single" w:sz="4" w:space="0" w:color="2CA6FF"/>
              <w:bottom w:val="single" w:sz="4" w:space="0" w:color="2CA6FF"/>
              <w:right w:val="single" w:sz="4" w:space="0" w:color="2CA6FF"/>
            </w:tcBorders>
            <w:shd w:val="clear" w:color="auto" w:fill="FCD7A4"/>
          </w:tcPr>
          <w:p w14:paraId="4222A22C" w14:textId="77777777" w:rsidR="007C3073" w:rsidRPr="00872642" w:rsidRDefault="007C3073" w:rsidP="006553E8">
            <w:pPr>
              <w:pStyle w:val="normaltext"/>
              <w:spacing w:before="0"/>
              <w:jc w:val="center"/>
              <w:rPr>
                <w:sz w:val="16"/>
                <w:szCs w:val="16"/>
              </w:rPr>
            </w:pPr>
            <w:r w:rsidRPr="00872642">
              <w:rPr>
                <w:sz w:val="16"/>
                <w:szCs w:val="16"/>
              </w:rPr>
              <w:t>Significative*</w:t>
            </w:r>
          </w:p>
        </w:tc>
      </w:tr>
    </w:tbl>
    <w:p w14:paraId="302416F5" w14:textId="77777777" w:rsidR="007C3073" w:rsidRPr="00872642" w:rsidRDefault="007C3073" w:rsidP="007C3073">
      <w:pPr>
        <w:pStyle w:val="Corpsdetexte"/>
      </w:pPr>
      <w:r w:rsidRPr="00872642">
        <w:lastRenderedPageBreak/>
        <w:t>* Cela ne prend pas en compte l’évaluation du risque de déversement accidentel majeur</w:t>
      </w:r>
    </w:p>
    <w:p w14:paraId="739174FD" w14:textId="77777777" w:rsidR="007C3073" w:rsidRPr="00872642" w:rsidRDefault="007C3073" w:rsidP="007C3073">
      <w:pPr>
        <w:pStyle w:val="Corpsdetexte"/>
      </w:pPr>
      <w:r w:rsidRPr="00872642">
        <w:t xml:space="preserve">En outre, un déversement accidentel (par exemple de carburant d’un navire à la suite d’une collision ou une défaillance dans le ravitaillement) pourrait avoir un impact dans des mesures variables notamment selon les volumes concernés et la trajectoire de la nappe. Ainsi une modélisation a été réalisée afin de mieux appréhender ce risque. Elle a été réalisée sur un délai de 24 heures, temps estimé nécessaire au déploiement des dispositifs antipollution. </w:t>
      </w:r>
    </w:p>
    <w:p w14:paraId="2E4212C2" w14:textId="77777777" w:rsidR="007C3073" w:rsidRPr="00872642" w:rsidRDefault="007C3073" w:rsidP="007C3073">
      <w:pPr>
        <w:pStyle w:val="Corpsdetexte"/>
      </w:pPr>
      <w:r w:rsidRPr="00872642">
        <w:t xml:space="preserve">Ainsi, les simulations de trajectoires de particules à court terme (24 heures) mettent en évidence les zones atteintes potentiellement en cas de déversement de polluants ou de macrodéchets. L’incidence varie en fonction de l’instant initial du déversement par rapport à la marée (pleine mer ou basse mer), de l’intensité du marnage qui conditionne l’intensité des courants et la distance parcourue, ainsi que la position initiale du déversement. </w:t>
      </w:r>
    </w:p>
    <w:p w14:paraId="37D67844" w14:textId="1B3287E9" w:rsidR="007C3073" w:rsidRPr="00872642" w:rsidRDefault="007C3073" w:rsidP="007C3073">
      <w:pPr>
        <w:pStyle w:val="Corpsdetexte"/>
      </w:pPr>
      <w:r w:rsidRPr="00872642">
        <w:t xml:space="preserve">A basse mer, un déversement au droit du port oriente le polluant vers l’amont de la </w:t>
      </w:r>
      <w:r w:rsidR="009D783D">
        <w:t>Morebayah</w:t>
      </w:r>
      <w:r w:rsidRPr="00872642">
        <w:t xml:space="preserve"> et les affluents secondaires. La distance parcourue vers l’amont est potentiellement de l’ordre de 10 km en morte-eau et 12 km en vive-eau, depuis le port. Si le déversement se produit depuis l'embouchure, les particules remontent potentiellement 10 km à l’amont en vive-eau, et s’arrête au port en morte-eau. La distance parcourue est donc plus faible en morte-eau. Si le déversement se produit depuis l’extrémité nord du segment K2, situé au large, le polluant remonte vers l’amont de la </w:t>
      </w:r>
      <w:r w:rsidR="009D783D">
        <w:t>Morebayah</w:t>
      </w:r>
      <w:r w:rsidRPr="00872642">
        <w:t xml:space="preserve"> uniquement en vive-eau et atteint l’embouchure de la Touguyiré, l’affluent de la </w:t>
      </w:r>
      <w:r w:rsidR="009D783D">
        <w:t>Morebayah</w:t>
      </w:r>
      <w:r w:rsidRPr="00872642">
        <w:t xml:space="preserve"> à l’aval du port sur la rive gauche. En morte-eau, les particules parcourent une faible distance et restent au large, hors de l’embouchure.</w:t>
      </w:r>
    </w:p>
    <w:p w14:paraId="39D08FBC" w14:textId="7053A2F9" w:rsidR="007C3073" w:rsidRPr="00872642" w:rsidRDefault="007C3073" w:rsidP="007C3073">
      <w:pPr>
        <w:pStyle w:val="Corpsdetexte"/>
        <w:rPr>
          <w:szCs w:val="20"/>
        </w:rPr>
      </w:pPr>
      <w:r w:rsidRPr="00872642">
        <w:rPr>
          <w:szCs w:val="20"/>
        </w:rPr>
        <w:t xml:space="preserve">A pleine mer, les particules représentatives d’un déversement au droit du port ou à l’embouchure de la </w:t>
      </w:r>
      <w:r w:rsidR="009D783D">
        <w:rPr>
          <w:szCs w:val="20"/>
        </w:rPr>
        <w:t>Morebayah</w:t>
      </w:r>
      <w:r w:rsidRPr="00872642">
        <w:rPr>
          <w:szCs w:val="20"/>
        </w:rPr>
        <w:t xml:space="preserve"> se déplacent initialement vers le large et sortent du bras de mer, portées par les courants de jusant. A la renverse de courant, les particules changent de direction et s’orientent dans la direction inverse. Elles remontent vers l’amont de la </w:t>
      </w:r>
      <w:r w:rsidR="009D783D">
        <w:rPr>
          <w:szCs w:val="20"/>
        </w:rPr>
        <w:t>Morebayah</w:t>
      </w:r>
      <w:r w:rsidRPr="00872642">
        <w:rPr>
          <w:szCs w:val="20"/>
        </w:rPr>
        <w:t xml:space="preserve"> et ainsi de suite à chaque changement de direction des courants de marée. Lors des vives-eaux, la majorité des trajectoires résultent toutefois à expulser les particules vers le large au bout de 24 heures.</w:t>
      </w:r>
    </w:p>
    <w:p w14:paraId="112700A2" w14:textId="3E4D1849" w:rsidR="007C3073" w:rsidRPr="00872642" w:rsidRDefault="007C3073" w:rsidP="007C3073">
      <w:pPr>
        <w:pStyle w:val="Corpsdetexte"/>
      </w:pPr>
      <w:r w:rsidRPr="00872642">
        <w:t xml:space="preserve">En résumé les zones d’incidence potentielles sont donc les berges de la </w:t>
      </w:r>
      <w:r w:rsidR="009D783D">
        <w:t>Morebayah</w:t>
      </w:r>
      <w:r w:rsidRPr="00872642">
        <w:t xml:space="preserve">, à la fois l’amont et l’aval par rapport à la zone de déversement dans le cas d’un rejet accidentel lié à l’activité de dragage des segments K3, K4 et K5. La distance impactée est plus importante en cas de vive-eau, avec un transport possible sur une distance maximale de l’ordre de 12km vers l’aval et vers l’amont depuis le point de départ. Si le déversement a lieu au large du segment K2, en dehors de l’embouchure, les polluants restent à court terme dans la zone au large et n’atteignent pas la zone côtière, sauf dans le cas d’un déversement en vive-eau à pleine mer. Cette dernière situation est caractérisée par un déplacement initial des particules leur permettant d’atteindre l’embouchure de la </w:t>
      </w:r>
      <w:r w:rsidR="009D783D">
        <w:t>Morebayah</w:t>
      </w:r>
      <w:r w:rsidRPr="00872642">
        <w:t>.</w:t>
      </w:r>
    </w:p>
    <w:tbl>
      <w:tblPr>
        <w:tblW w:w="0" w:type="auto"/>
        <w:tblLayout w:type="fixed"/>
        <w:tblLook w:val="06A0" w:firstRow="1" w:lastRow="0" w:firstColumn="1" w:lastColumn="0" w:noHBand="1" w:noVBand="1"/>
      </w:tblPr>
      <w:tblGrid>
        <w:gridCol w:w="4815"/>
        <w:gridCol w:w="4815"/>
      </w:tblGrid>
      <w:tr w:rsidR="007C3073" w:rsidRPr="00872642" w14:paraId="643BC58F" w14:textId="77777777" w:rsidTr="006553E8">
        <w:tc>
          <w:tcPr>
            <w:tcW w:w="4815" w:type="dxa"/>
          </w:tcPr>
          <w:p w14:paraId="204FF875" w14:textId="77777777" w:rsidR="007C3073" w:rsidRPr="00872642" w:rsidRDefault="007C3073" w:rsidP="006553E8">
            <w:pPr>
              <w:pStyle w:val="Corpsdetexte"/>
            </w:pPr>
            <w:r w:rsidRPr="00872642">
              <w:rPr>
                <w:noProof/>
                <w:lang w:val="en-US"/>
              </w:rPr>
              <w:lastRenderedPageBreak/>
              <w:drawing>
                <wp:inline distT="0" distB="0" distL="0" distR="0" wp14:anchorId="649E49A4" wp14:editId="277C0EBE">
                  <wp:extent cx="2763370" cy="3914775"/>
                  <wp:effectExtent l="0" t="0" r="0" b="0"/>
                  <wp:docPr id="1771488756" name="Image 1771488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71488756"/>
                          <pic:cNvPicPr/>
                        </pic:nvPicPr>
                        <pic:blipFill>
                          <a:blip r:embed="rId75">
                            <a:extLst>
                              <a:ext uri="{28A0092B-C50C-407E-A947-70E740481C1C}">
                                <a14:useLocalDpi xmlns:a14="http://schemas.microsoft.com/office/drawing/2010/main" val="0"/>
                              </a:ext>
                            </a:extLst>
                          </a:blip>
                          <a:stretch>
                            <a:fillRect/>
                          </a:stretch>
                        </pic:blipFill>
                        <pic:spPr>
                          <a:xfrm>
                            <a:off x="0" y="0"/>
                            <a:ext cx="2763370" cy="3914775"/>
                          </a:xfrm>
                          <a:prstGeom prst="rect">
                            <a:avLst/>
                          </a:prstGeom>
                        </pic:spPr>
                      </pic:pic>
                    </a:graphicData>
                  </a:graphic>
                </wp:inline>
              </w:drawing>
            </w:r>
          </w:p>
        </w:tc>
        <w:tc>
          <w:tcPr>
            <w:tcW w:w="4815" w:type="dxa"/>
          </w:tcPr>
          <w:p w14:paraId="36FB5D6C" w14:textId="14F48107" w:rsidR="007C3073" w:rsidRPr="00872642" w:rsidRDefault="007C3073" w:rsidP="006553E8">
            <w:pPr>
              <w:pStyle w:val="Corpsdetexte"/>
            </w:pPr>
            <w:r w:rsidRPr="00872642">
              <w:rPr>
                <w:noProof/>
                <w:lang w:val="en-US"/>
              </w:rPr>
              <w:drawing>
                <wp:inline distT="0" distB="0" distL="0" distR="0" wp14:anchorId="5D4E53A8" wp14:editId="35A30AFD">
                  <wp:extent cx="2782421" cy="3941762"/>
                  <wp:effectExtent l="0" t="0" r="0" b="0"/>
                  <wp:docPr id="34651488" name="Image 3465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82421" cy="3941762"/>
                          </a:xfrm>
                          <a:prstGeom prst="rect">
                            <a:avLst/>
                          </a:prstGeom>
                        </pic:spPr>
                      </pic:pic>
                    </a:graphicData>
                  </a:graphic>
                </wp:inline>
              </w:drawing>
            </w:r>
          </w:p>
        </w:tc>
      </w:tr>
    </w:tbl>
    <w:p w14:paraId="6416EA2B" w14:textId="1E616224" w:rsidR="007C3073" w:rsidRPr="00872642" w:rsidRDefault="007C3073" w:rsidP="00BD699B">
      <w:pPr>
        <w:pStyle w:val="Lgende"/>
      </w:pPr>
      <w:bookmarkStart w:id="157" w:name="_Toc106725796"/>
      <w:bookmarkStart w:id="158" w:name="_Toc205542907"/>
      <w:r w:rsidRPr="00872642">
        <w:t xml:space="preserve">Figure </w:t>
      </w:r>
      <w:r w:rsidRPr="00872642">
        <w:fldChar w:fldCharType="begin"/>
      </w:r>
      <w:r w:rsidRPr="00872642">
        <w:instrText>SEQ Figure \* ARABIC</w:instrText>
      </w:r>
      <w:r w:rsidRPr="00872642">
        <w:fldChar w:fldCharType="separate"/>
      </w:r>
      <w:r w:rsidR="00092BFD">
        <w:rPr>
          <w:noProof/>
        </w:rPr>
        <w:t>32</w:t>
      </w:r>
      <w:r w:rsidRPr="00872642">
        <w:fldChar w:fldCharType="end"/>
      </w:r>
      <w:r w:rsidRPr="00872642">
        <w:t xml:space="preserve"> – Trajectoire de particules de polluant sur 24 heures : point de départ au port en morte-eau (gauche), et en vive-eau (droite)</w:t>
      </w:r>
      <w:bookmarkEnd w:id="157"/>
      <w:bookmarkEnd w:id="158"/>
    </w:p>
    <w:p w14:paraId="5E22710D" w14:textId="77777777" w:rsidR="007C3073" w:rsidRPr="00872642" w:rsidRDefault="007C3073" w:rsidP="007C3073">
      <w:pPr>
        <w:pStyle w:val="Corpsdetexte"/>
        <w:rPr>
          <w:szCs w:val="20"/>
          <w:highlight w:val="green"/>
        </w:rPr>
      </w:pPr>
    </w:p>
    <w:p w14:paraId="6A57DC1B" w14:textId="77777777" w:rsidR="007C3073" w:rsidRPr="00872642" w:rsidRDefault="007C3073" w:rsidP="007C3073">
      <w:pPr>
        <w:pStyle w:val="Corpsdetexte"/>
        <w:rPr>
          <w:szCs w:val="20"/>
          <w:highlight w:val="green"/>
        </w:rPr>
      </w:pPr>
    </w:p>
    <w:tbl>
      <w:tblPr>
        <w:tblW w:w="0" w:type="auto"/>
        <w:tblLayout w:type="fixed"/>
        <w:tblLook w:val="06A0" w:firstRow="1" w:lastRow="0" w:firstColumn="1" w:lastColumn="0" w:noHBand="1" w:noVBand="1"/>
      </w:tblPr>
      <w:tblGrid>
        <w:gridCol w:w="4815"/>
        <w:gridCol w:w="4815"/>
      </w:tblGrid>
      <w:tr w:rsidR="007C3073" w:rsidRPr="00872642" w14:paraId="0DAFA24F" w14:textId="77777777" w:rsidTr="006553E8">
        <w:tc>
          <w:tcPr>
            <w:tcW w:w="4815" w:type="dxa"/>
          </w:tcPr>
          <w:p w14:paraId="47A3F696" w14:textId="77777777" w:rsidR="007C3073" w:rsidRPr="00872642" w:rsidRDefault="007C3073" w:rsidP="006553E8">
            <w:pPr>
              <w:pStyle w:val="Corpsdetexte"/>
            </w:pPr>
            <w:r w:rsidRPr="00872642">
              <w:rPr>
                <w:noProof/>
                <w:lang w:val="en-US"/>
              </w:rPr>
              <w:drawing>
                <wp:inline distT="0" distB="0" distL="0" distR="0" wp14:anchorId="21DBFC56" wp14:editId="0F6C4689">
                  <wp:extent cx="2057400" cy="2914650"/>
                  <wp:effectExtent l="0" t="0" r="0" b="0"/>
                  <wp:docPr id="501940972" name="Image 501940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057400" cy="2914650"/>
                          </a:xfrm>
                          <a:prstGeom prst="rect">
                            <a:avLst/>
                          </a:prstGeom>
                        </pic:spPr>
                      </pic:pic>
                    </a:graphicData>
                  </a:graphic>
                </wp:inline>
              </w:drawing>
            </w:r>
          </w:p>
        </w:tc>
        <w:tc>
          <w:tcPr>
            <w:tcW w:w="4815" w:type="dxa"/>
          </w:tcPr>
          <w:p w14:paraId="7837BF37" w14:textId="110303AC" w:rsidR="007C3073" w:rsidRPr="00872642" w:rsidRDefault="007C3073" w:rsidP="006553E8">
            <w:pPr>
              <w:pStyle w:val="Corpsdetexte"/>
              <w:rPr>
                <w:highlight w:val="green"/>
              </w:rPr>
            </w:pPr>
            <w:r w:rsidRPr="00872642">
              <w:rPr>
                <w:noProof/>
                <w:lang w:val="en-US"/>
              </w:rPr>
              <w:drawing>
                <wp:inline distT="0" distB="0" distL="0" distR="0" wp14:anchorId="47DAC0B3" wp14:editId="2E1F5F15">
                  <wp:extent cx="2057400" cy="2914650"/>
                  <wp:effectExtent l="0" t="0" r="0" b="0"/>
                  <wp:docPr id="117527028" name="Image 117527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57400" cy="2914650"/>
                          </a:xfrm>
                          <a:prstGeom prst="rect">
                            <a:avLst/>
                          </a:prstGeom>
                        </pic:spPr>
                      </pic:pic>
                    </a:graphicData>
                  </a:graphic>
                </wp:inline>
              </w:drawing>
            </w:r>
          </w:p>
        </w:tc>
      </w:tr>
    </w:tbl>
    <w:p w14:paraId="25F277F5" w14:textId="77E4CCE3" w:rsidR="007C3073" w:rsidRPr="00872642" w:rsidRDefault="007C3073" w:rsidP="00BD699B">
      <w:pPr>
        <w:pStyle w:val="Lgende"/>
        <w:rPr>
          <w:rFonts w:eastAsia="Calibri" w:cs="Myanmar Text"/>
        </w:rPr>
      </w:pPr>
      <w:bookmarkStart w:id="159" w:name="_Toc106725797"/>
      <w:bookmarkStart w:id="160" w:name="_Toc205542908"/>
      <w:r w:rsidRPr="00872642">
        <w:lastRenderedPageBreak/>
        <w:t xml:space="preserve">Figure </w:t>
      </w:r>
      <w:r w:rsidRPr="00872642">
        <w:fldChar w:fldCharType="begin"/>
      </w:r>
      <w:r w:rsidRPr="00872642">
        <w:instrText>SEQ Figure \* ARABIC</w:instrText>
      </w:r>
      <w:r w:rsidRPr="00872642">
        <w:fldChar w:fldCharType="separate"/>
      </w:r>
      <w:r w:rsidR="00092BFD">
        <w:rPr>
          <w:noProof/>
        </w:rPr>
        <w:t>33</w:t>
      </w:r>
      <w:r w:rsidRPr="00872642">
        <w:fldChar w:fldCharType="end"/>
      </w:r>
      <w:r w:rsidRPr="00872642">
        <w:t xml:space="preserve"> – Trajectoire de particules sur 24 heures : point de départ à l’embouchure en morte-eau (gauche), et en vive-eau (droite)</w:t>
      </w:r>
      <w:bookmarkEnd w:id="159"/>
      <w:bookmarkEnd w:id="160"/>
    </w:p>
    <w:p w14:paraId="61F0C1E0" w14:textId="77777777" w:rsidR="007C3073" w:rsidRPr="00872642" w:rsidRDefault="007C3073" w:rsidP="007C3073">
      <w:pPr>
        <w:pStyle w:val="Corpsdetexte"/>
        <w:rPr>
          <w:szCs w:val="20"/>
          <w:highlight w:val="green"/>
        </w:rPr>
      </w:pPr>
    </w:p>
    <w:tbl>
      <w:tblPr>
        <w:tblW w:w="0" w:type="auto"/>
        <w:tblLayout w:type="fixed"/>
        <w:tblLook w:val="06A0" w:firstRow="1" w:lastRow="0" w:firstColumn="1" w:lastColumn="0" w:noHBand="1" w:noVBand="1"/>
      </w:tblPr>
      <w:tblGrid>
        <w:gridCol w:w="4815"/>
        <w:gridCol w:w="4815"/>
      </w:tblGrid>
      <w:tr w:rsidR="007C3073" w:rsidRPr="00872642" w14:paraId="4B844BDA" w14:textId="77777777" w:rsidTr="006553E8">
        <w:tc>
          <w:tcPr>
            <w:tcW w:w="4815" w:type="dxa"/>
          </w:tcPr>
          <w:p w14:paraId="6C4AA057" w14:textId="77777777" w:rsidR="007C3073" w:rsidRPr="00872642" w:rsidRDefault="007C3073" w:rsidP="006553E8">
            <w:pPr>
              <w:pStyle w:val="Corpsdetexte"/>
              <w:rPr>
                <w:highlight w:val="green"/>
              </w:rPr>
            </w:pPr>
            <w:r w:rsidRPr="00872642">
              <w:rPr>
                <w:noProof/>
                <w:lang w:val="en-US"/>
              </w:rPr>
              <w:drawing>
                <wp:inline distT="0" distB="0" distL="0" distR="0" wp14:anchorId="048F6A1F" wp14:editId="0CE6D14D">
                  <wp:extent cx="2057400" cy="2914650"/>
                  <wp:effectExtent l="0" t="0" r="0" b="0"/>
                  <wp:docPr id="1474078490" name="Image 1474078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57400" cy="2914650"/>
                          </a:xfrm>
                          <a:prstGeom prst="rect">
                            <a:avLst/>
                          </a:prstGeom>
                        </pic:spPr>
                      </pic:pic>
                    </a:graphicData>
                  </a:graphic>
                </wp:inline>
              </w:drawing>
            </w:r>
          </w:p>
        </w:tc>
        <w:tc>
          <w:tcPr>
            <w:tcW w:w="4815" w:type="dxa"/>
          </w:tcPr>
          <w:p w14:paraId="05F60E03" w14:textId="77777777" w:rsidR="007C3073" w:rsidRPr="00872642" w:rsidRDefault="007C3073" w:rsidP="006553E8">
            <w:pPr>
              <w:pStyle w:val="Corpsdetexte"/>
              <w:rPr>
                <w:highlight w:val="green"/>
              </w:rPr>
            </w:pPr>
            <w:r w:rsidRPr="00872642">
              <w:rPr>
                <w:noProof/>
                <w:lang w:val="en-US"/>
              </w:rPr>
              <w:drawing>
                <wp:inline distT="0" distB="0" distL="0" distR="0" wp14:anchorId="0DF826A1" wp14:editId="03EEB60C">
                  <wp:extent cx="2057400" cy="2914650"/>
                  <wp:effectExtent l="0" t="0" r="0" b="0"/>
                  <wp:docPr id="560704727" name="Image 560704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057400" cy="2914650"/>
                          </a:xfrm>
                          <a:prstGeom prst="rect">
                            <a:avLst/>
                          </a:prstGeom>
                        </pic:spPr>
                      </pic:pic>
                    </a:graphicData>
                  </a:graphic>
                </wp:inline>
              </w:drawing>
            </w:r>
          </w:p>
        </w:tc>
      </w:tr>
    </w:tbl>
    <w:p w14:paraId="2D5EBDF7" w14:textId="672FE435" w:rsidR="007C3073" w:rsidRPr="00872642" w:rsidRDefault="007C3073" w:rsidP="00BD699B">
      <w:pPr>
        <w:pStyle w:val="Lgende"/>
        <w:rPr>
          <w:rFonts w:eastAsia="Calibri" w:cs="Myanmar Text"/>
        </w:rPr>
      </w:pPr>
      <w:bookmarkStart w:id="161" w:name="_Toc106725798"/>
      <w:bookmarkStart w:id="162" w:name="_Toc205542909"/>
      <w:r w:rsidRPr="00872642">
        <w:t xml:space="preserve">Figure </w:t>
      </w:r>
      <w:r w:rsidRPr="00872642">
        <w:fldChar w:fldCharType="begin"/>
      </w:r>
      <w:r w:rsidRPr="00872642">
        <w:instrText>SEQ Figure \* ARABIC</w:instrText>
      </w:r>
      <w:r w:rsidRPr="00872642">
        <w:fldChar w:fldCharType="separate"/>
      </w:r>
      <w:r w:rsidR="00092BFD">
        <w:rPr>
          <w:noProof/>
        </w:rPr>
        <w:t>34</w:t>
      </w:r>
      <w:r w:rsidRPr="00872642">
        <w:fldChar w:fldCharType="end"/>
      </w:r>
      <w:r w:rsidRPr="00872642">
        <w:t xml:space="preserve"> – trajectoire de particules sur 24 heures : point de départ au large en morte-eau (gauche), et en vive-eau (droite)</w:t>
      </w:r>
      <w:bookmarkEnd w:id="161"/>
      <w:bookmarkEnd w:id="162"/>
    </w:p>
    <w:p w14:paraId="26AA896B" w14:textId="77777777" w:rsidR="007C3073" w:rsidRPr="00872642" w:rsidRDefault="007C3073" w:rsidP="007C3073">
      <w:pPr>
        <w:pStyle w:val="Corpsdetexte"/>
      </w:pPr>
      <w:r w:rsidRPr="00872642">
        <w:t xml:space="preserve">L’impact de la dégradation de la qualité de l’eau en cas de déversement majeur de polluants peut donc être considéré comme </w:t>
      </w:r>
      <w:r w:rsidRPr="00872642">
        <w:rPr>
          <w:b/>
          <w:bCs/>
        </w:rPr>
        <w:t>probable</w:t>
      </w:r>
      <w:r w:rsidRPr="00872642">
        <w:t>,</w:t>
      </w:r>
      <w:r w:rsidRPr="00872642">
        <w:rPr>
          <w:b/>
          <w:bCs/>
        </w:rPr>
        <w:t xml:space="preserve"> direct, négatif</w:t>
      </w:r>
      <w:r w:rsidRPr="00872642">
        <w:t xml:space="preserve"> et </w:t>
      </w:r>
      <w:r w:rsidRPr="00872642">
        <w:rPr>
          <w:b/>
          <w:bCs/>
        </w:rPr>
        <w:t>local</w:t>
      </w:r>
      <w:r w:rsidRPr="00872642">
        <w:t xml:space="preserve">. L’ampleur resterait notamment dépendante des volumes déversés, des conditions hydro climatiques et de la nature des polluants. En effet, comme présenté ci-dessus, en cas de vives eaux par exemple, de plus grandes surfaces sont concernées par les trajectoires de particules. L’évaluation de l’impact prend donc en compte les facteurs les plus impactant afin de suivre une démarche conservatrice.   </w:t>
      </w:r>
    </w:p>
    <w:p w14:paraId="77669BCB" w14:textId="051B3CF8" w:rsidR="007C3073" w:rsidRPr="00872642" w:rsidRDefault="007C3073" w:rsidP="007C3073">
      <w:pPr>
        <w:pStyle w:val="Corpsdetexte"/>
      </w:pPr>
      <w:r w:rsidRPr="00872642">
        <w:t xml:space="preserve">Également, la dégradation de la qualité de l’eau peut avoir un </w:t>
      </w:r>
      <w:r w:rsidRPr="00872642">
        <w:rPr>
          <w:b/>
          <w:bCs/>
        </w:rPr>
        <w:t>effet d’entrainement</w:t>
      </w:r>
      <w:r w:rsidRPr="00872642">
        <w:t xml:space="preserve"> sur la biodiversité aquatique de la zone, du fait de la dégradation de l’habitat entraînant un risque de bioaccumulation de polluants. Cet impact est plus amplement traité </w:t>
      </w:r>
      <w:r w:rsidRPr="001B6D6B">
        <w:t xml:space="preserve">au </w:t>
      </w:r>
      <w:r w:rsidRPr="00592AA5">
        <w:t xml:space="preserve">chapitre </w:t>
      </w:r>
      <w:r w:rsidRPr="00592AA5">
        <w:fldChar w:fldCharType="begin"/>
      </w:r>
      <w:r w:rsidRPr="00592AA5">
        <w:instrText xml:space="preserve"> REF _Ref103179744 \w \h </w:instrText>
      </w:r>
      <w:r>
        <w:instrText xml:space="preserve"> \* MERGEFORMAT </w:instrText>
      </w:r>
      <w:r w:rsidRPr="00592AA5">
        <w:fldChar w:fldCharType="separate"/>
      </w:r>
      <w:r w:rsidR="00092BFD" w:rsidRPr="00092BFD">
        <w:rPr>
          <w:rFonts w:ascii="Arial" w:hAnsi="Arial" w:cs="Arial"/>
        </w:rPr>
        <w:t>1.1.2</w:t>
      </w:r>
      <w:r w:rsidRPr="00592AA5">
        <w:fldChar w:fldCharType="end"/>
      </w:r>
      <w:r w:rsidRPr="00592AA5">
        <w:t>)</w:t>
      </w:r>
      <w:r w:rsidRPr="001B6D6B">
        <w:t>.</w:t>
      </w:r>
    </w:p>
    <w:p w14:paraId="3673B75A" w14:textId="32BA1ACE" w:rsidR="007C3073" w:rsidRPr="007C3073" w:rsidRDefault="007C3073" w:rsidP="007C3073">
      <w:pPr>
        <w:pStyle w:val="Table"/>
        <w:rPr>
          <w:lang w:val="fr-FR"/>
        </w:rPr>
      </w:pPr>
      <w:bookmarkStart w:id="163" w:name="_Toc106725689"/>
      <w:bookmarkStart w:id="164" w:name="_Toc192689991"/>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20</w:t>
      </w:r>
      <w:r w:rsidRPr="00872642">
        <w:fldChar w:fldCharType="end"/>
      </w:r>
      <w:r w:rsidRPr="007C3073">
        <w:rPr>
          <w:lang w:val="fr-FR"/>
        </w:rPr>
        <w:t xml:space="preserve"> – Evaluation de l’impact potentiel : dégradation de la qualité physico-chimique des eaux en cas de déversement accidentel majeur</w:t>
      </w:r>
      <w:bookmarkEnd w:id="163"/>
      <w:bookmarkEnd w:id="164"/>
    </w:p>
    <w:tbl>
      <w:tblPr>
        <w:tblW w:w="9639" w:type="dxa"/>
        <w:tblLayout w:type="fixed"/>
        <w:tblLook w:val="04A0" w:firstRow="1" w:lastRow="0" w:firstColumn="1" w:lastColumn="0" w:noHBand="0" w:noVBand="1"/>
      </w:tblPr>
      <w:tblGrid>
        <w:gridCol w:w="3213"/>
        <w:gridCol w:w="3213"/>
        <w:gridCol w:w="3213"/>
      </w:tblGrid>
      <w:tr w:rsidR="007C3073" w:rsidRPr="00872642" w14:paraId="0A0BA294" w14:textId="77777777" w:rsidTr="006553E8">
        <w:trPr>
          <w:trHeight w:val="343"/>
        </w:trPr>
        <w:tc>
          <w:tcPr>
            <w:tcW w:w="3213" w:type="dxa"/>
            <w:tcBorders>
              <w:top w:val="nil"/>
              <w:left w:val="nil"/>
              <w:bottom w:val="nil"/>
            </w:tcBorders>
            <w:shd w:val="clear" w:color="auto" w:fill="00355B"/>
            <w:hideMark/>
          </w:tcPr>
          <w:p w14:paraId="104DD43C"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14D3C1CA"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Ampleur de l’impact (A)</w:t>
            </w:r>
          </w:p>
        </w:tc>
        <w:tc>
          <w:tcPr>
            <w:tcW w:w="3213" w:type="dxa"/>
            <w:tcBorders>
              <w:top w:val="nil"/>
              <w:bottom w:val="nil"/>
              <w:right w:val="nil"/>
            </w:tcBorders>
            <w:shd w:val="clear" w:color="auto" w:fill="00355B"/>
            <w:hideMark/>
          </w:tcPr>
          <w:p w14:paraId="1ABE1A82"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77B5B5B0"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CD7A4"/>
          </w:tcPr>
          <w:p w14:paraId="7B68C7D3" w14:textId="77777777" w:rsidR="007C3073" w:rsidRPr="00872642" w:rsidRDefault="007C3073" w:rsidP="006553E8">
            <w:pPr>
              <w:pStyle w:val="normaltext"/>
              <w:spacing w:before="0"/>
              <w:jc w:val="center"/>
              <w:rPr>
                <w:sz w:val="16"/>
                <w:szCs w:val="16"/>
              </w:rPr>
            </w:pPr>
            <w:r w:rsidRPr="00872642">
              <w:rPr>
                <w:sz w:val="16"/>
                <w:szCs w:val="16"/>
              </w:rPr>
              <w:t>Moyenne</w:t>
            </w:r>
          </w:p>
        </w:tc>
        <w:tc>
          <w:tcPr>
            <w:tcW w:w="3213" w:type="dxa"/>
            <w:tcBorders>
              <w:top w:val="nil"/>
              <w:left w:val="single" w:sz="4" w:space="0" w:color="2CA6FF"/>
              <w:bottom w:val="single" w:sz="4" w:space="0" w:color="2CA6FF"/>
              <w:right w:val="single" w:sz="4" w:space="0" w:color="2CA6FF"/>
            </w:tcBorders>
            <w:shd w:val="clear" w:color="auto" w:fill="FFBDBF"/>
          </w:tcPr>
          <w:p w14:paraId="7DC6F577" w14:textId="77777777" w:rsidR="007C3073" w:rsidRPr="00872642" w:rsidRDefault="007C3073" w:rsidP="006553E8">
            <w:pPr>
              <w:pStyle w:val="normaltext"/>
              <w:spacing w:before="0"/>
              <w:jc w:val="center"/>
              <w:rPr>
                <w:sz w:val="16"/>
                <w:szCs w:val="16"/>
              </w:rPr>
            </w:pPr>
            <w:r w:rsidRPr="00872642">
              <w:rPr>
                <w:sz w:val="16"/>
                <w:szCs w:val="16"/>
              </w:rPr>
              <w:t>Majeure</w:t>
            </w:r>
          </w:p>
        </w:tc>
        <w:tc>
          <w:tcPr>
            <w:tcW w:w="3213" w:type="dxa"/>
            <w:tcBorders>
              <w:top w:val="nil"/>
              <w:left w:val="single" w:sz="4" w:space="0" w:color="2CA6FF"/>
              <w:bottom w:val="single" w:sz="4" w:space="0" w:color="2CA6FF"/>
              <w:right w:val="single" w:sz="4" w:space="0" w:color="2CA6FF"/>
            </w:tcBorders>
            <w:shd w:val="clear" w:color="auto" w:fill="FFBDBF"/>
          </w:tcPr>
          <w:p w14:paraId="54C3D455" w14:textId="77777777" w:rsidR="007C3073" w:rsidRPr="00872642" w:rsidRDefault="007C3073" w:rsidP="006553E8">
            <w:pPr>
              <w:pStyle w:val="normaltext"/>
              <w:spacing w:before="0"/>
              <w:jc w:val="center"/>
              <w:rPr>
                <w:sz w:val="16"/>
                <w:szCs w:val="16"/>
              </w:rPr>
            </w:pPr>
            <w:r w:rsidRPr="00872642">
              <w:rPr>
                <w:sz w:val="16"/>
                <w:szCs w:val="16"/>
              </w:rPr>
              <w:t>Majeure</w:t>
            </w:r>
          </w:p>
        </w:tc>
      </w:tr>
    </w:tbl>
    <w:p w14:paraId="110827F6" w14:textId="77777777" w:rsidR="007C3073" w:rsidRPr="00872642" w:rsidRDefault="007C3073" w:rsidP="007C3073">
      <w:pPr>
        <w:pStyle w:val="Titre6"/>
        <w:spacing w:before="240"/>
      </w:pPr>
      <w:r w:rsidRPr="00872642">
        <w:t>Mesures d’atténuation et impact résiduel</w:t>
      </w:r>
    </w:p>
    <w:p w14:paraId="00F1C823" w14:textId="77777777" w:rsidR="007C3073" w:rsidRPr="00872642" w:rsidRDefault="007C3073" w:rsidP="007C3073">
      <w:pPr>
        <w:pStyle w:val="Puce10"/>
      </w:pPr>
      <w:r w:rsidRPr="00872642">
        <w:rPr>
          <w:b/>
          <w:bCs/>
        </w:rPr>
        <w:t xml:space="preserve">Réalisation d’une analyse initiale des sédiments (MS) : </w:t>
      </w:r>
      <w:r w:rsidRPr="00872642">
        <w:t>il convient d'échantillonner et de caractériser les matériaux en fonction de leurs propriétés physiques et chimiques, afin d'évaluer le comportement des matériaux dragués une fois remis en suspension et de déterminer leur réutilisation ou leur élimination finale. Le nombre, la distribution, la fréquence et la profondeur des stations d'échantillonnage doivent être représentatifs de la zone à draguer, de la quantité de matériaux à draguer et de la variabilité de la distribution horizontale et verticale des contaminants potentiels. La démarche de caractérisation des sédiments est présentée sur la figure suivante. Les matériaux impropres (contenant de la matière organique ou des matériaux contaminés, dont le contenu dépasse par exemple la classe 2 selon la réglementation française) ne peuvent être éliminés en mer ou à terre.  Les sédiments devront être analysés dans un laboratoire accrédité</w:t>
      </w:r>
    </w:p>
    <w:p w14:paraId="569789EE" w14:textId="77777777" w:rsidR="007C3073" w:rsidRPr="00872642" w:rsidRDefault="007C3073" w:rsidP="007C3073">
      <w:pPr>
        <w:pStyle w:val="Puce10"/>
        <w:keepNext/>
        <w:numPr>
          <w:ilvl w:val="0"/>
          <w:numId w:val="0"/>
        </w:numPr>
        <w:ind w:left="360"/>
        <w:jc w:val="center"/>
      </w:pPr>
      <w:r w:rsidRPr="00872642">
        <w:rPr>
          <w:noProof/>
          <w:lang w:val="en-US"/>
        </w:rPr>
        <w:lastRenderedPageBreak/>
        <w:drawing>
          <wp:inline distT="0" distB="0" distL="0" distR="0" wp14:anchorId="77CAAFBD" wp14:editId="35C4ED82">
            <wp:extent cx="4578350" cy="528574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78350" cy="5285740"/>
                    </a:xfrm>
                    <a:prstGeom prst="rect">
                      <a:avLst/>
                    </a:prstGeom>
                    <a:noFill/>
                  </pic:spPr>
                </pic:pic>
              </a:graphicData>
            </a:graphic>
          </wp:inline>
        </w:drawing>
      </w:r>
    </w:p>
    <w:p w14:paraId="0E93578A" w14:textId="77777777" w:rsidR="007C3073" w:rsidRPr="00872642" w:rsidRDefault="007C3073" w:rsidP="007C3073">
      <w:pPr>
        <w:pStyle w:val="Source"/>
      </w:pPr>
      <w:r w:rsidRPr="00872642">
        <w:t>Source : GEODE, 2018</w:t>
      </w:r>
    </w:p>
    <w:p w14:paraId="45921389" w14:textId="0C1F6B3B" w:rsidR="007C3073" w:rsidRPr="00872642" w:rsidRDefault="007C3073" w:rsidP="00BD699B">
      <w:pPr>
        <w:pStyle w:val="Lgende"/>
      </w:pPr>
      <w:bookmarkStart w:id="165" w:name="_Toc106725799"/>
      <w:bookmarkStart w:id="166" w:name="_Toc205542910"/>
      <w:r w:rsidRPr="00872642">
        <w:t xml:space="preserve">Figure </w:t>
      </w:r>
      <w:r w:rsidRPr="00872642">
        <w:fldChar w:fldCharType="begin"/>
      </w:r>
      <w:r w:rsidRPr="00872642">
        <w:instrText>SEQ Figure \* ARABIC</w:instrText>
      </w:r>
      <w:r w:rsidRPr="00872642">
        <w:fldChar w:fldCharType="separate"/>
      </w:r>
      <w:r w:rsidR="00092BFD">
        <w:rPr>
          <w:noProof/>
        </w:rPr>
        <w:t>35</w:t>
      </w:r>
      <w:r w:rsidRPr="00872642">
        <w:fldChar w:fldCharType="end"/>
      </w:r>
      <w:r w:rsidRPr="00872642">
        <w:t xml:space="preserve"> - Démarche de caractérisation des sédiments</w:t>
      </w:r>
      <w:bookmarkEnd w:id="165"/>
      <w:bookmarkEnd w:id="166"/>
    </w:p>
    <w:p w14:paraId="100456C6" w14:textId="324B08BF" w:rsidR="007C3073" w:rsidRPr="00872642" w:rsidRDefault="007C3073" w:rsidP="007C3073">
      <w:pPr>
        <w:pStyle w:val="Puce10"/>
      </w:pPr>
      <w:r w:rsidRPr="00872642">
        <w:rPr>
          <w:b/>
          <w:bCs/>
        </w:rPr>
        <w:t>Optimisation des activités de dragage et de clapage (MR)</w:t>
      </w:r>
      <w:r w:rsidRPr="00872642">
        <w:t xml:space="preserve"> (voir chapitre </w:t>
      </w:r>
      <w:r w:rsidRPr="00872642">
        <w:fldChar w:fldCharType="begin"/>
      </w:r>
      <w:r w:rsidRPr="00872642">
        <w:instrText xml:space="preserve"> REF _Ref90578054 \r \h  \* MERGEFORMAT </w:instrText>
      </w:r>
      <w:r w:rsidRPr="00872642">
        <w:fldChar w:fldCharType="separate"/>
      </w:r>
      <w:r w:rsidR="00092BFD">
        <w:t>1.1.1.3.1</w:t>
      </w:r>
      <w:r w:rsidRPr="00872642">
        <w:fldChar w:fldCharType="end"/>
      </w:r>
      <w:r w:rsidRPr="00872642">
        <w:t>)</w:t>
      </w:r>
    </w:p>
    <w:p w14:paraId="1181A1E7" w14:textId="77777777" w:rsidR="007C3073" w:rsidRPr="00872642" w:rsidRDefault="007C3073" w:rsidP="007C3073">
      <w:pPr>
        <w:pStyle w:val="Puce10"/>
      </w:pPr>
      <w:r w:rsidRPr="00872642">
        <w:rPr>
          <w:b/>
          <w:bCs/>
        </w:rPr>
        <w:t>Suivi des volumes dragués et clapés (MS)</w:t>
      </w:r>
      <w:r w:rsidRPr="00872642">
        <w:t xml:space="preserve"> </w:t>
      </w:r>
    </w:p>
    <w:p w14:paraId="352CE8B2" w14:textId="77777777" w:rsidR="007C3073" w:rsidRPr="00872642" w:rsidRDefault="007C3073" w:rsidP="007C3073">
      <w:pPr>
        <w:pStyle w:val="Puce10"/>
      </w:pPr>
      <w:r w:rsidRPr="00872642">
        <w:rPr>
          <w:b/>
        </w:rPr>
        <w:t>Délimitation et respect strict des zones de navigation (MR)</w:t>
      </w:r>
      <w:r w:rsidRPr="00872642">
        <w:t xml:space="preserve"> : les zones de navigation doivent être clairement délimitées et marquées. Ceci inclut également le trajet entre le chenal et la zone de clapage.  Les navires doivent respecter strictement les zones délimitées pour la navigation, le dragage et le clapage. Cela permettra de réduire les risques d'accidents avec d'autres navires (mais aussi limiter la détérioration ou la destruction des filets ou autres équipements de pêche). De plus l’information anticipée des pêcheurs devra être prévue. </w:t>
      </w:r>
    </w:p>
    <w:p w14:paraId="16E7BCF9" w14:textId="77777777" w:rsidR="007C3073" w:rsidRPr="00872642" w:rsidRDefault="007C3073" w:rsidP="007C3073">
      <w:pPr>
        <w:pStyle w:val="Puce10"/>
      </w:pPr>
      <w:r w:rsidRPr="00872642">
        <w:rPr>
          <w:b/>
          <w:bCs/>
        </w:rPr>
        <w:t>Classification des déchets (MR)</w:t>
      </w:r>
      <w:r w:rsidRPr="00872642">
        <w:t>, en fonction de leur nature, de leur critère de danger et de leur filière de traitement.</w:t>
      </w:r>
    </w:p>
    <w:p w14:paraId="53495ACC" w14:textId="77777777" w:rsidR="007C3073" w:rsidRPr="00872642" w:rsidRDefault="007C3073" w:rsidP="007C3073">
      <w:pPr>
        <w:pStyle w:val="Puce10"/>
      </w:pPr>
      <w:r w:rsidRPr="00872642">
        <w:rPr>
          <w:b/>
          <w:bCs/>
        </w:rPr>
        <w:t>Collecte et stockage des déchets (MR)</w:t>
      </w:r>
      <w:r w:rsidRPr="00872642">
        <w:t xml:space="preserve"> englobant le tri sélectif, dont l’objectif est d’assurer pour chaque type de déchets un stockage sûr et approprié, afin de lui faire suivre une filière d’élimination adéquate.</w:t>
      </w:r>
    </w:p>
    <w:p w14:paraId="402D22BE" w14:textId="77777777" w:rsidR="007C3073" w:rsidRPr="00872642" w:rsidRDefault="007C3073" w:rsidP="007C3073">
      <w:pPr>
        <w:pStyle w:val="Puce10"/>
      </w:pPr>
      <w:r w:rsidRPr="00872642">
        <w:rPr>
          <w:b/>
          <w:bCs/>
        </w:rPr>
        <w:t>Traitement et élimination des déchets (MR)</w:t>
      </w:r>
      <w:r w:rsidRPr="00872642">
        <w:t>, dont la stratégie priorisera les principes suivants : Réduire, Réutiliser, Recycler. Il est à noter que tout rejet en mer de déchets autres que ceux permis par l’Annexe 5 de la Convention MARPOL 73/78 est interdit. Les déchets alimentaires qui devront être broyés pour atteindre une taille maximale de 25 mm avant d’être rejetés à la mer à plus de 3 miles nautiques (ou 12 miles nautiques si non broyés).</w:t>
      </w:r>
    </w:p>
    <w:p w14:paraId="1E9ABCAD" w14:textId="77777777" w:rsidR="007C3073" w:rsidRPr="00872642" w:rsidRDefault="007C3073" w:rsidP="007C3073">
      <w:pPr>
        <w:pStyle w:val="Puce10"/>
      </w:pPr>
      <w:r w:rsidRPr="00872642">
        <w:rPr>
          <w:b/>
          <w:bCs/>
        </w:rPr>
        <w:lastRenderedPageBreak/>
        <w:t>Transport adapté des déchets (MR)</w:t>
      </w:r>
      <w:r w:rsidRPr="00872642">
        <w:t xml:space="preserve"> : les moyens de transport doivent être adaptés au type de déchet transporté. Notamment, les navires utilisés respecteront les réglementations nationales et internationales en matière de transport de matières dangereuses et possèderont un certificat de conformité SOLAS II-2/19. Les transferts seront également tracés dans un registre de suivi décrivant les types de déchets, les quantités, le lieu de stockage à bord et les filières de traitement pour chacun de ces déchets. </w:t>
      </w:r>
    </w:p>
    <w:p w14:paraId="3144F0AC" w14:textId="77777777" w:rsidR="007C3073" w:rsidRPr="00872642" w:rsidRDefault="007C3073" w:rsidP="007C3073">
      <w:pPr>
        <w:pStyle w:val="Puce10"/>
      </w:pPr>
      <w:r w:rsidRPr="00872642">
        <w:rPr>
          <w:b/>
          <w:bCs/>
        </w:rPr>
        <w:t>Classification des produits chimiques (MR)</w:t>
      </w:r>
      <w:r w:rsidRPr="00872642">
        <w:t xml:space="preserve"> et toutes les fiches données de sécurité (FDS) seront tenues à disposition des utilisateurs à bord. À titre d’exemple, le texte officiel de référence en Europe sur la classification des produits chimiques est traité par le règlement CLP désignant le règlement (CE) n°1272/2008 du Parlement européen relatif à la classification, à l’étiquetage et à l’emballage des substances chimiques et des mélanges.</w:t>
      </w:r>
    </w:p>
    <w:p w14:paraId="3CD1B653" w14:textId="77777777" w:rsidR="007C3073" w:rsidRPr="00872642" w:rsidRDefault="007C3073" w:rsidP="007C3073">
      <w:pPr>
        <w:pStyle w:val="Puce10"/>
        <w:numPr>
          <w:ilvl w:val="0"/>
          <w:numId w:val="0"/>
        </w:numPr>
        <w:ind w:left="360"/>
      </w:pPr>
      <w:r w:rsidRPr="00872642">
        <w:t>Lors du choix des produits chimiques nécessaires au projet, un effort particulier sera effectué pour identifier les produits les moins dangereux réunissant les propriétés techniques nécessaires. À technicité identique, les produits à faible toxicité et biodégradables seront favorisés.</w:t>
      </w:r>
    </w:p>
    <w:p w14:paraId="544C5EB3" w14:textId="77777777" w:rsidR="007C3073" w:rsidRPr="00872642" w:rsidRDefault="007C3073" w:rsidP="007C3073">
      <w:pPr>
        <w:pStyle w:val="Puce10"/>
      </w:pPr>
      <w:r w:rsidRPr="00872642">
        <w:rPr>
          <w:b/>
          <w:bCs/>
        </w:rPr>
        <w:t>Mise en œuvre d’une procédure de stockage des produits dangereux (MR)</w:t>
      </w:r>
      <w:r w:rsidRPr="00872642">
        <w:t xml:space="preserve"> : toutes les bonnes pratiques internationales concernant l’emballage, l’étiquetage, le transport (et notamment le transport maritime) des produits dangereux doivent être respectées. Les principes suivants doivent notamment être considérés :</w:t>
      </w:r>
    </w:p>
    <w:p w14:paraId="10D9DCFC" w14:textId="77777777" w:rsidR="007C3073" w:rsidRPr="00D76F88" w:rsidRDefault="007C3073" w:rsidP="00D76F88">
      <w:pPr>
        <w:pStyle w:val="TitreTableau"/>
      </w:pPr>
      <w:r w:rsidRPr="00D76F88">
        <w:t>disponibilité d’un dispositif anti-incendie ;</w:t>
      </w:r>
    </w:p>
    <w:p w14:paraId="10FF6EDD" w14:textId="77777777" w:rsidR="007C3073" w:rsidRPr="00D76F88" w:rsidRDefault="007C3073" w:rsidP="00D76F88">
      <w:pPr>
        <w:pStyle w:val="TitreTableau"/>
      </w:pPr>
      <w:r w:rsidRPr="00D76F88">
        <w:t>ségrégation des produits incompatibles ;</w:t>
      </w:r>
    </w:p>
    <w:p w14:paraId="324CDA6B" w14:textId="77777777" w:rsidR="007C3073" w:rsidRPr="00D76F88" w:rsidRDefault="007C3073" w:rsidP="00D76F88">
      <w:pPr>
        <w:pStyle w:val="TitreTableau"/>
      </w:pPr>
      <w:r w:rsidRPr="00D76F88">
        <w:t>recours à des confinements secondaires pour les produits dangereux ;</w:t>
      </w:r>
    </w:p>
    <w:p w14:paraId="4964154F" w14:textId="77777777" w:rsidR="007C3073" w:rsidRPr="00D76F88" w:rsidRDefault="007C3073" w:rsidP="00D76F88">
      <w:pPr>
        <w:pStyle w:val="TitreTableau"/>
      </w:pPr>
      <w:r w:rsidRPr="00D76F88">
        <w:t>mise en place de systèmes de drainage pour les produits chimiques dangereux ;</w:t>
      </w:r>
    </w:p>
    <w:p w14:paraId="1F925AC2" w14:textId="77777777" w:rsidR="007C3073" w:rsidRPr="00872642" w:rsidRDefault="007C3073" w:rsidP="00D76F88">
      <w:pPr>
        <w:pStyle w:val="TitreTableau"/>
      </w:pPr>
      <w:r w:rsidRPr="00D76F88">
        <w:t>accès restreint au personnel autorisé et formé</w:t>
      </w:r>
      <w:r w:rsidRPr="00872642">
        <w:t>.</w:t>
      </w:r>
    </w:p>
    <w:p w14:paraId="4CB07CE6" w14:textId="77777777" w:rsidR="007C3073" w:rsidRPr="00872642" w:rsidRDefault="007C3073" w:rsidP="007C3073">
      <w:pPr>
        <w:pStyle w:val="Puce10"/>
        <w:numPr>
          <w:ilvl w:val="0"/>
          <w:numId w:val="0"/>
        </w:numPr>
        <w:ind w:left="360"/>
      </w:pPr>
      <w:r w:rsidRPr="00872642">
        <w:t xml:space="preserve">Un manuel de procédures doit être présent à bord et accessible. La localisation des équipements d’urgence est indiquée dans les zones de stockage et un inventaire des produits chimiques doit-être tenu. Les stockages de produits chimiques doivent être régulièrement inspectés pour vérifier que les fûts ne sont pas fuyants, cabossés, gonflés, corrodés ou détériorés, et ainsi permettre une action corrective rapide. </w:t>
      </w:r>
    </w:p>
    <w:p w14:paraId="29B454C7" w14:textId="77777777" w:rsidR="007C3073" w:rsidRPr="00872642" w:rsidRDefault="007C3073" w:rsidP="007C3073">
      <w:pPr>
        <w:pStyle w:val="Puce10"/>
      </w:pPr>
      <w:r w:rsidRPr="00872642">
        <w:rPr>
          <w:b/>
          <w:bCs/>
        </w:rPr>
        <w:t xml:space="preserve">Mise en œuvre d’une procédure de chargement et déchargement de produits dangereux (MR) </w:t>
      </w:r>
      <w:r w:rsidRPr="00872642">
        <w:t xml:space="preserve">en vrac (ex : ravitaillement en carburant) ou de produits conditionnés (ex : déchets huileux en barils) en accord avec la Convention MARPOL (Ship to ship operation plan). Cette procédure décrira clairement le déroulement des opérations, le responsable des opérations, les protocoles de communication, les contrôles opérationnels, les principales règles de sécurité à respecter, les procédures d’urgences à suivre en cas d’accident, la localisation du matériel d’intervention etc. Cela comprendra notamment la réalisation des activités de transbordement uniquement de jour par mer calme avec un observateur extérieur à l’opération qui contrôlera l’absence de trace de déversement en mer pendant toute la durée des opérations de transfert. Également, les procédures d’entretien des pompes et flexibles d’avitaillement seront détaillées. </w:t>
      </w:r>
    </w:p>
    <w:p w14:paraId="06252C3D" w14:textId="77777777" w:rsidR="007C3073" w:rsidRPr="00872642" w:rsidRDefault="007C3073" w:rsidP="007C3073">
      <w:pPr>
        <w:pStyle w:val="Puce10"/>
      </w:pPr>
      <w:r w:rsidRPr="00872642">
        <w:rPr>
          <w:b/>
          <w:bCs/>
        </w:rPr>
        <w:t>Mise en œuvre d’une procédure d’élimination des produits dangereux (MR)</w:t>
      </w:r>
      <w:r w:rsidRPr="00872642">
        <w:t xml:space="preserve"> : L’élimination des produits chimiques doit être effectuée en conformité avec les exigences du plan de gestion des déchets dont les principales mesures ont été présentées précédemment. </w:t>
      </w:r>
    </w:p>
    <w:p w14:paraId="5B1EE0BF" w14:textId="77777777" w:rsidR="007C3073" w:rsidRPr="00872642" w:rsidRDefault="007C3073" w:rsidP="007C3073">
      <w:pPr>
        <w:pStyle w:val="Puce10"/>
      </w:pPr>
      <w:r w:rsidRPr="00872642">
        <w:rPr>
          <w:b/>
        </w:rPr>
        <w:t xml:space="preserve">Réalisation d’une étude de danger (MR) </w:t>
      </w:r>
      <w:r w:rsidRPr="00872642">
        <w:rPr>
          <w:bCs/>
        </w:rPr>
        <w:t>pour identifier les dangers et différents scénarios qui peuvent se produire ainsi que leur niveau de risque afin de définir au mieux les moyens de prévention associés.</w:t>
      </w:r>
      <w:r w:rsidRPr="00872642">
        <w:rPr>
          <w:b/>
        </w:rPr>
        <w:t xml:space="preserve"> </w:t>
      </w:r>
    </w:p>
    <w:p w14:paraId="4AA0EF41" w14:textId="77777777" w:rsidR="007C3073" w:rsidRPr="00872642" w:rsidRDefault="007C3073" w:rsidP="007C3073">
      <w:pPr>
        <w:pStyle w:val="Puce10"/>
      </w:pPr>
      <w:r w:rsidRPr="00872642">
        <w:rPr>
          <w:b/>
        </w:rPr>
        <w:t>Éta</w:t>
      </w:r>
      <w:r w:rsidRPr="00872642">
        <w:rPr>
          <w:b/>
          <w:bCs/>
        </w:rPr>
        <w:t>blissement d’une procédure d’urgence en cas de déversement accidentel (MR)</w:t>
      </w:r>
      <w:r w:rsidRPr="00872642">
        <w:t xml:space="preserve"> : les équipements d’urgence (rince œil, douche, kit antipollution…) ainsi que les consignes à suivre, doivent être disponibles sur toutes les installations où des produits chimiques sont utilisés. Les Fiches de Données de Sécurité (FDS) des produits chimiques concernés doivent se trouver à proximité de leur zone de stockage. En outre, les personnes dont l’activité conduit à s’exposer fréquemment aux produits chimiques potentiellement dangereux doivent être formées sur les risques qu’elles encourent et sur le comportement à adopter en situation d’urgence. </w:t>
      </w:r>
    </w:p>
    <w:p w14:paraId="1B0771B9" w14:textId="77777777" w:rsidR="007C3073" w:rsidRPr="00872642" w:rsidRDefault="007C3073" w:rsidP="007C3073">
      <w:pPr>
        <w:pStyle w:val="Puce10"/>
      </w:pPr>
      <w:r w:rsidRPr="00872642">
        <w:rPr>
          <w:b/>
          <w:bCs/>
        </w:rPr>
        <w:t>Mise en place d’un plan antipollution (Ship Oil Pollution Emergency Plan, SOPEP), tel que décrit dans la règle 37 de l'Annexe I de Marpol pour les pétroliers &gt;150 GT et tous les autres navires &gt;400 GT</w:t>
      </w:r>
    </w:p>
    <w:p w14:paraId="07A28946" w14:textId="2EA981FC" w:rsidR="007C3073" w:rsidRPr="00872642" w:rsidRDefault="007C3073" w:rsidP="007C3073">
      <w:pPr>
        <w:pStyle w:val="Puce10"/>
      </w:pPr>
      <w:r w:rsidRPr="00872642">
        <w:rPr>
          <w:b/>
          <w:bCs/>
        </w:rPr>
        <w:lastRenderedPageBreak/>
        <w:t>Alerter les villages cultivateurs des rizières Bogonies</w:t>
      </w:r>
      <w:r w:rsidRPr="00872642">
        <w:t xml:space="preserve"> pour protéger leurs rizières (en activant des vannes) ; </w:t>
      </w:r>
      <w:r w:rsidRPr="00872642">
        <w:rPr>
          <w:b/>
          <w:bCs/>
        </w:rPr>
        <w:t>alerter les communautés de pêcheurs</w:t>
      </w:r>
      <w:r w:rsidRPr="00872642">
        <w:t xml:space="preserve"> pour leur demander suspendre leurs activités de pêches dans la </w:t>
      </w:r>
      <w:r w:rsidR="009D783D">
        <w:t>Morebayah</w:t>
      </w:r>
      <w:r w:rsidRPr="00872642">
        <w:t xml:space="preserve"> </w:t>
      </w:r>
    </w:p>
    <w:p w14:paraId="0178E55A" w14:textId="77777777" w:rsidR="007C3073" w:rsidRDefault="007C3073" w:rsidP="007C3073">
      <w:pPr>
        <w:pStyle w:val="Puce10"/>
      </w:pPr>
      <w:r w:rsidRPr="00872642">
        <w:rPr>
          <w:b/>
          <w:bCs/>
        </w:rPr>
        <w:t>Mise en place d’un système de gestion des eaux polluées (MR)</w:t>
      </w:r>
      <w:r w:rsidRPr="00872642">
        <w:t xml:space="preserve"> avec réseau de collecte et de traitement distincts (entre eaux usées et eaux huileuses) et adaptés afin de conformer les rejets aux spécifications de la Convention MARPOL. Cela comprend notamment la possibilité de rejet des eaux usées domestiques à une distance supérieure à 12 milles marins pour les eaux usées non broyées et non désinfectées et à 3 milles marins, pour les eaux usées broyées et désinfectées. Par ailleurs, les rejets d’eaux de drainage ouvert devront respecter une limite de 30mg/l d’huile et les eaux de cale doivent être collectées séparément et traitées de manière à atteindre une concentration maximale en huile de 15 ppm.</w:t>
      </w:r>
    </w:p>
    <w:p w14:paraId="16035389" w14:textId="77777777" w:rsidR="007C3073" w:rsidRPr="00872642" w:rsidRDefault="007C3073" w:rsidP="007C3073">
      <w:pPr>
        <w:pStyle w:val="Puce10"/>
        <w:numPr>
          <w:ilvl w:val="0"/>
          <w:numId w:val="0"/>
        </w:numPr>
        <w:ind w:left="360"/>
      </w:pPr>
      <w:r>
        <w:t xml:space="preserve">La </w:t>
      </w:r>
      <w:r w:rsidRPr="00592AA5">
        <w:t>qualité</w:t>
      </w:r>
      <w:r w:rsidRPr="00221FA1">
        <w:rPr>
          <w:b/>
          <w:bCs/>
        </w:rPr>
        <w:t xml:space="preserve"> </w:t>
      </w:r>
      <w:r>
        <w:t>des eaux rejetés sera testée mensuellement pour s’assurer de leur conformité et du bon fonctionnement du système de traitement.</w:t>
      </w:r>
    </w:p>
    <w:p w14:paraId="18A87E33" w14:textId="77777777" w:rsidR="007C3073" w:rsidRDefault="007C3073" w:rsidP="007C3073">
      <w:pPr>
        <w:pStyle w:val="Puce10"/>
        <w:numPr>
          <w:ilvl w:val="0"/>
          <w:numId w:val="0"/>
        </w:numPr>
        <w:ind w:left="360"/>
      </w:pPr>
      <w:r w:rsidRPr="00872642">
        <w:t>Également, les eaux usées représentant la plus grande par</w:t>
      </w:r>
      <w:r>
        <w:t>t</w:t>
      </w:r>
      <w:r w:rsidRPr="00872642">
        <w:t xml:space="preserve"> des rejets liquides, des mesures de sensibilisation du personnel de bord sera prévue pour favoriser une consommation raisonnée de la ressource en eau.</w:t>
      </w:r>
    </w:p>
    <w:p w14:paraId="12FE17D3" w14:textId="77777777" w:rsidR="007C3073" w:rsidRPr="00872642" w:rsidRDefault="007C3073" w:rsidP="007C3073">
      <w:pPr>
        <w:pStyle w:val="Puce10"/>
      </w:pPr>
      <w:r w:rsidRPr="00872642">
        <w:rPr>
          <w:b/>
          <w:bCs/>
        </w:rPr>
        <w:t xml:space="preserve">Mise en place d’un système de gestion des rejets solides (MR) </w:t>
      </w:r>
      <w:r w:rsidRPr="00872642">
        <w:t xml:space="preserve">qui comprendra les conditions et modalités de rejet des déchets alimentaires en mer, conformément à la Convention MARPOL. </w:t>
      </w:r>
    </w:p>
    <w:p w14:paraId="38E4B8B5" w14:textId="77777777" w:rsidR="007C3073" w:rsidRPr="00872642" w:rsidRDefault="007C3073" w:rsidP="007C3073">
      <w:pPr>
        <w:pStyle w:val="Puce10"/>
      </w:pPr>
      <w:r w:rsidRPr="00872642">
        <w:rPr>
          <w:b/>
          <w:bCs/>
        </w:rPr>
        <w:t>Suivi des rejets (MS)</w:t>
      </w:r>
      <w:r w:rsidRPr="00872642">
        <w:t xml:space="preserve"> : Tous les effluents et émissions doivent être identifiés (collectés et traités le cas échéant) ainsi que surveillés. La tenue régulière des registres de suivi des quantités émises et rejetées et la conformité du devenir/traitement des divers rejets devront être dûment surveillées.</w:t>
      </w:r>
    </w:p>
    <w:p w14:paraId="398EB8AE" w14:textId="77777777" w:rsidR="007C3073" w:rsidRPr="00872642" w:rsidRDefault="007C3073" w:rsidP="007C3073">
      <w:pPr>
        <w:pStyle w:val="Puce1"/>
        <w:spacing w:before="200" w:after="0"/>
      </w:pPr>
      <w:r w:rsidRPr="00872642">
        <w:rPr>
          <w:b/>
          <w:bCs/>
        </w:rPr>
        <w:t>Sensibilisation et formation du personnel aux bonnes pratiques environnementales (MF) </w:t>
      </w:r>
      <w:r w:rsidRPr="00872642">
        <w:t xml:space="preserve">: les employés travaillant à bord des navires devront être formés aux bonnes pratiques, notamment sur la gestion des déchets, la consommation raisonnée, ou encore sur la mise en application des mesures les concernant du PGES et sensibilisés aux enjeux environnementaux. </w:t>
      </w:r>
    </w:p>
    <w:p w14:paraId="334FC0EE" w14:textId="77777777" w:rsidR="007C3073" w:rsidRPr="00872642" w:rsidRDefault="007C3073" w:rsidP="007C3073">
      <w:pPr>
        <w:pStyle w:val="Puce10"/>
      </w:pPr>
      <w:r w:rsidRPr="00872642">
        <w:rPr>
          <w:b/>
          <w:bCs/>
        </w:rPr>
        <w:t>Audits des activités (MS)</w:t>
      </w:r>
      <w:r w:rsidRPr="00872642">
        <w:t xml:space="preserve"> : audit des activités et notamment de la bonne mise en œuvre des procédures environnementales.</w:t>
      </w:r>
    </w:p>
    <w:p w14:paraId="15A93C83" w14:textId="37EC75BE" w:rsidR="007C3073" w:rsidRPr="00872642" w:rsidRDefault="007C3073" w:rsidP="007C3073">
      <w:pPr>
        <w:pStyle w:val="Puce10"/>
      </w:pPr>
      <w:r w:rsidRPr="00872642">
        <w:rPr>
          <w:b/>
          <w:bCs/>
        </w:rPr>
        <w:t>Suivi de la qualité des eaux (MS)</w:t>
      </w:r>
      <w:r w:rsidRPr="00872642">
        <w:t xml:space="preserve"> : un suivi de la qualité des eaux doit être effectué mensuellement pendant la durée des travaux et à minima 2 fois par an pendant la phase d’exploitation du port, en saison sèche et en saison humide, en plusieurs points de la </w:t>
      </w:r>
      <w:r w:rsidR="009D783D">
        <w:t>Morebayah</w:t>
      </w:r>
      <w:r w:rsidRPr="00872642">
        <w:t xml:space="preserve"> et en mer, au niveau du chenal et de la zone de clapage. Les paramètres à suivre sont les paramètres physiques de l’eau, les métaux lourds et les nutriments. Les analyses, devront être réalisées dans un laboratoire accrédité selon une norme internationale. </w:t>
      </w:r>
    </w:p>
    <w:p w14:paraId="18831D19" w14:textId="77777777" w:rsidR="007C3073" w:rsidRPr="00872642" w:rsidRDefault="007C3073" w:rsidP="007C3073">
      <w:pPr>
        <w:pStyle w:val="Puce10"/>
        <w:numPr>
          <w:ilvl w:val="0"/>
          <w:numId w:val="0"/>
        </w:numPr>
        <w:ind w:left="360" w:hanging="360"/>
      </w:pPr>
      <w:r w:rsidRPr="00872642">
        <w:t xml:space="preserve">Avec l’ensemble de ces masures, il est possible d’évaluer les impacts résiduels comme suit : </w:t>
      </w:r>
    </w:p>
    <w:p w14:paraId="790001B3" w14:textId="5E95C602" w:rsidR="007C3073" w:rsidRPr="007C3073" w:rsidRDefault="007C3073" w:rsidP="007C3073">
      <w:pPr>
        <w:pStyle w:val="Table"/>
        <w:rPr>
          <w:lang w:val="fr-FR"/>
        </w:rPr>
      </w:pPr>
      <w:bookmarkStart w:id="167" w:name="_Toc106725690"/>
      <w:bookmarkStart w:id="168" w:name="_Toc192689992"/>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21</w:t>
      </w:r>
      <w:r w:rsidRPr="00872642">
        <w:fldChar w:fldCharType="end"/>
      </w:r>
      <w:r w:rsidRPr="007C3073">
        <w:rPr>
          <w:lang w:val="fr-FR"/>
        </w:rPr>
        <w:t xml:space="preserve"> – Evaluation de l’impact potentiel : dégradation de la qualité physico-chimique des eaux en fonctionnement normal</w:t>
      </w:r>
      <w:bookmarkEnd w:id="167"/>
      <w:bookmarkEnd w:id="168"/>
    </w:p>
    <w:tbl>
      <w:tblPr>
        <w:tblW w:w="9639" w:type="dxa"/>
        <w:tblLayout w:type="fixed"/>
        <w:tblLook w:val="04A0" w:firstRow="1" w:lastRow="0" w:firstColumn="1" w:lastColumn="0" w:noHBand="0" w:noVBand="1"/>
      </w:tblPr>
      <w:tblGrid>
        <w:gridCol w:w="2943"/>
        <w:gridCol w:w="3686"/>
        <w:gridCol w:w="3010"/>
      </w:tblGrid>
      <w:tr w:rsidR="007C3073" w:rsidRPr="00872642" w14:paraId="286C33B4" w14:textId="77777777" w:rsidTr="006553E8">
        <w:trPr>
          <w:trHeight w:val="343"/>
        </w:trPr>
        <w:tc>
          <w:tcPr>
            <w:tcW w:w="2943" w:type="dxa"/>
            <w:tcBorders>
              <w:top w:val="nil"/>
              <w:left w:val="nil"/>
              <w:bottom w:val="nil"/>
            </w:tcBorders>
            <w:shd w:val="clear" w:color="auto" w:fill="00355B"/>
            <w:hideMark/>
          </w:tcPr>
          <w:p w14:paraId="104E2405"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686" w:type="dxa"/>
            <w:tcBorders>
              <w:top w:val="nil"/>
              <w:bottom w:val="nil"/>
            </w:tcBorders>
            <w:shd w:val="clear" w:color="auto" w:fill="00355B"/>
            <w:hideMark/>
          </w:tcPr>
          <w:p w14:paraId="20C88E30"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3010" w:type="dxa"/>
            <w:tcBorders>
              <w:top w:val="nil"/>
              <w:bottom w:val="nil"/>
              <w:right w:val="nil"/>
            </w:tcBorders>
            <w:shd w:val="clear" w:color="auto" w:fill="00355B"/>
            <w:hideMark/>
          </w:tcPr>
          <w:p w14:paraId="49038E05"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16C13CC8" w14:textId="77777777" w:rsidTr="006553E8">
        <w:trPr>
          <w:trHeight w:val="328"/>
        </w:trPr>
        <w:tc>
          <w:tcPr>
            <w:tcW w:w="2943" w:type="dxa"/>
            <w:tcBorders>
              <w:top w:val="nil"/>
              <w:left w:val="single" w:sz="4" w:space="0" w:color="2CA6FF"/>
              <w:bottom w:val="single" w:sz="4" w:space="0" w:color="2CA6FF"/>
              <w:right w:val="single" w:sz="4" w:space="0" w:color="2CA6FF"/>
            </w:tcBorders>
            <w:shd w:val="clear" w:color="auto" w:fill="FCD7A4"/>
          </w:tcPr>
          <w:p w14:paraId="5A084AB8" w14:textId="77777777" w:rsidR="007C3073" w:rsidRPr="00872642" w:rsidRDefault="007C3073" w:rsidP="006553E8">
            <w:pPr>
              <w:pStyle w:val="normaltext"/>
              <w:spacing w:before="0"/>
              <w:jc w:val="center"/>
              <w:rPr>
                <w:sz w:val="16"/>
                <w:szCs w:val="16"/>
              </w:rPr>
            </w:pPr>
            <w:r w:rsidRPr="00872642">
              <w:rPr>
                <w:sz w:val="16"/>
                <w:szCs w:val="16"/>
              </w:rPr>
              <w:t>Significative*</w:t>
            </w:r>
          </w:p>
        </w:tc>
        <w:tc>
          <w:tcPr>
            <w:tcW w:w="3686" w:type="dxa"/>
            <w:tcBorders>
              <w:top w:val="nil"/>
              <w:left w:val="single" w:sz="4" w:space="0" w:color="2CA6FF"/>
              <w:bottom w:val="single" w:sz="4" w:space="0" w:color="2CA6FF"/>
              <w:right w:val="single" w:sz="4" w:space="0" w:color="2CA6FF"/>
            </w:tcBorders>
            <w:shd w:val="clear" w:color="auto" w:fill="E1FFE1"/>
          </w:tcPr>
          <w:p w14:paraId="0B2755E1" w14:textId="77777777" w:rsidR="007C3073" w:rsidRPr="00872642" w:rsidRDefault="007C3073" w:rsidP="006553E8">
            <w:pPr>
              <w:pStyle w:val="normaltext"/>
              <w:spacing w:before="0"/>
              <w:jc w:val="center"/>
              <w:rPr>
                <w:sz w:val="16"/>
                <w:szCs w:val="16"/>
              </w:rPr>
            </w:pPr>
            <w:r w:rsidRPr="00872642">
              <w:rPr>
                <w:sz w:val="16"/>
                <w:szCs w:val="16"/>
              </w:rPr>
              <w:t>Facile*</w:t>
            </w:r>
          </w:p>
        </w:tc>
        <w:tc>
          <w:tcPr>
            <w:tcW w:w="3010" w:type="dxa"/>
            <w:tcBorders>
              <w:top w:val="nil"/>
              <w:left w:val="single" w:sz="4" w:space="0" w:color="2CA6FF"/>
              <w:bottom w:val="single" w:sz="4" w:space="0" w:color="2CA6FF"/>
              <w:right w:val="single" w:sz="4" w:space="0" w:color="2CA6FF"/>
            </w:tcBorders>
            <w:shd w:val="clear" w:color="auto" w:fill="DDF2FF"/>
          </w:tcPr>
          <w:p w14:paraId="7F1654D4"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0E459090" w14:textId="77777777" w:rsidR="007C3073" w:rsidRPr="00872642" w:rsidRDefault="007C3073" w:rsidP="007C3073">
      <w:pPr>
        <w:pStyle w:val="Corpsdetexte"/>
      </w:pPr>
      <w:r w:rsidRPr="00872642">
        <w:t>* Cela ne prend pas en compte l’évaluation du risque de déversement accidentel majeur</w:t>
      </w:r>
    </w:p>
    <w:p w14:paraId="1DC797DE" w14:textId="6F87F9A6" w:rsidR="007C3073" w:rsidRPr="007C3073" w:rsidRDefault="007C3073" w:rsidP="007C3073">
      <w:pPr>
        <w:pStyle w:val="Table"/>
        <w:rPr>
          <w:lang w:val="fr-FR"/>
        </w:rPr>
      </w:pPr>
      <w:bookmarkStart w:id="169" w:name="_Toc106725691"/>
      <w:bookmarkStart w:id="170" w:name="_Toc192689993"/>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22</w:t>
      </w:r>
      <w:r w:rsidRPr="00872642">
        <w:fldChar w:fldCharType="end"/>
      </w:r>
      <w:r w:rsidRPr="007C3073">
        <w:rPr>
          <w:lang w:val="fr-FR"/>
        </w:rPr>
        <w:t xml:space="preserve"> – Evaluation de l’impact potentiel : dégradation de la qualité physico-chimique des eaux en cas de déversement accidentel majeur</w:t>
      </w:r>
      <w:bookmarkEnd w:id="169"/>
      <w:bookmarkEnd w:id="170"/>
    </w:p>
    <w:tbl>
      <w:tblPr>
        <w:tblW w:w="9639" w:type="dxa"/>
        <w:tblLayout w:type="fixed"/>
        <w:tblLook w:val="04A0" w:firstRow="1" w:lastRow="0" w:firstColumn="1" w:lastColumn="0" w:noHBand="0" w:noVBand="1"/>
      </w:tblPr>
      <w:tblGrid>
        <w:gridCol w:w="2943"/>
        <w:gridCol w:w="3686"/>
        <w:gridCol w:w="3010"/>
      </w:tblGrid>
      <w:tr w:rsidR="007C3073" w:rsidRPr="00872642" w14:paraId="133A57FC" w14:textId="77777777" w:rsidTr="006553E8">
        <w:trPr>
          <w:trHeight w:val="343"/>
        </w:trPr>
        <w:tc>
          <w:tcPr>
            <w:tcW w:w="2943" w:type="dxa"/>
            <w:tcBorders>
              <w:top w:val="nil"/>
              <w:left w:val="nil"/>
              <w:bottom w:val="nil"/>
            </w:tcBorders>
            <w:shd w:val="clear" w:color="auto" w:fill="00355B"/>
            <w:hideMark/>
          </w:tcPr>
          <w:p w14:paraId="0D19D1EE"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686" w:type="dxa"/>
            <w:tcBorders>
              <w:top w:val="nil"/>
              <w:bottom w:val="nil"/>
            </w:tcBorders>
            <w:shd w:val="clear" w:color="auto" w:fill="00355B"/>
            <w:hideMark/>
          </w:tcPr>
          <w:p w14:paraId="3297465E"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3010" w:type="dxa"/>
            <w:tcBorders>
              <w:top w:val="nil"/>
              <w:bottom w:val="nil"/>
              <w:right w:val="nil"/>
            </w:tcBorders>
            <w:shd w:val="clear" w:color="auto" w:fill="00355B"/>
            <w:hideMark/>
          </w:tcPr>
          <w:p w14:paraId="707352B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643A9042" w14:textId="77777777" w:rsidTr="006553E8">
        <w:trPr>
          <w:trHeight w:val="328"/>
        </w:trPr>
        <w:tc>
          <w:tcPr>
            <w:tcW w:w="2943" w:type="dxa"/>
            <w:tcBorders>
              <w:top w:val="nil"/>
              <w:left w:val="single" w:sz="4" w:space="0" w:color="2CA6FF"/>
              <w:bottom w:val="single" w:sz="4" w:space="0" w:color="2CA6FF"/>
              <w:right w:val="single" w:sz="4" w:space="0" w:color="2CA6FF"/>
            </w:tcBorders>
            <w:shd w:val="clear" w:color="auto" w:fill="FFBDBF"/>
          </w:tcPr>
          <w:p w14:paraId="404E15EB" w14:textId="77777777" w:rsidR="007C3073" w:rsidRPr="00872642" w:rsidRDefault="007C3073" w:rsidP="006553E8">
            <w:pPr>
              <w:pStyle w:val="normaltext"/>
              <w:spacing w:before="0"/>
              <w:jc w:val="center"/>
              <w:rPr>
                <w:sz w:val="16"/>
                <w:szCs w:val="16"/>
              </w:rPr>
            </w:pPr>
            <w:r w:rsidRPr="00872642">
              <w:rPr>
                <w:sz w:val="16"/>
                <w:szCs w:val="16"/>
              </w:rPr>
              <w:t>Majeure</w:t>
            </w:r>
          </w:p>
        </w:tc>
        <w:tc>
          <w:tcPr>
            <w:tcW w:w="3686" w:type="dxa"/>
            <w:tcBorders>
              <w:top w:val="nil"/>
              <w:left w:val="single" w:sz="4" w:space="0" w:color="2CA6FF"/>
              <w:bottom w:val="single" w:sz="4" w:space="0" w:color="2CA6FF"/>
              <w:right w:val="single" w:sz="4" w:space="0" w:color="2CA6FF"/>
            </w:tcBorders>
            <w:shd w:val="clear" w:color="auto" w:fill="FFF7CD"/>
          </w:tcPr>
          <w:p w14:paraId="0EABBB21" w14:textId="77777777" w:rsidR="007C3073" w:rsidRPr="00872642" w:rsidRDefault="007C3073" w:rsidP="006553E8">
            <w:pPr>
              <w:pStyle w:val="normaltext"/>
              <w:spacing w:before="0"/>
              <w:jc w:val="center"/>
              <w:rPr>
                <w:sz w:val="16"/>
                <w:szCs w:val="16"/>
              </w:rPr>
            </w:pPr>
            <w:r w:rsidRPr="00872642">
              <w:rPr>
                <w:sz w:val="16"/>
                <w:szCs w:val="16"/>
              </w:rPr>
              <w:t>Requiert une attention particulière</w:t>
            </w:r>
          </w:p>
        </w:tc>
        <w:tc>
          <w:tcPr>
            <w:tcW w:w="3010" w:type="dxa"/>
            <w:tcBorders>
              <w:top w:val="nil"/>
              <w:left w:val="single" w:sz="4" w:space="0" w:color="2CA6FF"/>
              <w:bottom w:val="single" w:sz="4" w:space="0" w:color="2CA6FF"/>
              <w:right w:val="single" w:sz="4" w:space="0" w:color="2CA6FF"/>
            </w:tcBorders>
            <w:shd w:val="clear" w:color="auto" w:fill="FCD7A4"/>
          </w:tcPr>
          <w:p w14:paraId="6D36A3E6" w14:textId="77777777" w:rsidR="007C3073" w:rsidRPr="00872642" w:rsidRDefault="007C3073" w:rsidP="006553E8">
            <w:pPr>
              <w:pStyle w:val="normaltext"/>
              <w:spacing w:before="0"/>
              <w:jc w:val="center"/>
              <w:rPr>
                <w:sz w:val="16"/>
                <w:szCs w:val="16"/>
              </w:rPr>
            </w:pPr>
            <w:r w:rsidRPr="00872642">
              <w:rPr>
                <w:sz w:val="16"/>
                <w:szCs w:val="16"/>
              </w:rPr>
              <w:t>Significative</w:t>
            </w:r>
          </w:p>
        </w:tc>
      </w:tr>
    </w:tbl>
    <w:p w14:paraId="35BD2EC9" w14:textId="77777777" w:rsidR="007C3073" w:rsidRDefault="007C3073" w:rsidP="007C3073">
      <w:pPr>
        <w:pStyle w:val="Corpsdetexte"/>
        <w:spacing w:before="240"/>
      </w:pPr>
      <w:r w:rsidRPr="00872642">
        <w:t xml:space="preserve">Il est à noter que ce dernier, du fait de son caractère accidentel relève normalement de l’analyse des risques et accidents technologique. Malgré sa gravité résiduelle significative, il ne fera pas l’objet de mesures compensatoires dans cette présente étude d’impact du fait de sa faible probabilité. Le plan d’urgence qui doit être établi permettra de définir à la fois les procédures et moyens à déployer en cas d’accident, mais également toutes les parties prenantes qui seront concernées et leur rôle dans la gestion de cet incident. </w:t>
      </w:r>
    </w:p>
    <w:p w14:paraId="4B73CDFC" w14:textId="77777777" w:rsidR="00BD699B" w:rsidRPr="00872642" w:rsidRDefault="00BD699B" w:rsidP="007C3073">
      <w:pPr>
        <w:pStyle w:val="Corpsdetexte"/>
        <w:spacing w:before="240"/>
      </w:pPr>
    </w:p>
    <w:p w14:paraId="35B8A3B2" w14:textId="77777777" w:rsidR="007C3073" w:rsidRPr="00872642" w:rsidRDefault="007C3073" w:rsidP="007C3073">
      <w:pPr>
        <w:pStyle w:val="Titre5"/>
      </w:pPr>
      <w:bookmarkStart w:id="171" w:name="_Ref90991792"/>
      <w:r w:rsidRPr="00872642">
        <w:t>Dégradation de la qualité biologique des eaux</w:t>
      </w:r>
      <w:bookmarkEnd w:id="171"/>
    </w:p>
    <w:p w14:paraId="076CB2DE" w14:textId="77777777" w:rsidR="007C3073" w:rsidRPr="00872642" w:rsidRDefault="007C3073" w:rsidP="007C3073">
      <w:pPr>
        <w:pStyle w:val="Titre6"/>
      </w:pPr>
      <w:bookmarkStart w:id="172" w:name="_Ref89436597"/>
      <w:bookmarkStart w:id="173" w:name="_Ref89436955"/>
      <w:r w:rsidRPr="00872642">
        <w:t>Évaluation de l’impact potentiel</w:t>
      </w:r>
    </w:p>
    <w:p w14:paraId="7016A1E6" w14:textId="77777777" w:rsidR="007C3073" w:rsidRPr="00872642" w:rsidRDefault="007C3073" w:rsidP="007C3073">
      <w:pPr>
        <w:pStyle w:val="Corpsdetexte"/>
      </w:pPr>
      <w:r w:rsidRPr="00872642">
        <w:t xml:space="preserve">Les activités de dragage sont susceptibles d’altérer la qualité biologique des eaux par plusieurs facteurs : </w:t>
      </w:r>
    </w:p>
    <w:p w14:paraId="2F4DD7B0" w14:textId="77777777" w:rsidR="007C3073" w:rsidRPr="00872642" w:rsidRDefault="007C3073" w:rsidP="007C3073">
      <w:pPr>
        <w:pStyle w:val="Puce10"/>
      </w:pPr>
      <w:r w:rsidRPr="00872642">
        <w:t>Le rejet d’eau usées : ces dernières sont initialement caractérisées par une contamination bactériologique principalement issue des eaux noires. Elles feront toutefois l’objet d’un traitement à bord avant rejet en mer conformément à la Convention MARPOL. Le risque devrait donc être limité.</w:t>
      </w:r>
    </w:p>
    <w:p w14:paraId="58583A67" w14:textId="77777777" w:rsidR="007C3073" w:rsidRPr="00872642" w:rsidRDefault="007C3073" w:rsidP="007C3073">
      <w:pPr>
        <w:pStyle w:val="Puce10"/>
      </w:pPr>
      <w:r w:rsidRPr="00872642">
        <w:t xml:space="preserve">La mobilisation de sédiments qui peut être à l’origine de la mise en suspension de la bactériologie du fond marin ou fluvial. En effet, les estuaires reçoivent des eaux usées, agricoles et de ruissellement qui intègrent les bactéries et les virus. Cela est d’autant plus vrai dans le contexte local où il existe très peu d’infrastructures d’assainissement, bien qu’il soit à noter qu’actuellement, la teneur en coliformes fécaux présents dans les eaux de surface de l’estuaire correspond à une qualité bonne à très bonne du milieu (cf. Section 2 – Description de l’état initial de l’environnement). </w:t>
      </w:r>
    </w:p>
    <w:p w14:paraId="4BC5557D" w14:textId="77777777" w:rsidR="007C3073" w:rsidRPr="00872642" w:rsidRDefault="007C3073" w:rsidP="007C3073">
      <w:pPr>
        <w:pStyle w:val="Puce10"/>
        <w:numPr>
          <w:ilvl w:val="0"/>
          <w:numId w:val="0"/>
        </w:numPr>
        <w:ind w:left="360"/>
      </w:pPr>
      <w:r w:rsidRPr="00872642">
        <w:t>Si la période de survie de ces organismes pathogènes est limitée dans l’eau de mer, elle peut s’étendre jusqu’à plusieurs semaines dans les matrices sédimentaires des fonds marins ou fluviaux. Il est admis que les sédiments constitués de particules fines contiennent les plus grands nombres de bactéries et de virus (GEODE, 2012). Toutefois, la zone de projet ne se trouve pas particulièrement dans ce cas de figure puisque les sédiments présents sur le site sont constitués d’une fraction sableuse associée à des fines dans une proportion de l’ordre de 70 % sable- 30 % limon, argile. Il est donc peu probable que le dragage initial donne lieu à une remobilisation de sédiments significativement biologiquement contaminés. En revanche, lors des dragages d’entretien, le contexte sera différent avec le développement des infrastructures portuaires (et des rejets d’eaux usées traitées associés) et l’augmentation du trafic fluvial et maritime dans la zone.</w:t>
      </w:r>
    </w:p>
    <w:p w14:paraId="6C6D6E9B" w14:textId="507E27A2" w:rsidR="007C3073" w:rsidRPr="00872642" w:rsidRDefault="007C3073" w:rsidP="007C3073">
      <w:pPr>
        <w:pStyle w:val="Puce10"/>
        <w:numPr>
          <w:ilvl w:val="0"/>
          <w:numId w:val="0"/>
        </w:numPr>
        <w:ind w:left="360"/>
      </w:pPr>
      <w:r w:rsidRPr="00872642">
        <w:t xml:space="preserve">De plus, au vu des résultats de modélisation de dispersion hydrosédimentaire (voir chapitre </w:t>
      </w:r>
      <w:r w:rsidRPr="00872642">
        <w:fldChar w:fldCharType="begin"/>
      </w:r>
      <w:r w:rsidRPr="00872642">
        <w:instrText xml:space="preserve"> REF _Ref90991792 \r \h </w:instrText>
      </w:r>
      <w:r w:rsidRPr="00872642">
        <w:fldChar w:fldCharType="separate"/>
      </w:r>
      <w:r w:rsidR="00092BFD">
        <w:t>1.1.1.3.3</w:t>
      </w:r>
      <w:r w:rsidRPr="00872642">
        <w:fldChar w:fldCharType="end"/>
      </w:r>
      <w:r w:rsidRPr="00872642">
        <w:t xml:space="preserve">), le panache turbide s’étendrait de quelques kilomètres autour de la zone de clapage et se limiterait au chenal pour les activités de dragage dans la situation la plus pénalisante. L’impact serait donc </w:t>
      </w:r>
      <w:r w:rsidRPr="00872642">
        <w:rPr>
          <w:b/>
          <w:bCs/>
        </w:rPr>
        <w:t>local</w:t>
      </w:r>
      <w:r w:rsidRPr="00872642">
        <w:t>.</w:t>
      </w:r>
    </w:p>
    <w:p w14:paraId="3D39141D" w14:textId="77777777" w:rsidR="007C3073" w:rsidRPr="00872642" w:rsidRDefault="007C3073" w:rsidP="007C3073">
      <w:pPr>
        <w:pStyle w:val="Corpsdetexte"/>
      </w:pPr>
      <w:r w:rsidRPr="00872642">
        <w:t xml:space="preserve">L’impact du dragage sur la qualité biologique des eaux est </w:t>
      </w:r>
      <w:r w:rsidRPr="00872642">
        <w:rPr>
          <w:b/>
          <w:bCs/>
        </w:rPr>
        <w:t>très probable, direct, négatif</w:t>
      </w:r>
      <w:r w:rsidRPr="00872642">
        <w:t xml:space="preserve"> et </w:t>
      </w:r>
      <w:r w:rsidRPr="00872642">
        <w:rPr>
          <w:b/>
          <w:bCs/>
        </w:rPr>
        <w:t>localisé</w:t>
      </w:r>
      <w:r w:rsidRPr="00872642">
        <w:t xml:space="preserve"> </w:t>
      </w:r>
      <w:r w:rsidRPr="00872642">
        <w:rPr>
          <w:b/>
          <w:bCs/>
        </w:rPr>
        <w:t>à la zone projet</w:t>
      </w:r>
      <w:r w:rsidRPr="00872642">
        <w:t xml:space="preserve">. Il peut être considéré comme </w:t>
      </w:r>
      <w:r w:rsidRPr="00872642">
        <w:rPr>
          <w:b/>
          <w:bCs/>
        </w:rPr>
        <w:t>d’ampleur limitée</w:t>
      </w:r>
      <w:r w:rsidRPr="00872642">
        <w:t xml:space="preserve"> et </w:t>
      </w:r>
      <w:r w:rsidRPr="00872642">
        <w:rPr>
          <w:b/>
          <w:bCs/>
        </w:rPr>
        <w:t>réversible</w:t>
      </w:r>
      <w:r w:rsidRPr="00872642">
        <w:t xml:space="preserve"> à moyen terme (avec la sédimentation des particules en suspension et l’effet de dissolution par les courants). </w:t>
      </w:r>
    </w:p>
    <w:p w14:paraId="51C57447" w14:textId="5EC193F9" w:rsidR="007C3073" w:rsidRPr="007C3073" w:rsidRDefault="007C3073" w:rsidP="007C3073">
      <w:pPr>
        <w:pStyle w:val="Table"/>
        <w:rPr>
          <w:lang w:val="fr-FR"/>
        </w:rPr>
      </w:pPr>
      <w:bookmarkStart w:id="174" w:name="_Toc106725692"/>
      <w:bookmarkStart w:id="175" w:name="_Toc192689994"/>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23</w:t>
      </w:r>
      <w:r w:rsidRPr="00872642">
        <w:fldChar w:fldCharType="end"/>
      </w:r>
      <w:r w:rsidRPr="007C3073">
        <w:rPr>
          <w:lang w:val="fr-FR"/>
        </w:rPr>
        <w:t xml:space="preserve"> – Evaluation de l’impact potentiel : dégradation de la qualité biologique des eaux</w:t>
      </w:r>
      <w:bookmarkEnd w:id="174"/>
      <w:bookmarkEnd w:id="175"/>
      <w:r w:rsidRPr="007C3073">
        <w:rPr>
          <w:lang w:val="fr-FR"/>
        </w:rPr>
        <w:t xml:space="preserve"> </w:t>
      </w:r>
    </w:p>
    <w:tbl>
      <w:tblPr>
        <w:tblW w:w="9639" w:type="dxa"/>
        <w:tblLayout w:type="fixed"/>
        <w:tblLook w:val="04A0" w:firstRow="1" w:lastRow="0" w:firstColumn="1" w:lastColumn="0" w:noHBand="0" w:noVBand="1"/>
      </w:tblPr>
      <w:tblGrid>
        <w:gridCol w:w="3213"/>
        <w:gridCol w:w="3213"/>
        <w:gridCol w:w="3213"/>
      </w:tblGrid>
      <w:tr w:rsidR="007C3073" w:rsidRPr="00872642" w14:paraId="179304BE" w14:textId="77777777" w:rsidTr="006553E8">
        <w:trPr>
          <w:trHeight w:val="343"/>
        </w:trPr>
        <w:tc>
          <w:tcPr>
            <w:tcW w:w="3213" w:type="dxa"/>
            <w:tcBorders>
              <w:top w:val="nil"/>
              <w:left w:val="nil"/>
              <w:bottom w:val="nil"/>
            </w:tcBorders>
            <w:shd w:val="clear" w:color="auto" w:fill="00355B"/>
            <w:hideMark/>
          </w:tcPr>
          <w:p w14:paraId="1F0A962C"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742FC94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684AC5CC"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1454F455"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FD3A7"/>
          </w:tcPr>
          <w:p w14:paraId="7E29BA7F" w14:textId="77777777" w:rsidR="007C3073" w:rsidRPr="00872642" w:rsidRDefault="007C3073" w:rsidP="006553E8">
            <w:pPr>
              <w:pStyle w:val="normaltext"/>
              <w:keepNext/>
              <w:spacing w:before="0"/>
              <w:jc w:val="center"/>
              <w:rPr>
                <w:sz w:val="16"/>
                <w:szCs w:val="16"/>
              </w:rPr>
            </w:pPr>
            <w:r w:rsidRPr="00872642">
              <w:rPr>
                <w:sz w:val="16"/>
                <w:szCs w:val="16"/>
              </w:rPr>
              <w:t>Moyenne</w:t>
            </w:r>
          </w:p>
        </w:tc>
        <w:tc>
          <w:tcPr>
            <w:tcW w:w="3213" w:type="dxa"/>
            <w:tcBorders>
              <w:top w:val="nil"/>
              <w:left w:val="single" w:sz="4" w:space="0" w:color="2CA6FF"/>
              <w:bottom w:val="single" w:sz="4" w:space="0" w:color="2CA6FF"/>
              <w:right w:val="single" w:sz="4" w:space="0" w:color="2CA6FF"/>
            </w:tcBorders>
          </w:tcPr>
          <w:p w14:paraId="21E4934C" w14:textId="77777777" w:rsidR="007C3073" w:rsidRPr="00872642" w:rsidRDefault="007C3073" w:rsidP="006553E8">
            <w:pPr>
              <w:pStyle w:val="normaltext"/>
              <w:keepNext/>
              <w:spacing w:before="0"/>
              <w:jc w:val="center"/>
              <w:rPr>
                <w:sz w:val="16"/>
                <w:szCs w:val="16"/>
              </w:rPr>
            </w:pPr>
            <w:r w:rsidRPr="00872642">
              <w:rPr>
                <w:sz w:val="16"/>
                <w:szCs w:val="16"/>
              </w:rPr>
              <w:t>Mineure</w:t>
            </w:r>
          </w:p>
        </w:tc>
        <w:tc>
          <w:tcPr>
            <w:tcW w:w="3213" w:type="dxa"/>
            <w:tcBorders>
              <w:top w:val="nil"/>
              <w:left w:val="single" w:sz="4" w:space="0" w:color="2CA6FF"/>
              <w:bottom w:val="single" w:sz="4" w:space="0" w:color="2CA6FF"/>
              <w:right w:val="single" w:sz="4" w:space="0" w:color="2CA6FF"/>
            </w:tcBorders>
            <w:shd w:val="clear" w:color="auto" w:fill="FFD3A7"/>
          </w:tcPr>
          <w:p w14:paraId="58F39982" w14:textId="77777777" w:rsidR="007C3073" w:rsidRPr="00872642" w:rsidRDefault="007C3073" w:rsidP="006553E8">
            <w:pPr>
              <w:pStyle w:val="normaltext"/>
              <w:keepNext/>
              <w:spacing w:before="0"/>
              <w:jc w:val="center"/>
              <w:rPr>
                <w:sz w:val="16"/>
                <w:szCs w:val="16"/>
              </w:rPr>
            </w:pPr>
            <w:r w:rsidRPr="00872642">
              <w:rPr>
                <w:sz w:val="16"/>
                <w:szCs w:val="16"/>
              </w:rPr>
              <w:t>Significative</w:t>
            </w:r>
          </w:p>
        </w:tc>
      </w:tr>
    </w:tbl>
    <w:p w14:paraId="1A2E2E22" w14:textId="77777777" w:rsidR="007C3073" w:rsidRPr="00872642" w:rsidRDefault="007C3073" w:rsidP="007C3073">
      <w:pPr>
        <w:pStyle w:val="Corpsdetexte"/>
      </w:pPr>
    </w:p>
    <w:p w14:paraId="78AC8C3D" w14:textId="77777777" w:rsidR="007C3073" w:rsidRPr="00872642" w:rsidRDefault="007C3073" w:rsidP="007C3073">
      <w:pPr>
        <w:pStyle w:val="Titre6"/>
      </w:pPr>
      <w:r w:rsidRPr="00872642">
        <w:t>Mesures d’atténuation et impact résiduel</w:t>
      </w:r>
    </w:p>
    <w:p w14:paraId="0E8D01B7" w14:textId="77777777" w:rsidR="007C3073" w:rsidRPr="00872642" w:rsidRDefault="007C3073" w:rsidP="007C3073">
      <w:pPr>
        <w:pStyle w:val="Corpsdetexte"/>
      </w:pPr>
      <w:r w:rsidRPr="00872642">
        <w:t xml:space="preserve">L’ensemble des mesures de gestion des impacts spécifiques du dragage et du clapage sur la turbidité et la qualité physico-chimique des eaux seront également pertinentes pour la gestion de la contamination biologique des eaux. Les mesures suivantes, plus générales, seront également à mettre en œuvre. </w:t>
      </w:r>
    </w:p>
    <w:p w14:paraId="52877F34" w14:textId="77777777" w:rsidR="007C3073" w:rsidRPr="00872642" w:rsidRDefault="007C3073" w:rsidP="007C3073">
      <w:pPr>
        <w:pStyle w:val="Puce10"/>
      </w:pPr>
      <w:r w:rsidRPr="00872642">
        <w:rPr>
          <w:b/>
          <w:bCs/>
        </w:rPr>
        <w:t>Mise en place d’un système de gestion des eaux polluées (MR)</w:t>
      </w:r>
      <w:r w:rsidRPr="00872642">
        <w:t xml:space="preserve"> avec réseau de collecte et de traitement distincts (entre eaux usées et eaux huileuses) et adaptés afin de conformer les rejets aux spécifications de la Convention MARPOL. Également, les eaux usées représentant la plus grande par des rejets liquides, des mesures de sensibilisation du personnel de bord sera prévue pour favoriser une consommation raisonnée de la ressource en eau.</w:t>
      </w:r>
    </w:p>
    <w:p w14:paraId="3327D0CC" w14:textId="77777777" w:rsidR="007C3073" w:rsidRPr="00872642" w:rsidRDefault="007C3073" w:rsidP="007C3073">
      <w:pPr>
        <w:pStyle w:val="Puce10"/>
      </w:pPr>
      <w:r w:rsidRPr="00872642">
        <w:rPr>
          <w:b/>
          <w:bCs/>
        </w:rPr>
        <w:t>Mise en place d’un système de gestion des rejets solides (MR)</w:t>
      </w:r>
      <w:r w:rsidRPr="00872642">
        <w:t xml:space="preserve"> qui comprendra les conditions et modalités de rejet des déchets alimentaires en mer, conformément à la Convention MARPOL. </w:t>
      </w:r>
    </w:p>
    <w:p w14:paraId="1981F2F6" w14:textId="77777777" w:rsidR="007C3073" w:rsidRPr="00872642" w:rsidRDefault="007C3073" w:rsidP="007C3073">
      <w:pPr>
        <w:pStyle w:val="Puce10"/>
      </w:pPr>
      <w:r w:rsidRPr="00872642">
        <w:rPr>
          <w:b/>
          <w:bCs/>
        </w:rPr>
        <w:lastRenderedPageBreak/>
        <w:t>Suivi des rejets (MS)</w:t>
      </w:r>
      <w:r w:rsidRPr="00872642">
        <w:t xml:space="preserve"> : Tous les effluents et émissions doivent être identifiés (collectés et traités le cas échéant) ainsi que surveillés. La tenue régulière des registres de suivi des quantités émises et rejetées et la conformité du devenir/traitement des divers rejets devront être dûment surveillées.</w:t>
      </w:r>
    </w:p>
    <w:p w14:paraId="29527A78" w14:textId="6DBFE35F" w:rsidR="007C3073" w:rsidRPr="00872642" w:rsidRDefault="007C3073" w:rsidP="007C3073">
      <w:pPr>
        <w:pStyle w:val="Puce10"/>
      </w:pPr>
      <w:r w:rsidRPr="00872642">
        <w:rPr>
          <w:b/>
          <w:bCs/>
        </w:rPr>
        <w:t>Optimisation des activités de dragage et de clapage (MR)</w:t>
      </w:r>
      <w:r w:rsidRPr="00872642">
        <w:t xml:space="preserve"> (voir chapitre </w:t>
      </w:r>
      <w:r w:rsidRPr="00872642">
        <w:fldChar w:fldCharType="begin"/>
      </w:r>
      <w:r w:rsidRPr="00872642">
        <w:instrText xml:space="preserve"> REF _Ref90578054 \r \h  \* MERGEFORMAT </w:instrText>
      </w:r>
      <w:r w:rsidRPr="00872642">
        <w:fldChar w:fldCharType="separate"/>
      </w:r>
      <w:r w:rsidR="00092BFD">
        <w:t>1.1.1.3.1</w:t>
      </w:r>
      <w:r w:rsidRPr="00872642">
        <w:fldChar w:fldCharType="end"/>
      </w:r>
      <w:r w:rsidRPr="00872642">
        <w:t>)</w:t>
      </w:r>
    </w:p>
    <w:p w14:paraId="5C3122C9" w14:textId="77777777" w:rsidR="007C3073" w:rsidRPr="00872642" w:rsidRDefault="007C3073" w:rsidP="007C3073">
      <w:pPr>
        <w:pStyle w:val="Puce10"/>
      </w:pPr>
      <w:r w:rsidRPr="00872642">
        <w:rPr>
          <w:b/>
          <w:bCs/>
        </w:rPr>
        <w:t>Suivi des volumes dragués et clapés (MS)</w:t>
      </w:r>
      <w:r w:rsidRPr="00872642">
        <w:t xml:space="preserve"> </w:t>
      </w:r>
    </w:p>
    <w:p w14:paraId="64106703" w14:textId="77777777" w:rsidR="007C3073" w:rsidRPr="00872642" w:rsidRDefault="007C3073" w:rsidP="007C3073">
      <w:pPr>
        <w:pStyle w:val="Puce10"/>
      </w:pPr>
      <w:r w:rsidRPr="00872642">
        <w:rPr>
          <w:b/>
          <w:bCs/>
        </w:rPr>
        <w:t>Audits des activités (MS)</w:t>
      </w:r>
      <w:r w:rsidRPr="00872642">
        <w:t xml:space="preserve"> : audit des activités et notamment de la bonne mise en œuvre des procédures environnementales.</w:t>
      </w:r>
    </w:p>
    <w:p w14:paraId="644CD0CE" w14:textId="056DC1A9" w:rsidR="007C3073" w:rsidRPr="00872642" w:rsidRDefault="007C3073" w:rsidP="007C3073">
      <w:pPr>
        <w:pStyle w:val="Puce10"/>
      </w:pPr>
      <w:r w:rsidRPr="00872642">
        <w:rPr>
          <w:b/>
          <w:bCs/>
        </w:rPr>
        <w:t>Suivi de la qualité des eaux (MS)</w:t>
      </w:r>
      <w:r w:rsidRPr="00872642">
        <w:t xml:space="preserve"> : un suivi de la qualité des eaux doit être effectué mensuellement, en saison sèche et en saison humide, en plusieurs points de la </w:t>
      </w:r>
      <w:r w:rsidR="009D783D">
        <w:t>Morebayah</w:t>
      </w:r>
      <w:r w:rsidRPr="00872642">
        <w:t xml:space="preserve"> et en mer, au niveau du chenal et de la zone de clapage. Outre les paramètres physico-chimiques mentionnés au chapitre précédent, les analyses devront inclure des paramètres biologiques (tels que les bactéries anaérobies sulfo-réductrices, les coliformes fécaux, les coliformes totaux, Streptocoques fécaux, E.Coli, Salmonella, Staphylococcus). </w:t>
      </w:r>
    </w:p>
    <w:p w14:paraId="71F34C32" w14:textId="6C579EDF" w:rsidR="007C3073" w:rsidRPr="007C3073" w:rsidRDefault="007C3073" w:rsidP="007C3073">
      <w:pPr>
        <w:pStyle w:val="Table"/>
        <w:rPr>
          <w:lang w:val="fr-FR"/>
        </w:rPr>
      </w:pPr>
      <w:bookmarkStart w:id="176" w:name="_Toc106725693"/>
      <w:bookmarkStart w:id="177" w:name="_Toc192689995"/>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24</w:t>
      </w:r>
      <w:r w:rsidRPr="00872642">
        <w:fldChar w:fldCharType="end"/>
      </w:r>
      <w:r w:rsidRPr="007C3073">
        <w:rPr>
          <w:lang w:val="fr-FR"/>
        </w:rPr>
        <w:t xml:space="preserve"> – Evaluation de l’impact résiduel : dégradation de la qualité biologique des eaux</w:t>
      </w:r>
      <w:bookmarkEnd w:id="176"/>
      <w:bookmarkEnd w:id="177"/>
      <w:r w:rsidRPr="007C3073">
        <w:rPr>
          <w:lang w:val="fr-FR"/>
        </w:rPr>
        <w:t xml:space="preserve"> </w:t>
      </w:r>
    </w:p>
    <w:tbl>
      <w:tblPr>
        <w:tblW w:w="9639" w:type="dxa"/>
        <w:tblLayout w:type="fixed"/>
        <w:tblLook w:val="04A0" w:firstRow="1" w:lastRow="0" w:firstColumn="1" w:lastColumn="0" w:noHBand="0" w:noVBand="1"/>
      </w:tblPr>
      <w:tblGrid>
        <w:gridCol w:w="2835"/>
        <w:gridCol w:w="3828"/>
        <w:gridCol w:w="2976"/>
      </w:tblGrid>
      <w:tr w:rsidR="007C3073" w:rsidRPr="00872642" w14:paraId="541E332B" w14:textId="77777777" w:rsidTr="006553E8">
        <w:trPr>
          <w:trHeight w:val="343"/>
        </w:trPr>
        <w:tc>
          <w:tcPr>
            <w:tcW w:w="2835" w:type="dxa"/>
            <w:tcBorders>
              <w:top w:val="nil"/>
              <w:left w:val="nil"/>
              <w:bottom w:val="nil"/>
            </w:tcBorders>
            <w:shd w:val="clear" w:color="auto" w:fill="00355B"/>
            <w:hideMark/>
          </w:tcPr>
          <w:p w14:paraId="1DBF0072"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4380C6A4"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3E516861"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08A561E2"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FFD3A7"/>
          </w:tcPr>
          <w:p w14:paraId="259DE1F9" w14:textId="77777777" w:rsidR="007C3073" w:rsidRPr="00872642" w:rsidRDefault="007C3073" w:rsidP="006553E8">
            <w:pPr>
              <w:pStyle w:val="normaltext"/>
              <w:spacing w:before="0"/>
              <w:jc w:val="center"/>
              <w:rPr>
                <w:sz w:val="16"/>
                <w:szCs w:val="16"/>
              </w:rPr>
            </w:pPr>
            <w:r w:rsidRPr="00872642">
              <w:rPr>
                <w:sz w:val="16"/>
                <w:szCs w:val="16"/>
              </w:rPr>
              <w:t>Significative</w:t>
            </w:r>
          </w:p>
        </w:tc>
        <w:tc>
          <w:tcPr>
            <w:tcW w:w="3828" w:type="dxa"/>
            <w:tcBorders>
              <w:top w:val="nil"/>
              <w:left w:val="single" w:sz="4" w:space="0" w:color="2CA6FF"/>
              <w:bottom w:val="single" w:sz="4" w:space="0" w:color="2CA6FF"/>
              <w:right w:val="single" w:sz="4" w:space="0" w:color="2CA6FF"/>
            </w:tcBorders>
            <w:shd w:val="clear" w:color="auto" w:fill="E1FFE1"/>
          </w:tcPr>
          <w:p w14:paraId="34F2CFC5" w14:textId="77777777" w:rsidR="007C3073" w:rsidRPr="00872642" w:rsidRDefault="007C3073" w:rsidP="006553E8">
            <w:pPr>
              <w:pStyle w:val="normaltext"/>
              <w:spacing w:before="0"/>
              <w:jc w:val="center"/>
              <w:rPr>
                <w:sz w:val="16"/>
                <w:szCs w:val="16"/>
              </w:rPr>
            </w:pPr>
            <w:r w:rsidRPr="00872642">
              <w:rPr>
                <w:sz w:val="16"/>
                <w:szCs w:val="16"/>
              </w:rPr>
              <w:t>Facile</w:t>
            </w:r>
          </w:p>
        </w:tc>
        <w:tc>
          <w:tcPr>
            <w:tcW w:w="2976" w:type="dxa"/>
            <w:tcBorders>
              <w:top w:val="nil"/>
              <w:left w:val="single" w:sz="4" w:space="0" w:color="2CA6FF"/>
              <w:bottom w:val="single" w:sz="4" w:space="0" w:color="2CA6FF"/>
              <w:right w:val="single" w:sz="4" w:space="0" w:color="2CA6FF"/>
            </w:tcBorders>
          </w:tcPr>
          <w:p w14:paraId="621988E3"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4BA8C06A" w14:textId="3BB09276" w:rsidR="007C3073" w:rsidRPr="00BD699B" w:rsidRDefault="007C3073" w:rsidP="007C3073">
      <w:pPr>
        <w:pStyle w:val="Titre4"/>
      </w:pPr>
      <w:bookmarkStart w:id="178" w:name="_Toc106725561"/>
      <w:bookmarkStart w:id="179" w:name="_Toc192165689"/>
      <w:r w:rsidRPr="00BD699B">
        <w:t>Fonds fluviaux et marins et sédiments</w:t>
      </w:r>
      <w:bookmarkEnd w:id="172"/>
      <w:bookmarkEnd w:id="173"/>
      <w:bookmarkEnd w:id="178"/>
      <w:bookmarkEnd w:id="179"/>
    </w:p>
    <w:p w14:paraId="23EA8DE2" w14:textId="77777777" w:rsidR="007C3073" w:rsidRPr="00872642" w:rsidRDefault="007C3073" w:rsidP="007C3073">
      <w:pPr>
        <w:pStyle w:val="Titre5"/>
      </w:pPr>
      <w:bookmarkStart w:id="180" w:name="_Ref90910210"/>
      <w:r w:rsidRPr="00872642">
        <w:t>Modification de la nature des fonds</w:t>
      </w:r>
      <w:bookmarkEnd w:id="180"/>
    </w:p>
    <w:p w14:paraId="7851D5BD" w14:textId="77777777" w:rsidR="007C3073" w:rsidRPr="00872642" w:rsidRDefault="007C3073" w:rsidP="007C3073">
      <w:pPr>
        <w:pStyle w:val="Titre6"/>
      </w:pPr>
      <w:r w:rsidRPr="00872642">
        <w:t>Évaluation de l’impact potentiel</w:t>
      </w:r>
    </w:p>
    <w:p w14:paraId="7681AE2A" w14:textId="77777777" w:rsidR="007C3073" w:rsidRPr="00872642" w:rsidRDefault="007C3073" w:rsidP="007C3073">
      <w:pPr>
        <w:pStyle w:val="Corpsdetexte"/>
      </w:pPr>
      <w:r w:rsidRPr="00872642">
        <w:t xml:space="preserve">Les opérations de dragage vont, en creusant les fonds, mettre en contact ou à nu des couches de granulométries différentes. Cela peut également se produire par la dispersion de sédiments dans une zone élargie au chenal causée par l’outil de dragage sur le fond et par la dispersion du panache turbide associé. En effet, comme présenté sur les figures suivantes, les faciès de sol (1), sable moyen (2) et d’argile en poudre de limon (3) vont être enlevés de la surface et les faciès d’argile en poudre (5) et de sable grossier (6) seront exposés à leur place. </w:t>
      </w:r>
      <w:r>
        <w:t xml:space="preserve"> </w:t>
      </w:r>
    </w:p>
    <w:p w14:paraId="680380DC" w14:textId="117C9514" w:rsidR="007C3073" w:rsidRPr="00872642" w:rsidRDefault="007C3073" w:rsidP="007C3073">
      <w:pPr>
        <w:pStyle w:val="Corpsdetexte"/>
        <w:rPr>
          <w:rFonts w:ascii="Calibri" w:hAnsi="Calibri" w:cs="Calibri"/>
        </w:rPr>
      </w:pPr>
      <w:r w:rsidRPr="00BD699B">
        <w:t xml:space="preserve">De même, pour le clapage, dont l’opération consiste à relâcher des sédiments sur une zone définie, la modification de la nature des sédiments est liée à la différence entre celle des matériaux immergés et celle des matériaux en place, les premiers recouvrant les seconds. </w:t>
      </w:r>
      <w:r w:rsidRPr="00BD699B">
        <w:rPr>
          <w:rFonts w:ascii="Calibri" w:hAnsi="Calibri" w:cs="Calibri"/>
        </w:rPr>
        <w:t xml:space="preserve">Cet impact concerne non seulement la zone de clapage (d’une surface totale de </w:t>
      </w:r>
      <w:r w:rsidR="71E694CF" w:rsidRPr="00BD699B">
        <w:rPr>
          <w:rFonts w:ascii="Calibri" w:hAnsi="Calibri" w:cs="Calibri"/>
        </w:rPr>
        <w:t>6 500</w:t>
      </w:r>
      <w:r w:rsidRPr="00BD699B">
        <w:rPr>
          <w:rFonts w:ascii="Calibri" w:hAnsi="Calibri" w:cs="Calibri"/>
        </w:rPr>
        <w:t xml:space="preserve"> ha) mais s’étend également hors de ses limites, par l’effet de dispersion des matériaux et du panache turbide dont les composants vont progressivement se redéposer au fond.</w:t>
      </w:r>
      <w:r w:rsidRPr="00872642">
        <w:rPr>
          <w:rFonts w:ascii="Calibri" w:hAnsi="Calibri" w:cs="Calibri"/>
        </w:rPr>
        <w:t xml:space="preserve"> </w:t>
      </w:r>
    </w:p>
    <w:p w14:paraId="69735EA5" w14:textId="77777777" w:rsidR="007C3073" w:rsidRPr="00872642" w:rsidRDefault="007C3073" w:rsidP="007C3073">
      <w:pPr>
        <w:pStyle w:val="Puce10"/>
        <w:numPr>
          <w:ilvl w:val="0"/>
          <w:numId w:val="0"/>
        </w:numPr>
        <w:ind w:left="360" w:hanging="360"/>
      </w:pPr>
      <w:r w:rsidRPr="00872642">
        <w:rPr>
          <w:noProof/>
          <w:lang w:val="en-US"/>
        </w:rPr>
        <w:lastRenderedPageBreak/>
        <w:drawing>
          <wp:inline distT="0" distB="0" distL="0" distR="0" wp14:anchorId="5ED853D7" wp14:editId="2C15411D">
            <wp:extent cx="6120130" cy="3211830"/>
            <wp:effectExtent l="0" t="0" r="0" b="762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6120130" cy="3211830"/>
                    </a:xfrm>
                    <a:prstGeom prst="rect">
                      <a:avLst/>
                    </a:prstGeom>
                  </pic:spPr>
                </pic:pic>
              </a:graphicData>
            </a:graphic>
          </wp:inline>
        </w:drawing>
      </w:r>
    </w:p>
    <w:p w14:paraId="0A02E145" w14:textId="49CFD927" w:rsidR="007C3073" w:rsidRPr="00872642" w:rsidRDefault="007C3073" w:rsidP="009F2737">
      <w:pPr>
        <w:pStyle w:val="Lgende"/>
      </w:pPr>
      <w:bookmarkStart w:id="181" w:name="_Toc106725800"/>
      <w:bookmarkStart w:id="182" w:name="_Toc205542911"/>
      <w:r w:rsidRPr="00872642">
        <w:t xml:space="preserve">Figure </w:t>
      </w:r>
      <w:r w:rsidRPr="00872642">
        <w:fldChar w:fldCharType="begin"/>
      </w:r>
      <w:r w:rsidRPr="00872642">
        <w:instrText>SEQ Figure \* ARABIC</w:instrText>
      </w:r>
      <w:r w:rsidRPr="00872642">
        <w:fldChar w:fldCharType="separate"/>
      </w:r>
      <w:r w:rsidR="00092BFD">
        <w:rPr>
          <w:noProof/>
        </w:rPr>
        <w:t>36</w:t>
      </w:r>
      <w:r w:rsidRPr="00872642">
        <w:fldChar w:fldCharType="end"/>
      </w:r>
      <w:r w:rsidRPr="00872642">
        <w:t xml:space="preserve"> –Modification des faciès affleurant après l’opération de dragage au droit du port</w:t>
      </w:r>
      <w:bookmarkEnd w:id="181"/>
      <w:bookmarkEnd w:id="182"/>
    </w:p>
    <w:p w14:paraId="2B88DB2D" w14:textId="77777777" w:rsidR="007C3073" w:rsidRPr="00872642" w:rsidRDefault="007C3073" w:rsidP="007C3073">
      <w:pPr>
        <w:pStyle w:val="Puce10"/>
        <w:numPr>
          <w:ilvl w:val="0"/>
          <w:numId w:val="0"/>
        </w:numPr>
        <w:ind w:left="360" w:hanging="360"/>
      </w:pPr>
    </w:p>
    <w:p w14:paraId="3C4D0F49" w14:textId="77777777" w:rsidR="007C3073" w:rsidRPr="00872642" w:rsidRDefault="007C3073" w:rsidP="007C3073">
      <w:pPr>
        <w:pStyle w:val="Corpsdetexte"/>
        <w:keepNext/>
      </w:pPr>
      <w:r w:rsidRPr="00872642">
        <w:rPr>
          <w:noProof/>
          <w:lang w:val="en-US"/>
        </w:rPr>
        <w:drawing>
          <wp:inline distT="0" distB="0" distL="0" distR="0" wp14:anchorId="466FBF7D" wp14:editId="3932A82E">
            <wp:extent cx="6120130" cy="3037398"/>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b="2382"/>
                    <a:stretch/>
                  </pic:blipFill>
                  <pic:spPr bwMode="auto">
                    <a:xfrm>
                      <a:off x="0" y="0"/>
                      <a:ext cx="6120130" cy="3037398"/>
                    </a:xfrm>
                    <a:prstGeom prst="rect">
                      <a:avLst/>
                    </a:prstGeom>
                    <a:ln>
                      <a:noFill/>
                    </a:ln>
                    <a:extLst>
                      <a:ext uri="{53640926-AAD7-44D8-BBD7-CCE9431645EC}">
                        <a14:shadowObscured xmlns:a14="http://schemas.microsoft.com/office/drawing/2010/main"/>
                      </a:ext>
                    </a:extLst>
                  </pic:spPr>
                </pic:pic>
              </a:graphicData>
            </a:graphic>
          </wp:inline>
        </w:drawing>
      </w:r>
    </w:p>
    <w:p w14:paraId="7350375D" w14:textId="7CE55A57" w:rsidR="007C3073" w:rsidRPr="00872642" w:rsidRDefault="007C3073" w:rsidP="009F2737">
      <w:pPr>
        <w:pStyle w:val="Lgende"/>
      </w:pPr>
      <w:bookmarkStart w:id="183" w:name="_Toc106725801"/>
      <w:bookmarkStart w:id="184" w:name="_Toc205542912"/>
      <w:r w:rsidRPr="00872642">
        <w:t xml:space="preserve">Figure </w:t>
      </w:r>
      <w:r w:rsidRPr="00872642">
        <w:fldChar w:fldCharType="begin"/>
      </w:r>
      <w:r w:rsidRPr="00872642">
        <w:instrText>SEQ Figure \* ARABIC</w:instrText>
      </w:r>
      <w:r w:rsidRPr="00872642">
        <w:fldChar w:fldCharType="separate"/>
      </w:r>
      <w:r w:rsidR="00092BFD">
        <w:rPr>
          <w:noProof/>
        </w:rPr>
        <w:t>37</w:t>
      </w:r>
      <w:r w:rsidRPr="00872642">
        <w:fldChar w:fldCharType="end"/>
      </w:r>
      <w:r w:rsidRPr="00872642">
        <w:t xml:space="preserve"> – Modification des faciès sédimentaires affleurant après l’opération de dragage le long des sections K2 et K3 du chenal</w:t>
      </w:r>
      <w:bookmarkEnd w:id="183"/>
      <w:bookmarkEnd w:id="184"/>
    </w:p>
    <w:p w14:paraId="6768CE70" w14:textId="5ADBA19A" w:rsidR="007C3073" w:rsidRPr="008F02B4" w:rsidRDefault="007C3073" w:rsidP="007C3073">
      <w:pPr>
        <w:pStyle w:val="Corpsdetexte"/>
        <w:rPr>
          <w:szCs w:val="20"/>
        </w:rPr>
      </w:pPr>
      <w:r w:rsidRPr="00096CFA">
        <w:rPr>
          <w:szCs w:val="20"/>
        </w:rPr>
        <w:t xml:space="preserve">D’après les modélisations hydrosédimentaires réalisées sur la base des hypothèses présentées au chapitre d’évaluation de l’augmentation de la turbidité (chapitre </w:t>
      </w:r>
      <w:r w:rsidRPr="00096CFA">
        <w:rPr>
          <w:szCs w:val="20"/>
        </w:rPr>
        <w:fldChar w:fldCharType="begin"/>
      </w:r>
      <w:r w:rsidRPr="00096CFA">
        <w:rPr>
          <w:szCs w:val="20"/>
        </w:rPr>
        <w:instrText xml:space="preserve"> REF _Ref90578054 \r \h </w:instrText>
      </w:r>
      <w:r w:rsidR="0076376B" w:rsidRPr="00096CFA">
        <w:rPr>
          <w:szCs w:val="20"/>
        </w:rPr>
        <w:instrText xml:space="preserve"> \* MERGEFORMAT </w:instrText>
      </w:r>
      <w:r w:rsidRPr="00096CFA">
        <w:rPr>
          <w:szCs w:val="20"/>
        </w:rPr>
      </w:r>
      <w:r w:rsidRPr="00096CFA">
        <w:rPr>
          <w:szCs w:val="20"/>
        </w:rPr>
        <w:fldChar w:fldCharType="separate"/>
      </w:r>
      <w:r w:rsidR="00092BFD" w:rsidRPr="00092BFD">
        <w:rPr>
          <w:rFonts w:ascii="Arial" w:hAnsi="Arial" w:cs="Arial"/>
          <w:szCs w:val="20"/>
        </w:rPr>
        <w:t>1.1.1.3.1</w:t>
      </w:r>
      <w:r w:rsidRPr="00096CFA">
        <w:rPr>
          <w:szCs w:val="20"/>
        </w:rPr>
        <w:fldChar w:fldCharType="end"/>
      </w:r>
      <w:r w:rsidRPr="00096CFA">
        <w:rPr>
          <w:szCs w:val="20"/>
        </w:rPr>
        <w:t xml:space="preserve">), dont les résultats sont présentés sur la figure ci-après, l'activité de clapage engendre la dispersion des particules les plus fines et leur transport sur de grande distance. </w:t>
      </w:r>
      <w:r w:rsidRPr="008F02B4">
        <w:rPr>
          <w:szCs w:val="20"/>
        </w:rPr>
        <w:t xml:space="preserve">La zone affectée par les travaux de clapage, avec des dépôts ponctuellement supérieurs à 2 mm se situe dans un rayon de 7 km autour de la zone d’immersion, et celle affectée par des dépôts supérieurs à 1 cm se situe dans un rayon de </w:t>
      </w:r>
      <w:r w:rsidR="008F02B4" w:rsidRPr="008F02B4">
        <w:rPr>
          <w:szCs w:val="20"/>
        </w:rPr>
        <w:t>2.5</w:t>
      </w:r>
      <w:r w:rsidRPr="008F02B4">
        <w:rPr>
          <w:szCs w:val="20"/>
        </w:rPr>
        <w:t xml:space="preserve"> km autour des clapages. La nature des fonds sur cette zone étant dominée par la fraction sableuse. Il y est attendu une modification avec une tendance à l’abaissement de la granulométrie de la couche superficielle de sédiment. </w:t>
      </w:r>
    </w:p>
    <w:p w14:paraId="3AC48F01" w14:textId="5EAB1662" w:rsidR="007C3073" w:rsidRPr="001261D7" w:rsidRDefault="007C3073" w:rsidP="007C3073">
      <w:pPr>
        <w:pStyle w:val="Corpsdetexte"/>
        <w:rPr>
          <w:szCs w:val="20"/>
        </w:rPr>
      </w:pPr>
      <w:r w:rsidRPr="001261D7">
        <w:rPr>
          <w:szCs w:val="20"/>
        </w:rPr>
        <w:lastRenderedPageBreak/>
        <w:t xml:space="preserve">La zone de clapage est affectée par des dépôts de fines les plus importants à l’échelle globale. Il est à noter que ces dépôts se cumulent avec les dépôts de la fraction sableuse, non représentés ici dans la modélisation. Aucun dépôt significatif n’apparaît dans la zone de la </w:t>
      </w:r>
      <w:r w:rsidR="009D783D">
        <w:rPr>
          <w:szCs w:val="20"/>
        </w:rPr>
        <w:t>Morebayah</w:t>
      </w:r>
      <w:r w:rsidRPr="001261D7">
        <w:rPr>
          <w:szCs w:val="20"/>
        </w:rPr>
        <w:t xml:space="preserve"> à l’amont du port et dans les chenaux secondaires.</w:t>
      </w:r>
    </w:p>
    <w:p w14:paraId="21AEFDEB" w14:textId="64868AF6" w:rsidR="007C3073" w:rsidRPr="0076376B" w:rsidRDefault="007C3073" w:rsidP="007C3073">
      <w:pPr>
        <w:pStyle w:val="Corpsdetexte"/>
        <w:rPr>
          <w:highlight w:val="yellow"/>
        </w:rPr>
      </w:pPr>
      <w:r w:rsidRPr="00DA4EC5">
        <w:t xml:space="preserve">Autour des dragues, dans la zone du chenal, il est attendu des dépôts ponctuels de </w:t>
      </w:r>
      <w:r w:rsidR="00DA4EC5" w:rsidRPr="00DA4EC5">
        <w:t>5</w:t>
      </w:r>
      <w:r w:rsidRPr="00DA4EC5">
        <w:t xml:space="preserve"> cm maximum à moyen terme</w:t>
      </w:r>
      <w:r w:rsidRPr="00C112E7">
        <w:t xml:space="preserve">. La zone est positionnée à l’embouchure de la </w:t>
      </w:r>
      <w:r w:rsidR="009D783D">
        <w:t>Morebayah</w:t>
      </w:r>
      <w:r w:rsidRPr="00C112E7">
        <w:t xml:space="preserve"> où les courants sont importants, durant les vives-eaux notamment, ce qui favorise la remobilisation des dépôts formés et leur remise en suspension. De plus le panache turbide issu de l’activité de la drague représente un plus faible volume que celui généré par les clapages.</w:t>
      </w:r>
    </w:p>
    <w:p w14:paraId="514FF111" w14:textId="77777777" w:rsidR="007C3073" w:rsidRPr="0076376B" w:rsidRDefault="007C3073" w:rsidP="007C3073">
      <w:pPr>
        <w:pStyle w:val="Corpsdetexte"/>
        <w:rPr>
          <w:highlight w:val="yellow"/>
        </w:rPr>
      </w:pPr>
    </w:p>
    <w:p w14:paraId="02E00B12" w14:textId="6EF34E92" w:rsidR="007C3073" w:rsidRPr="0076376B" w:rsidRDefault="007C2D50" w:rsidP="007C2D50">
      <w:pPr>
        <w:pStyle w:val="Corpsdetexte"/>
        <w:jc w:val="center"/>
        <w:rPr>
          <w:szCs w:val="20"/>
          <w:highlight w:val="yellow"/>
        </w:rPr>
      </w:pPr>
      <w:r>
        <w:rPr>
          <w:noProof/>
          <w:szCs w:val="20"/>
          <w:lang w:val="en-US"/>
        </w:rPr>
        <w:drawing>
          <wp:inline distT="0" distB="0" distL="0" distR="0" wp14:anchorId="2C727365" wp14:editId="4762F6E0">
            <wp:extent cx="2477471" cy="3502425"/>
            <wp:effectExtent l="0" t="0" r="0" b="3175"/>
            <wp:docPr id="7757795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79535" name="Image 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77471" cy="3502425"/>
                    </a:xfrm>
                    <a:prstGeom prst="rect">
                      <a:avLst/>
                    </a:prstGeom>
                  </pic:spPr>
                </pic:pic>
              </a:graphicData>
            </a:graphic>
          </wp:inline>
        </w:drawing>
      </w:r>
      <w:r>
        <w:rPr>
          <w:noProof/>
          <w:szCs w:val="20"/>
        </w:rPr>
        <w:t xml:space="preserve">   </w:t>
      </w:r>
      <w:r>
        <w:rPr>
          <w:noProof/>
          <w:szCs w:val="20"/>
          <w:lang w:val="en-US"/>
        </w:rPr>
        <w:drawing>
          <wp:inline distT="0" distB="0" distL="0" distR="0" wp14:anchorId="5DA1FBE3" wp14:editId="369A8DFE">
            <wp:extent cx="2447626" cy="3460148"/>
            <wp:effectExtent l="0" t="0" r="0" b="6985"/>
            <wp:docPr id="1693077913" name="Image 2"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077913" name="Image 2" descr="Une image contenant texte, carte&#10;&#10;Description générée automatiquement"/>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458836" cy="3475995"/>
                    </a:xfrm>
                    <a:prstGeom prst="rect">
                      <a:avLst/>
                    </a:prstGeom>
                  </pic:spPr>
                </pic:pic>
              </a:graphicData>
            </a:graphic>
          </wp:inline>
        </w:drawing>
      </w:r>
    </w:p>
    <w:tbl>
      <w:tblPr>
        <w:tblW w:w="0" w:type="auto"/>
        <w:tblLayout w:type="fixed"/>
        <w:tblLook w:val="06A0" w:firstRow="1" w:lastRow="0" w:firstColumn="1" w:lastColumn="0" w:noHBand="1" w:noVBand="1"/>
      </w:tblPr>
      <w:tblGrid>
        <w:gridCol w:w="4815"/>
        <w:gridCol w:w="4815"/>
      </w:tblGrid>
      <w:tr w:rsidR="007C3073" w:rsidRPr="0076376B" w14:paraId="7964C2C4" w14:textId="77777777" w:rsidTr="006553E8">
        <w:tc>
          <w:tcPr>
            <w:tcW w:w="4815" w:type="dxa"/>
          </w:tcPr>
          <w:p w14:paraId="6815689C" w14:textId="342D5C93" w:rsidR="007C3073" w:rsidRPr="0076376B" w:rsidRDefault="007C3073" w:rsidP="009F2737">
            <w:pPr>
              <w:pStyle w:val="Corpsdetexte"/>
              <w:spacing w:after="0"/>
              <w:rPr>
                <w:highlight w:val="yellow"/>
              </w:rPr>
            </w:pPr>
          </w:p>
        </w:tc>
        <w:tc>
          <w:tcPr>
            <w:tcW w:w="4815" w:type="dxa"/>
          </w:tcPr>
          <w:p w14:paraId="185B15EC" w14:textId="77A8F0BA" w:rsidR="007C3073" w:rsidRPr="0076376B" w:rsidRDefault="007C3073" w:rsidP="009F2737">
            <w:pPr>
              <w:pStyle w:val="Corpsdetexte"/>
              <w:spacing w:after="0"/>
              <w:rPr>
                <w:highlight w:val="yellow"/>
              </w:rPr>
            </w:pPr>
          </w:p>
        </w:tc>
      </w:tr>
    </w:tbl>
    <w:p w14:paraId="2990D6B6" w14:textId="7011778D" w:rsidR="007C3073" w:rsidRPr="007C2D50" w:rsidRDefault="007C3073" w:rsidP="009F2737">
      <w:pPr>
        <w:pStyle w:val="Lgende"/>
      </w:pPr>
      <w:bookmarkStart w:id="185" w:name="_Toc205542913"/>
      <w:bookmarkStart w:id="186" w:name="_Toc106725802"/>
      <w:r w:rsidRPr="007C2D50">
        <w:t xml:space="preserve">Figure </w:t>
      </w:r>
      <w:r w:rsidRPr="007C2D50">
        <w:fldChar w:fldCharType="begin"/>
      </w:r>
      <w:r w:rsidRPr="007C2D50">
        <w:instrText>SEQ Figure \* ARABIC</w:instrText>
      </w:r>
      <w:r w:rsidRPr="007C2D50">
        <w:fldChar w:fldCharType="separate"/>
      </w:r>
      <w:r w:rsidR="00092BFD">
        <w:rPr>
          <w:noProof/>
        </w:rPr>
        <w:t>38</w:t>
      </w:r>
      <w:r w:rsidRPr="007C2D50">
        <w:fldChar w:fldCharType="end"/>
      </w:r>
      <w:r w:rsidRPr="007C2D50">
        <w:t xml:space="preserve"> – Maximum de dépôt de fines</w:t>
      </w:r>
      <w:bookmarkEnd w:id="185"/>
      <w:r w:rsidRPr="007C2D50">
        <w:t xml:space="preserve"> </w:t>
      </w:r>
      <w:bookmarkEnd w:id="186"/>
    </w:p>
    <w:p w14:paraId="7D38DE71" w14:textId="77777777" w:rsidR="007C3073" w:rsidRDefault="007C3073" w:rsidP="009F2737">
      <w:pPr>
        <w:pStyle w:val="Corpsdetexte"/>
        <w:jc w:val="center"/>
        <w:rPr>
          <w:lang w:val="en-US"/>
        </w:rPr>
      </w:pPr>
      <w:r w:rsidRPr="0076376B">
        <w:rPr>
          <w:noProof/>
          <w:highlight w:val="yellow"/>
          <w:lang w:val="en-US"/>
        </w:rPr>
        <w:drawing>
          <wp:inline distT="0" distB="0" distL="0" distR="0" wp14:anchorId="34ED27E0" wp14:editId="1300692C">
            <wp:extent cx="4264925" cy="2787109"/>
            <wp:effectExtent l="0" t="0" r="2540" b="0"/>
            <wp:docPr id="1176182898" name="Image 117618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182898" name="Image 1176182898"/>
                    <pic:cNvPicPr/>
                  </pic:nvPicPr>
                  <pic:blipFill>
                    <a:blip r:embed="rId86">
                      <a:extLst>
                        <a:ext uri="{28A0092B-C50C-407E-A947-70E740481C1C}">
                          <a14:useLocalDpi xmlns:a14="http://schemas.microsoft.com/office/drawing/2010/main" val="0"/>
                        </a:ext>
                      </a:extLst>
                    </a:blip>
                    <a:stretch>
                      <a:fillRect/>
                    </a:stretch>
                  </pic:blipFill>
                  <pic:spPr>
                    <a:xfrm>
                      <a:off x="0" y="0"/>
                      <a:ext cx="4276366" cy="2794585"/>
                    </a:xfrm>
                    <a:prstGeom prst="rect">
                      <a:avLst/>
                    </a:prstGeom>
                  </pic:spPr>
                </pic:pic>
              </a:graphicData>
            </a:graphic>
          </wp:inline>
        </w:drawing>
      </w:r>
    </w:p>
    <w:p w14:paraId="581DDD39" w14:textId="26C4FB73" w:rsidR="007C3073" w:rsidRPr="00DA5505" w:rsidRDefault="007C3073" w:rsidP="00DA5505">
      <w:pPr>
        <w:pStyle w:val="Corpsdetexte"/>
        <w:jc w:val="center"/>
        <w:rPr>
          <w:b/>
          <w:highlight w:val="yellow"/>
        </w:rPr>
      </w:pPr>
      <w:bookmarkStart w:id="187" w:name="_Toc106725803"/>
      <w:bookmarkStart w:id="188" w:name="_Toc205542914"/>
      <w:r w:rsidRPr="00DA5505">
        <w:rPr>
          <w:b/>
        </w:rPr>
        <w:lastRenderedPageBreak/>
        <w:t xml:space="preserve">Figure </w:t>
      </w:r>
      <w:r w:rsidRPr="00DA5505">
        <w:rPr>
          <w:b/>
        </w:rPr>
        <w:fldChar w:fldCharType="begin"/>
      </w:r>
      <w:r w:rsidRPr="00DA5505">
        <w:rPr>
          <w:b/>
        </w:rPr>
        <w:instrText>SEQ Figure \* ARABIC</w:instrText>
      </w:r>
      <w:r w:rsidRPr="00DA5505">
        <w:rPr>
          <w:b/>
        </w:rPr>
        <w:fldChar w:fldCharType="separate"/>
      </w:r>
      <w:r w:rsidR="00092BFD">
        <w:rPr>
          <w:b/>
          <w:noProof/>
        </w:rPr>
        <w:t>39</w:t>
      </w:r>
      <w:r w:rsidRPr="00DA5505">
        <w:rPr>
          <w:b/>
        </w:rPr>
        <w:fldChar w:fldCharType="end"/>
      </w:r>
      <w:r w:rsidRPr="00DA5505">
        <w:rPr>
          <w:b/>
        </w:rPr>
        <w:t xml:space="preserve"> – Evolution des dépôts aux points </w:t>
      </w:r>
      <w:r w:rsidR="00641F5F" w:rsidRPr="00DA5505">
        <w:rPr>
          <w:b/>
        </w:rPr>
        <w:t>D3</w:t>
      </w:r>
      <w:r w:rsidRPr="00DA5505">
        <w:rPr>
          <w:b/>
        </w:rPr>
        <w:t xml:space="preserve">, </w:t>
      </w:r>
      <w:r w:rsidR="00641F5F" w:rsidRPr="00DA5505">
        <w:rPr>
          <w:b/>
        </w:rPr>
        <w:t>D7</w:t>
      </w:r>
      <w:r w:rsidRPr="00DA5505">
        <w:rPr>
          <w:b/>
        </w:rPr>
        <w:t xml:space="preserve"> et </w:t>
      </w:r>
      <w:r w:rsidR="00641F5F" w:rsidRPr="00DA5505">
        <w:rPr>
          <w:b/>
        </w:rPr>
        <w:t>S2</w:t>
      </w:r>
      <w:r w:rsidRPr="00DA5505">
        <w:rPr>
          <w:b/>
        </w:rPr>
        <w:t xml:space="preserve"> (dont la localisation est présentée sur la</w:t>
      </w:r>
      <w:r w:rsidR="00641F5F" w:rsidRPr="00DA5505">
        <w:rPr>
          <w:b/>
        </w:rPr>
        <w:t xml:space="preserve"> </w:t>
      </w:r>
      <w:r w:rsidR="00641F5F" w:rsidRPr="00DA5505">
        <w:rPr>
          <w:b/>
          <w:bCs/>
        </w:rPr>
        <w:fldChar w:fldCharType="begin"/>
      </w:r>
      <w:r w:rsidR="00641F5F" w:rsidRPr="00DA5505">
        <w:rPr>
          <w:b/>
          <w:bCs/>
        </w:rPr>
        <w:instrText xml:space="preserve"> REF _Ref90969055 \h </w:instrText>
      </w:r>
      <w:r w:rsidR="00DA5505">
        <w:rPr>
          <w:b/>
          <w:bCs/>
        </w:rPr>
        <w:instrText xml:space="preserve"> \* MERGEFORMAT </w:instrText>
      </w:r>
      <w:r w:rsidR="00641F5F" w:rsidRPr="00DA5505">
        <w:rPr>
          <w:b/>
          <w:bCs/>
        </w:rPr>
      </w:r>
      <w:r w:rsidR="00641F5F" w:rsidRPr="00DA5505">
        <w:rPr>
          <w:b/>
          <w:bCs/>
        </w:rPr>
        <w:fldChar w:fldCharType="separate"/>
      </w:r>
      <w:r w:rsidR="00092BFD" w:rsidRPr="00092BFD">
        <w:rPr>
          <w:b/>
          <w:bCs/>
        </w:rPr>
        <w:t xml:space="preserve">Figure </w:t>
      </w:r>
      <w:r w:rsidR="00092BFD" w:rsidRPr="00092BFD">
        <w:rPr>
          <w:b/>
          <w:bCs/>
          <w:noProof/>
        </w:rPr>
        <w:t>25</w:t>
      </w:r>
      <w:r w:rsidR="00641F5F" w:rsidRPr="00DA5505">
        <w:rPr>
          <w:b/>
          <w:bCs/>
        </w:rPr>
        <w:fldChar w:fldCharType="end"/>
      </w:r>
      <w:r w:rsidRPr="00DA5505">
        <w:rPr>
          <w:b/>
        </w:rPr>
        <w:t>).</w:t>
      </w:r>
      <w:bookmarkEnd w:id="187"/>
      <w:bookmarkEnd w:id="188"/>
    </w:p>
    <w:p w14:paraId="0CBCAB87" w14:textId="77777777" w:rsidR="007C3073" w:rsidRPr="00F160EA" w:rsidRDefault="007C3073" w:rsidP="007C3073">
      <w:pPr>
        <w:pStyle w:val="Corpsdetexte"/>
        <w:rPr>
          <w:szCs w:val="20"/>
        </w:rPr>
      </w:pPr>
      <w:r w:rsidRPr="00F160EA">
        <w:rPr>
          <w:szCs w:val="20"/>
        </w:rPr>
        <w:t xml:space="preserve">L’impact peut donc être considéré comme </w:t>
      </w:r>
      <w:r w:rsidRPr="00F160EA">
        <w:rPr>
          <w:b/>
          <w:bCs/>
          <w:szCs w:val="20"/>
        </w:rPr>
        <w:t>certain, direct, négatif</w:t>
      </w:r>
      <w:r w:rsidRPr="00F160EA">
        <w:rPr>
          <w:szCs w:val="20"/>
        </w:rPr>
        <w:t xml:space="preserve">, et </w:t>
      </w:r>
      <w:r w:rsidRPr="00F160EA">
        <w:rPr>
          <w:b/>
          <w:bCs/>
          <w:szCs w:val="20"/>
        </w:rPr>
        <w:t>local</w:t>
      </w:r>
      <w:r w:rsidRPr="00F160EA">
        <w:rPr>
          <w:szCs w:val="20"/>
        </w:rPr>
        <w:t xml:space="preserve">. Il sera également </w:t>
      </w:r>
      <w:r w:rsidRPr="00F160EA">
        <w:rPr>
          <w:b/>
          <w:bCs/>
          <w:szCs w:val="20"/>
        </w:rPr>
        <w:t>persistant</w:t>
      </w:r>
      <w:r w:rsidRPr="00F160EA">
        <w:rPr>
          <w:szCs w:val="20"/>
        </w:rPr>
        <w:t xml:space="preserve"> et </w:t>
      </w:r>
      <w:r w:rsidRPr="00F160EA">
        <w:rPr>
          <w:b/>
          <w:bCs/>
          <w:szCs w:val="20"/>
        </w:rPr>
        <w:t>irréversible</w:t>
      </w:r>
      <w:r w:rsidRPr="00F160EA">
        <w:rPr>
          <w:szCs w:val="20"/>
        </w:rPr>
        <w:t xml:space="preserve">, bien qu’atténué à long terme par les divers courants marins qui pourraient remobiliser les sédiments du fond et créer de nouveaux équilibres. </w:t>
      </w:r>
    </w:p>
    <w:p w14:paraId="3D0D0906" w14:textId="0B6DDE03" w:rsidR="007C3073" w:rsidRPr="00F160EA" w:rsidRDefault="007C3073" w:rsidP="007C3073">
      <w:pPr>
        <w:pStyle w:val="Corpsdetexte"/>
        <w:rPr>
          <w:szCs w:val="20"/>
        </w:rPr>
      </w:pPr>
      <w:r w:rsidRPr="00F160EA">
        <w:rPr>
          <w:szCs w:val="20"/>
        </w:rPr>
        <w:t xml:space="preserve">Également, la modification de la nature des sédiments peut avoir </w:t>
      </w:r>
      <w:r w:rsidRPr="00F160EA">
        <w:rPr>
          <w:b/>
          <w:bCs/>
          <w:szCs w:val="20"/>
        </w:rPr>
        <w:t>un effet d’entraînement</w:t>
      </w:r>
      <w:r w:rsidRPr="00F160EA">
        <w:rPr>
          <w:szCs w:val="20"/>
        </w:rPr>
        <w:t xml:space="preserve"> </w:t>
      </w:r>
      <w:r w:rsidRPr="00F160EA">
        <w:rPr>
          <w:b/>
          <w:bCs/>
          <w:szCs w:val="20"/>
        </w:rPr>
        <w:t>important sur la faune</w:t>
      </w:r>
      <w:r w:rsidRPr="00F160EA">
        <w:rPr>
          <w:szCs w:val="20"/>
        </w:rPr>
        <w:t xml:space="preserve">, qui sont abordé au chapitre </w:t>
      </w:r>
      <w:r w:rsidRPr="00F160EA">
        <w:rPr>
          <w:szCs w:val="20"/>
        </w:rPr>
        <w:fldChar w:fldCharType="begin"/>
      </w:r>
      <w:r w:rsidRPr="00F160EA">
        <w:rPr>
          <w:szCs w:val="20"/>
        </w:rPr>
        <w:instrText xml:space="preserve"> REF _Ref103179764 \w \h  \* MERGEFORMAT </w:instrText>
      </w:r>
      <w:r w:rsidRPr="00F160EA">
        <w:rPr>
          <w:szCs w:val="20"/>
        </w:rPr>
      </w:r>
      <w:r w:rsidRPr="00F160EA">
        <w:rPr>
          <w:szCs w:val="20"/>
        </w:rPr>
        <w:fldChar w:fldCharType="separate"/>
      </w:r>
      <w:r w:rsidR="00092BFD" w:rsidRPr="00092BFD">
        <w:rPr>
          <w:rFonts w:ascii="Arial" w:hAnsi="Arial" w:cs="Arial"/>
          <w:szCs w:val="20"/>
        </w:rPr>
        <w:t>1.1.2</w:t>
      </w:r>
      <w:r w:rsidRPr="00F160EA">
        <w:rPr>
          <w:szCs w:val="20"/>
        </w:rPr>
        <w:fldChar w:fldCharType="end"/>
      </w:r>
      <w:r w:rsidRPr="00F160EA">
        <w:rPr>
          <w:szCs w:val="20"/>
        </w:rPr>
        <w:t>.</w:t>
      </w:r>
    </w:p>
    <w:p w14:paraId="2E937249" w14:textId="763F9C62" w:rsidR="009F2737" w:rsidRDefault="009F2737" w:rsidP="009F2737">
      <w:pPr>
        <w:pStyle w:val="Corpsdetexte"/>
        <w:rPr>
          <w:b/>
          <w:bCs/>
        </w:rPr>
      </w:pPr>
      <w:r w:rsidRPr="00260477">
        <w:rPr>
          <w:b/>
          <w:bCs/>
        </w:rPr>
        <w:t>Les résultats de modélisation (bien que légèrement plus importants), restent du même ordre de grandeur d’impact que dans l’étude initiale. La cotation réalisée dans le rapport initial d’EIES des activités de dragage, reste applicable.</w:t>
      </w:r>
    </w:p>
    <w:p w14:paraId="47CD17A0" w14:textId="188DE5A6" w:rsidR="00776790" w:rsidRPr="0026744F" w:rsidRDefault="004E2D0D" w:rsidP="009F2737">
      <w:pPr>
        <w:pStyle w:val="Corpsdetexte"/>
      </w:pPr>
      <w:r w:rsidRPr="0026744F">
        <w:t>Dans le cas où les op</w:t>
      </w:r>
      <w:r w:rsidR="00AD4876" w:rsidRPr="0026744F">
        <w:t>érations de dragage de Rio Tinto s’effectue</w:t>
      </w:r>
      <w:r w:rsidR="0026744F">
        <w:t>nt</w:t>
      </w:r>
      <w:r w:rsidR="00AD4876" w:rsidRPr="0026744F">
        <w:t xml:space="preserve"> simultanément, il est à prévoir </w:t>
      </w:r>
      <w:r w:rsidR="00743A68" w:rsidRPr="0026744F">
        <w:t>une augmentation maximum de dépôts de l’ordre de</w:t>
      </w:r>
      <w:r w:rsidR="0038193A" w:rsidRPr="0026744F">
        <w:t xml:space="preserve"> maximum</w:t>
      </w:r>
      <w:r w:rsidR="00743A68" w:rsidRPr="0026744F">
        <w:t xml:space="preserve"> </w:t>
      </w:r>
      <w:r w:rsidR="00B53868" w:rsidRPr="0026744F">
        <w:t>3</w:t>
      </w:r>
      <w:r w:rsidR="00743A68" w:rsidRPr="0026744F">
        <w:t xml:space="preserve"> cm</w:t>
      </w:r>
      <w:r w:rsidR="00DD63B9" w:rsidRPr="0026744F">
        <w:t xml:space="preserve"> </w:t>
      </w:r>
      <w:r w:rsidR="00743A68" w:rsidRPr="0026744F">
        <w:t xml:space="preserve">dans le chenal de la </w:t>
      </w:r>
      <w:r w:rsidR="009D783D">
        <w:t>Morebayah</w:t>
      </w:r>
      <w:r w:rsidR="0038193A" w:rsidRPr="0026744F">
        <w:t xml:space="preserve">. </w:t>
      </w:r>
      <w:r w:rsidR="00256596" w:rsidRPr="0026744F">
        <w:t>Des dépôts sont également à prévoir au niveau de la zone d’immersion des sédiments clapés</w:t>
      </w:r>
      <w:r w:rsidR="00D4450D" w:rsidRPr="0026744F">
        <w:t>. Ils sont restreints à la zone d’immersion, mutualisée entre les deux opérateurs.</w:t>
      </w:r>
      <w:r w:rsidR="005C0048" w:rsidRPr="0026744F">
        <w:t xml:space="preserve"> La zone de dépôts créée est plus faible car le volume </w:t>
      </w:r>
      <w:r w:rsidR="0026744F" w:rsidRPr="0026744F">
        <w:t>est de 0.305 Mm</w:t>
      </w:r>
      <w:r w:rsidR="0026744F" w:rsidRPr="0026744F">
        <w:rPr>
          <w:vertAlign w:val="superscript"/>
        </w:rPr>
        <w:t>3</w:t>
      </w:r>
      <w:r w:rsidR="0026744F" w:rsidRPr="0026744F">
        <w:t xml:space="preserve"> pour les opérations de dragage de Rio Tinto.</w:t>
      </w:r>
    </w:p>
    <w:p w14:paraId="76F48786" w14:textId="77777777" w:rsidR="009F2737" w:rsidRPr="00260477" w:rsidRDefault="009F2737" w:rsidP="007C3073">
      <w:pPr>
        <w:pStyle w:val="Corpsdetexte"/>
      </w:pPr>
    </w:p>
    <w:p w14:paraId="382000C0" w14:textId="3DA05EBF" w:rsidR="007C3073" w:rsidRPr="00260477" w:rsidRDefault="007C3073" w:rsidP="007C3073">
      <w:pPr>
        <w:pStyle w:val="Table"/>
        <w:rPr>
          <w:lang w:val="fr-FR"/>
        </w:rPr>
      </w:pPr>
      <w:r w:rsidRPr="00260477">
        <w:rPr>
          <w:lang w:val="fr-FR"/>
        </w:rPr>
        <w:t xml:space="preserve">Table </w:t>
      </w:r>
      <w:r w:rsidRPr="00260477">
        <w:fldChar w:fldCharType="begin"/>
      </w:r>
      <w:r w:rsidRPr="00260477">
        <w:rPr>
          <w:lang w:val="fr-FR"/>
        </w:rPr>
        <w:instrText xml:space="preserve"> SEQ Table \* ARABIC </w:instrText>
      </w:r>
      <w:r w:rsidRPr="00260477">
        <w:fldChar w:fldCharType="separate"/>
      </w:r>
      <w:r w:rsidR="00092BFD">
        <w:rPr>
          <w:lang w:val="fr-FR"/>
        </w:rPr>
        <w:t>1</w:t>
      </w:r>
      <w:r w:rsidRPr="00260477">
        <w:fldChar w:fldCharType="end"/>
      </w:r>
      <w:r w:rsidRPr="00260477">
        <w:rPr>
          <w:lang w:val="fr-FR"/>
        </w:rPr>
        <w:t xml:space="preserve"> - Evaluation de l'impact potentiel : modification de la nature des fonds</w:t>
      </w:r>
    </w:p>
    <w:tbl>
      <w:tblPr>
        <w:tblW w:w="9639" w:type="dxa"/>
        <w:tblLayout w:type="fixed"/>
        <w:tblLook w:val="04A0" w:firstRow="1" w:lastRow="0" w:firstColumn="1" w:lastColumn="0" w:noHBand="0" w:noVBand="1"/>
      </w:tblPr>
      <w:tblGrid>
        <w:gridCol w:w="3213"/>
        <w:gridCol w:w="3213"/>
        <w:gridCol w:w="3213"/>
      </w:tblGrid>
      <w:tr w:rsidR="007C3073" w:rsidRPr="00260477" w14:paraId="75CD76BE" w14:textId="77777777" w:rsidTr="006553E8">
        <w:trPr>
          <w:trHeight w:val="343"/>
        </w:trPr>
        <w:tc>
          <w:tcPr>
            <w:tcW w:w="3213" w:type="dxa"/>
            <w:tcBorders>
              <w:top w:val="nil"/>
              <w:left w:val="nil"/>
              <w:bottom w:val="nil"/>
            </w:tcBorders>
            <w:shd w:val="clear" w:color="auto" w:fill="00355B"/>
            <w:hideMark/>
          </w:tcPr>
          <w:p w14:paraId="3EC989DC" w14:textId="77777777" w:rsidR="007C3073" w:rsidRPr="00260477" w:rsidRDefault="007C3073" w:rsidP="006553E8">
            <w:pPr>
              <w:pStyle w:val="normaltext"/>
              <w:keepNext/>
              <w:spacing w:before="0"/>
              <w:jc w:val="center"/>
              <w:rPr>
                <w:b/>
                <w:color w:val="F8F8F8"/>
                <w:sz w:val="16"/>
                <w:szCs w:val="16"/>
              </w:rPr>
            </w:pPr>
            <w:r w:rsidRPr="00260477">
              <w:rPr>
                <w:color w:val="F8F8F8"/>
                <w:sz w:val="16"/>
                <w:szCs w:val="16"/>
              </w:rPr>
              <w:t>Sensibilité de l’environnement (Se)</w:t>
            </w:r>
          </w:p>
        </w:tc>
        <w:tc>
          <w:tcPr>
            <w:tcW w:w="3213" w:type="dxa"/>
            <w:tcBorders>
              <w:top w:val="nil"/>
              <w:bottom w:val="nil"/>
            </w:tcBorders>
            <w:shd w:val="clear" w:color="auto" w:fill="00355B"/>
            <w:hideMark/>
          </w:tcPr>
          <w:p w14:paraId="54BA9B08" w14:textId="77777777" w:rsidR="007C3073" w:rsidRPr="00260477" w:rsidRDefault="007C3073" w:rsidP="006553E8">
            <w:pPr>
              <w:pStyle w:val="normaltext"/>
              <w:keepNext/>
              <w:spacing w:before="0"/>
              <w:jc w:val="center"/>
              <w:rPr>
                <w:b/>
                <w:color w:val="F8F8F8"/>
                <w:sz w:val="16"/>
                <w:szCs w:val="16"/>
              </w:rPr>
            </w:pPr>
            <w:r w:rsidRPr="00260477">
              <w:rPr>
                <w:color w:val="F8F8F8"/>
                <w:sz w:val="16"/>
                <w:szCs w:val="16"/>
              </w:rPr>
              <w:t>Amplitude de l’impact (A)</w:t>
            </w:r>
          </w:p>
        </w:tc>
        <w:tc>
          <w:tcPr>
            <w:tcW w:w="3213" w:type="dxa"/>
            <w:tcBorders>
              <w:top w:val="nil"/>
              <w:bottom w:val="nil"/>
              <w:right w:val="nil"/>
            </w:tcBorders>
            <w:shd w:val="clear" w:color="auto" w:fill="00355B"/>
            <w:hideMark/>
          </w:tcPr>
          <w:p w14:paraId="15DA6125" w14:textId="77777777" w:rsidR="007C3073" w:rsidRPr="00260477" w:rsidRDefault="007C3073" w:rsidP="006553E8">
            <w:pPr>
              <w:pStyle w:val="normaltext"/>
              <w:keepNext/>
              <w:spacing w:before="0"/>
              <w:jc w:val="center"/>
              <w:rPr>
                <w:b/>
                <w:color w:val="F8F8F8"/>
                <w:sz w:val="16"/>
                <w:szCs w:val="16"/>
              </w:rPr>
            </w:pPr>
            <w:r w:rsidRPr="00260477">
              <w:rPr>
                <w:color w:val="F8F8F8"/>
                <w:sz w:val="16"/>
                <w:szCs w:val="16"/>
              </w:rPr>
              <w:t>Gravité de l’impact potentiel (G)</w:t>
            </w:r>
          </w:p>
        </w:tc>
      </w:tr>
      <w:tr w:rsidR="007C3073" w:rsidRPr="0076376B" w14:paraId="19BE63FC"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CD7A4"/>
          </w:tcPr>
          <w:p w14:paraId="665160F7" w14:textId="77777777" w:rsidR="007C3073" w:rsidRPr="00260477" w:rsidRDefault="007C3073" w:rsidP="006553E8">
            <w:pPr>
              <w:pStyle w:val="normaltext"/>
              <w:spacing w:before="0"/>
              <w:jc w:val="center"/>
              <w:rPr>
                <w:sz w:val="16"/>
                <w:szCs w:val="16"/>
              </w:rPr>
            </w:pPr>
            <w:r w:rsidRPr="00260477">
              <w:rPr>
                <w:sz w:val="16"/>
                <w:szCs w:val="16"/>
              </w:rPr>
              <w:t>Moyenne</w:t>
            </w:r>
          </w:p>
        </w:tc>
        <w:tc>
          <w:tcPr>
            <w:tcW w:w="3213" w:type="dxa"/>
            <w:tcBorders>
              <w:top w:val="nil"/>
              <w:left w:val="single" w:sz="4" w:space="0" w:color="2CA6FF"/>
              <w:bottom w:val="single" w:sz="4" w:space="0" w:color="2CA6FF"/>
              <w:right w:val="single" w:sz="4" w:space="0" w:color="2CA6FF"/>
            </w:tcBorders>
            <w:shd w:val="clear" w:color="auto" w:fill="FCD7A4"/>
          </w:tcPr>
          <w:p w14:paraId="5B01CD01" w14:textId="77777777" w:rsidR="007C3073" w:rsidRPr="00260477" w:rsidRDefault="007C3073" w:rsidP="006553E8">
            <w:pPr>
              <w:pStyle w:val="normaltext"/>
              <w:spacing w:before="0"/>
              <w:jc w:val="center"/>
              <w:rPr>
                <w:sz w:val="16"/>
                <w:szCs w:val="16"/>
              </w:rPr>
            </w:pPr>
            <w:r w:rsidRPr="00260477">
              <w:rPr>
                <w:sz w:val="16"/>
                <w:szCs w:val="16"/>
              </w:rPr>
              <w:t>Modérée</w:t>
            </w:r>
          </w:p>
        </w:tc>
        <w:tc>
          <w:tcPr>
            <w:tcW w:w="3213" w:type="dxa"/>
            <w:tcBorders>
              <w:top w:val="nil"/>
              <w:left w:val="single" w:sz="4" w:space="0" w:color="2CA6FF"/>
              <w:bottom w:val="single" w:sz="4" w:space="0" w:color="2CA6FF"/>
              <w:right w:val="single" w:sz="4" w:space="0" w:color="2CA6FF"/>
            </w:tcBorders>
            <w:shd w:val="clear" w:color="auto" w:fill="FCD7A4"/>
          </w:tcPr>
          <w:p w14:paraId="6F228111" w14:textId="77777777" w:rsidR="007C3073" w:rsidRPr="00260477" w:rsidRDefault="007C3073" w:rsidP="006553E8">
            <w:pPr>
              <w:pStyle w:val="normaltext"/>
              <w:spacing w:before="0"/>
              <w:jc w:val="center"/>
              <w:rPr>
                <w:sz w:val="16"/>
                <w:szCs w:val="16"/>
              </w:rPr>
            </w:pPr>
            <w:r w:rsidRPr="00260477">
              <w:rPr>
                <w:sz w:val="16"/>
                <w:szCs w:val="16"/>
              </w:rPr>
              <w:t>Significative</w:t>
            </w:r>
          </w:p>
        </w:tc>
      </w:tr>
    </w:tbl>
    <w:p w14:paraId="380E894C" w14:textId="77777777" w:rsidR="007C3073" w:rsidRPr="00AF79B6" w:rsidRDefault="007C3073" w:rsidP="007C3073">
      <w:pPr>
        <w:pStyle w:val="Titre6"/>
        <w:spacing w:before="240"/>
      </w:pPr>
      <w:r w:rsidRPr="00AF79B6">
        <w:t>Mesures d’atténuation et impact résiduel</w:t>
      </w:r>
    </w:p>
    <w:p w14:paraId="20B5FEC7" w14:textId="77777777" w:rsidR="007C3073" w:rsidRPr="00AF79B6" w:rsidRDefault="007C3073" w:rsidP="007C3073">
      <w:pPr>
        <w:pStyle w:val="Corpsdetexte"/>
      </w:pPr>
      <w:r w:rsidRPr="00AF79B6">
        <w:t xml:space="preserve">L’ensemble des mesures proposées pour la gestion de la turbidité des eaux permettront également de gérer les impacts relatifs à la contamination des sédiments. De plus, les mesures suivantes seront à prévoir : </w:t>
      </w:r>
    </w:p>
    <w:p w14:paraId="00FBEDCA" w14:textId="3318BBCE" w:rsidR="007C3073" w:rsidRPr="00AF79B6" w:rsidRDefault="007C3073" w:rsidP="007C3073">
      <w:pPr>
        <w:pStyle w:val="Puce10"/>
      </w:pPr>
      <w:r w:rsidRPr="00AF79B6">
        <w:rPr>
          <w:b/>
          <w:bCs/>
        </w:rPr>
        <w:t xml:space="preserve">Réalisation d’une analyse initiale des sédiments (MS) : </w:t>
      </w:r>
      <w:r w:rsidRPr="00AF79B6">
        <w:t xml:space="preserve">par l’échantillonnage des matériaux afin de les caractériser en fonction de leurs propriétés physiques. Cela permettra d'évaluer le comportement des matériaux dragués une fois remis en suspension et les impacts sur les matériaux en place dans la zone de clapage. La stratégie d’échantillonnage est plus longuement présentée au chapitre </w:t>
      </w:r>
      <w:r w:rsidRPr="00AF79B6">
        <w:fldChar w:fldCharType="begin"/>
      </w:r>
      <w:r w:rsidRPr="00AF79B6">
        <w:instrText xml:space="preserve"> REF _Ref89412777 \w \h  \* MERGEFORMAT </w:instrText>
      </w:r>
      <w:r w:rsidRPr="00AF79B6">
        <w:fldChar w:fldCharType="separate"/>
      </w:r>
      <w:r w:rsidR="00092BFD">
        <w:t>1.1.1.3.2</w:t>
      </w:r>
      <w:r w:rsidRPr="00AF79B6">
        <w:fldChar w:fldCharType="end"/>
      </w:r>
      <w:r w:rsidRPr="00AF79B6">
        <w:t xml:space="preserve"> </w:t>
      </w:r>
      <w:r w:rsidRPr="00AF79B6">
        <w:fldChar w:fldCharType="begin"/>
      </w:r>
      <w:r w:rsidRPr="00AF79B6">
        <w:instrText xml:space="preserve"> REF _Ref89412777 \h  \* MERGEFORMAT </w:instrText>
      </w:r>
      <w:r w:rsidRPr="00AF79B6">
        <w:fldChar w:fldCharType="separate"/>
      </w:r>
      <w:r w:rsidR="00092BFD" w:rsidRPr="0007562F">
        <w:t>Dégradation de la qualité physico-chimique des eaux</w:t>
      </w:r>
      <w:r w:rsidRPr="00AF79B6">
        <w:fldChar w:fldCharType="end"/>
      </w:r>
      <w:r w:rsidRPr="00AF79B6">
        <w:t>.</w:t>
      </w:r>
    </w:p>
    <w:p w14:paraId="5BDE1B86" w14:textId="5C4E2F78" w:rsidR="007C3073" w:rsidRPr="00AF79B6" w:rsidRDefault="007C3073" w:rsidP="007C3073">
      <w:pPr>
        <w:pStyle w:val="Puce10"/>
      </w:pPr>
      <w:r w:rsidRPr="00AF79B6">
        <w:rPr>
          <w:b/>
          <w:bCs/>
        </w:rPr>
        <w:t>Réalisation d’une analyse finale des sédiments (MS)</w:t>
      </w:r>
      <w:r w:rsidRPr="00AF79B6">
        <w:t xml:space="preserve"> : à la fin de la phase de dragage 2 (prévue fin 2024), une fois que toutes les opérations de dragage initiales seront terminées et que tous les sédiments auront été clapés ou évacués, il sera nécessaire d'effectuer au moins une analyse des sédiments clôturée par la production d'une carte d'emprise des échantillons et des analyses, qui pourra être couplée à celle de la bathymétrie (voir Chapitre </w:t>
      </w:r>
      <w:r w:rsidRPr="00AF79B6">
        <w:fldChar w:fldCharType="begin"/>
      </w:r>
      <w:r w:rsidRPr="00AF79B6">
        <w:instrText xml:space="preserve"> REF _Ref90891231 \r \h  \* MERGEFORMAT </w:instrText>
      </w:r>
      <w:r w:rsidRPr="00AF79B6">
        <w:fldChar w:fldCharType="separate"/>
      </w:r>
      <w:r w:rsidR="00092BFD">
        <w:t>1.1.1.1.1</w:t>
      </w:r>
      <w:r w:rsidRPr="00AF79B6">
        <w:fldChar w:fldCharType="end"/>
      </w:r>
      <w:r w:rsidRPr="00AF79B6">
        <w:t>).</w:t>
      </w:r>
    </w:p>
    <w:p w14:paraId="72D2C5E9" w14:textId="77777777" w:rsidR="007C3073" w:rsidRPr="00AF79B6" w:rsidRDefault="007C3073" w:rsidP="007C3073">
      <w:pPr>
        <w:pStyle w:val="Puce1"/>
        <w:spacing w:before="200" w:after="0"/>
      </w:pPr>
      <w:r w:rsidRPr="00AF79B6">
        <w:rPr>
          <w:b/>
          <w:bCs/>
        </w:rPr>
        <w:t>Réalisation d’un suivi des sédiments de la zone d’étude tout au long du projet (MS)</w:t>
      </w:r>
      <w:r w:rsidRPr="00AF79B6">
        <w:t xml:space="preserve">, y compris en phase de dragage d’entretien, un suivi régulier de la qualité des sédiments (physique et chimique) sera assuré. </w:t>
      </w:r>
      <w:r w:rsidRPr="00AF79B6">
        <w:rPr>
          <w:bCs/>
        </w:rPr>
        <w:t>Cela permettra également d’assurer un suivi de la dynamique de la zone de dépôt des sédiments et d’identifier toute pollution.</w:t>
      </w:r>
    </w:p>
    <w:p w14:paraId="3A38B234" w14:textId="77777777" w:rsidR="009F2737" w:rsidRPr="00AF79B6" w:rsidRDefault="009F2737" w:rsidP="009F2737">
      <w:pPr>
        <w:pStyle w:val="Puce1"/>
        <w:spacing w:before="200" w:after="0"/>
        <w:ind w:left="284" w:hanging="284"/>
      </w:pPr>
      <w:r w:rsidRPr="00AF79B6">
        <w:rPr>
          <w:b/>
          <w:bCs/>
        </w:rPr>
        <w:t>Suivi des dépôts sur les plages et zones de mangroves (MS)</w:t>
      </w:r>
      <w:r w:rsidRPr="00AF79B6">
        <w:t> : un suivi visuel quotidien des éventuels dépôts sur les plages et mangroves sera effectué et les observations seront consignées. Pour couvrir des zones plus importantes, il pourra également être recouru à un drone.</w:t>
      </w:r>
    </w:p>
    <w:p w14:paraId="52F7AB57" w14:textId="77777777" w:rsidR="007C3073" w:rsidRDefault="007C3073" w:rsidP="007C3073">
      <w:pPr>
        <w:pStyle w:val="Corpsdetexte"/>
      </w:pPr>
      <w:r w:rsidRPr="00872642">
        <w:t xml:space="preserve">La mise en œuvre de ces mesures nécessite toutefois une certaine attention, en particulier au niveau du plan d’échantillonnage qui se devra représentatif (en surface et en profondeur). Cette mesure permettra une meilleure appréhension et anticipation des impacts mais ne devrait pas influencer de manière notable son ampleur. C’est pourquoi l’impact résiduel est évalué comme </w:t>
      </w:r>
      <w:r w:rsidRPr="00872642">
        <w:rPr>
          <w:b/>
          <w:bCs/>
        </w:rPr>
        <w:t>significatif</w:t>
      </w:r>
      <w:r w:rsidRPr="00872642">
        <w:t xml:space="preserve">. </w:t>
      </w:r>
    </w:p>
    <w:p w14:paraId="45B6DDA0" w14:textId="773D53C4" w:rsidR="0086717E" w:rsidRPr="0076376B" w:rsidRDefault="0086717E" w:rsidP="0086717E">
      <w:pPr>
        <w:pStyle w:val="Corpsdetexte"/>
      </w:pPr>
      <w:r>
        <w:t>Il est recommandé également de procéder au dragage de la souille de Rio Tinto durant les périodes prévues de faible rendement mensuel afin de limiter l’impact cumulatif.</w:t>
      </w:r>
    </w:p>
    <w:p w14:paraId="0275170E" w14:textId="4D053678" w:rsidR="007C3073" w:rsidRPr="007C3073" w:rsidRDefault="007C3073" w:rsidP="007C3073">
      <w:pPr>
        <w:pStyle w:val="Table"/>
        <w:rPr>
          <w:lang w:val="fr-FR"/>
        </w:rPr>
      </w:pPr>
      <w:bookmarkStart w:id="189" w:name="_Toc106725694"/>
      <w:bookmarkStart w:id="190" w:name="_Toc192689996"/>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25</w:t>
      </w:r>
      <w:r w:rsidRPr="00872642">
        <w:fldChar w:fldCharType="end"/>
      </w:r>
      <w:r w:rsidRPr="007C3073">
        <w:rPr>
          <w:lang w:val="fr-FR"/>
        </w:rPr>
        <w:t xml:space="preserve"> – Evaluation de l’impact résiduel : modification de la nature des sédiments</w:t>
      </w:r>
      <w:bookmarkEnd w:id="189"/>
      <w:bookmarkEnd w:id="190"/>
    </w:p>
    <w:tbl>
      <w:tblPr>
        <w:tblW w:w="9639" w:type="dxa"/>
        <w:tblLayout w:type="fixed"/>
        <w:tblLook w:val="04A0" w:firstRow="1" w:lastRow="0" w:firstColumn="1" w:lastColumn="0" w:noHBand="0" w:noVBand="1"/>
      </w:tblPr>
      <w:tblGrid>
        <w:gridCol w:w="2835"/>
        <w:gridCol w:w="3828"/>
        <w:gridCol w:w="2976"/>
      </w:tblGrid>
      <w:tr w:rsidR="007C3073" w:rsidRPr="00872642" w14:paraId="0F50FE8B" w14:textId="77777777" w:rsidTr="006553E8">
        <w:trPr>
          <w:trHeight w:val="343"/>
        </w:trPr>
        <w:tc>
          <w:tcPr>
            <w:tcW w:w="2835" w:type="dxa"/>
            <w:tcBorders>
              <w:top w:val="nil"/>
              <w:left w:val="nil"/>
              <w:bottom w:val="nil"/>
            </w:tcBorders>
            <w:shd w:val="clear" w:color="auto" w:fill="00355B"/>
            <w:hideMark/>
          </w:tcPr>
          <w:p w14:paraId="61021D85"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lastRenderedPageBreak/>
              <w:t>Gravité de l’impact potentiel (G)</w:t>
            </w:r>
          </w:p>
        </w:tc>
        <w:tc>
          <w:tcPr>
            <w:tcW w:w="3828" w:type="dxa"/>
            <w:tcBorders>
              <w:top w:val="nil"/>
              <w:bottom w:val="nil"/>
            </w:tcBorders>
            <w:shd w:val="clear" w:color="auto" w:fill="00355B"/>
            <w:hideMark/>
          </w:tcPr>
          <w:p w14:paraId="29336251"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334F969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59C094CC" w14:textId="77777777" w:rsidTr="006553E8">
        <w:trPr>
          <w:trHeight w:val="328"/>
        </w:trPr>
        <w:tc>
          <w:tcPr>
            <w:tcW w:w="0" w:type="dxa"/>
            <w:tcBorders>
              <w:top w:val="nil"/>
              <w:left w:val="single" w:sz="4" w:space="0" w:color="2CA6FF"/>
              <w:bottom w:val="single" w:sz="4" w:space="0" w:color="2CA6FF"/>
              <w:right w:val="single" w:sz="4" w:space="0" w:color="2CA6FF"/>
            </w:tcBorders>
            <w:shd w:val="clear" w:color="auto" w:fill="FCD7A4"/>
          </w:tcPr>
          <w:p w14:paraId="3141CC40" w14:textId="77777777" w:rsidR="007C3073" w:rsidRPr="00872642" w:rsidRDefault="007C3073" w:rsidP="006553E8">
            <w:pPr>
              <w:pStyle w:val="normaltext"/>
              <w:spacing w:before="0"/>
              <w:jc w:val="center"/>
              <w:rPr>
                <w:sz w:val="16"/>
                <w:szCs w:val="16"/>
              </w:rPr>
            </w:pPr>
            <w:r w:rsidRPr="00872642">
              <w:rPr>
                <w:sz w:val="16"/>
                <w:szCs w:val="16"/>
              </w:rPr>
              <w:t>Significative</w:t>
            </w:r>
          </w:p>
        </w:tc>
        <w:tc>
          <w:tcPr>
            <w:tcW w:w="0" w:type="dxa"/>
            <w:tcBorders>
              <w:top w:val="nil"/>
              <w:left w:val="single" w:sz="4" w:space="0" w:color="2CA6FF"/>
              <w:bottom w:val="single" w:sz="4" w:space="0" w:color="2CA6FF"/>
              <w:right w:val="single" w:sz="4" w:space="0" w:color="2CA6FF"/>
            </w:tcBorders>
            <w:shd w:val="clear" w:color="auto" w:fill="FFF7CD"/>
          </w:tcPr>
          <w:p w14:paraId="44457E1A" w14:textId="77777777" w:rsidR="007C3073" w:rsidRPr="00872642" w:rsidRDefault="007C3073" w:rsidP="006553E8">
            <w:pPr>
              <w:pStyle w:val="normaltext"/>
              <w:spacing w:before="0"/>
              <w:jc w:val="center"/>
              <w:rPr>
                <w:sz w:val="16"/>
                <w:szCs w:val="16"/>
              </w:rPr>
            </w:pPr>
            <w:r w:rsidRPr="00872642">
              <w:rPr>
                <w:sz w:val="16"/>
                <w:szCs w:val="16"/>
              </w:rPr>
              <w:t>Requiert une attention particulière</w:t>
            </w:r>
          </w:p>
        </w:tc>
        <w:tc>
          <w:tcPr>
            <w:tcW w:w="0" w:type="dxa"/>
            <w:tcBorders>
              <w:top w:val="nil"/>
              <w:left w:val="single" w:sz="4" w:space="0" w:color="2CA6FF"/>
              <w:bottom w:val="single" w:sz="4" w:space="0" w:color="2CA6FF"/>
              <w:right w:val="single" w:sz="4" w:space="0" w:color="2CA6FF"/>
            </w:tcBorders>
            <w:shd w:val="clear" w:color="auto" w:fill="FCD7A4"/>
          </w:tcPr>
          <w:p w14:paraId="390396E5" w14:textId="77777777" w:rsidR="007C3073" w:rsidRPr="00872642" w:rsidRDefault="007C3073" w:rsidP="006553E8">
            <w:pPr>
              <w:pStyle w:val="normaltext"/>
              <w:spacing w:before="0"/>
              <w:jc w:val="center"/>
              <w:rPr>
                <w:sz w:val="16"/>
                <w:szCs w:val="16"/>
              </w:rPr>
            </w:pPr>
            <w:r w:rsidRPr="00872642">
              <w:rPr>
                <w:sz w:val="16"/>
                <w:szCs w:val="16"/>
              </w:rPr>
              <w:t>Significative</w:t>
            </w:r>
          </w:p>
        </w:tc>
      </w:tr>
    </w:tbl>
    <w:p w14:paraId="4C194C7F" w14:textId="77777777" w:rsidR="007C3073" w:rsidRPr="00872642" w:rsidRDefault="007C3073" w:rsidP="007C3073">
      <w:pPr>
        <w:pStyle w:val="Corpsdetexte"/>
      </w:pPr>
    </w:p>
    <w:p w14:paraId="01987DAE" w14:textId="77777777" w:rsidR="007C3073" w:rsidRPr="00BD699B" w:rsidRDefault="007C3073" w:rsidP="007C3073">
      <w:pPr>
        <w:pStyle w:val="Titre5"/>
      </w:pPr>
      <w:r w:rsidRPr="00BD699B">
        <w:t>Contamination chimique et biologique des sédiments</w:t>
      </w:r>
    </w:p>
    <w:p w14:paraId="521A3202" w14:textId="77777777" w:rsidR="007C3073" w:rsidRPr="00872642" w:rsidRDefault="007C3073" w:rsidP="007C3073">
      <w:pPr>
        <w:pStyle w:val="Titre6"/>
      </w:pPr>
      <w:r w:rsidRPr="00872642">
        <w:t>Évaluation de l’impact potentiel</w:t>
      </w:r>
    </w:p>
    <w:p w14:paraId="51FD609A" w14:textId="77777777" w:rsidR="007C3073" w:rsidRPr="00872642" w:rsidRDefault="007C3073" w:rsidP="007C3073">
      <w:pPr>
        <w:pStyle w:val="Corpsdetexte"/>
      </w:pPr>
      <w:r w:rsidRPr="00872642">
        <w:t xml:space="preserve">Le dragage n’engendre pas en soi de contamination des sédiments, mais provoque une remobilisation de particules contaminées par des éléments chimiques et biologiques, drainées par les flux du bassin versant et accumulées sur les fonds. La qualité des sédiments peut alors être affectée dès que des matériaux contaminés sont dispersés sur une zone non ou plus faiblement contaminée. Cet impact est intimement lié à la modification de la nature des fonds. Ainsi, la contamination peut se produire par les mécanismes soit : </w:t>
      </w:r>
    </w:p>
    <w:p w14:paraId="006FCC24" w14:textId="77777777" w:rsidR="007C3073" w:rsidRPr="00872642" w:rsidRDefault="007C3073" w:rsidP="007C3073">
      <w:pPr>
        <w:pStyle w:val="Puce10"/>
      </w:pPr>
      <w:r w:rsidRPr="00872642">
        <w:t>la mise en contact de différentes couches de sédiments dont certaines contaminées, par l’outil de dragage ;</w:t>
      </w:r>
    </w:p>
    <w:p w14:paraId="5BF72C89" w14:textId="77777777" w:rsidR="007C3073" w:rsidRPr="00872642" w:rsidRDefault="007C3073" w:rsidP="007C3073">
      <w:pPr>
        <w:pStyle w:val="Puce10"/>
      </w:pPr>
      <w:r w:rsidRPr="00872642">
        <w:t xml:space="preserve">la dispersion de sédiments dans une zone non contaminée ou moins contaminée causée par l’outil de dragage sur le fond et par la dispersion du panache turbide associé. </w:t>
      </w:r>
    </w:p>
    <w:p w14:paraId="34746B19" w14:textId="77777777" w:rsidR="007C3073" w:rsidRPr="00872642" w:rsidRDefault="007C3073" w:rsidP="007C3073">
      <w:pPr>
        <w:pStyle w:val="Corpsdetexte"/>
        <w:rPr>
          <w:rFonts w:ascii="Calibri" w:hAnsi="Calibri" w:cs="Calibri"/>
          <w:szCs w:val="20"/>
        </w:rPr>
      </w:pPr>
      <w:r w:rsidRPr="00872642">
        <w:rPr>
          <w:rFonts w:ascii="Calibri" w:hAnsi="Calibri" w:cs="Calibri"/>
          <w:szCs w:val="20"/>
        </w:rPr>
        <w:t xml:space="preserve">De même, pour le clapage de sédiments l’impact est directement associé à la différence entre la nature chimique et biologique des matériaux clapés et celle des matériaux de la zone de rejet puisque la nature des fonds sera directement modifiée par les dépôts de dragage qui recouvriront le fond marin. Cet impact, de la même manière que pour la modification de la nature des fonds, concerne une zone bien plus étendue qu’uniquement celle de la zone de clapage. En effet, la contamination s’étendra aussi loin que les particules contaminées (dispersion de sédiments proche ou sédimentation du panache turbide) se déposeront au fond. </w:t>
      </w:r>
    </w:p>
    <w:p w14:paraId="713D6F87" w14:textId="77777777" w:rsidR="007C3073" w:rsidRPr="00872642" w:rsidRDefault="007C3073" w:rsidP="007C3073">
      <w:pPr>
        <w:pStyle w:val="Corpsdetexte"/>
        <w:rPr>
          <w:rFonts w:ascii="Calibri" w:hAnsi="Calibri" w:cs="Calibri"/>
          <w:szCs w:val="20"/>
        </w:rPr>
      </w:pPr>
      <w:r w:rsidRPr="00872642">
        <w:rPr>
          <w:rFonts w:ascii="Calibri" w:hAnsi="Calibri" w:cs="Calibri"/>
          <w:szCs w:val="20"/>
        </w:rPr>
        <w:t xml:space="preserve">Les analyses d’eau réalisées dans le cadre de la définition de l’état initial de l’environnement de la zone d’étude, n’ont pas révélé de pollution microbiologique particulière (malgré les systèmes d’assainissement très limités voire inexistants dans les villages). Il est donc peu probable que le dragage initial donne lieu à une remobilisation de sédiments biologiquement contaminés. En revanche, lors des dragages d’entretien, le contexte sera différent avec le développement des infrastructures portuaires et l’augmentation du trafic fluvial et maritime dans la zone qui devraient être à l’origine de rejets d’eau usées traitées plus importants. Le risque devrait donc être plus important pour cette phase mais toujours dans une ampleur limitée, les rejets devant respecter à minima les valeur limites définie par la législation guinéenne (pour les infrastructures terrestres) et la Convention MARPOL 73/78 (pour les navires). </w:t>
      </w:r>
    </w:p>
    <w:p w14:paraId="54678946" w14:textId="24883F23" w:rsidR="007C3073" w:rsidRPr="00872642" w:rsidRDefault="007C3073" w:rsidP="1A300F7E">
      <w:pPr>
        <w:pStyle w:val="Corpsdetexte"/>
        <w:rPr>
          <w:rFonts w:ascii="Calibri" w:hAnsi="Calibri" w:cs="Calibri"/>
        </w:rPr>
      </w:pPr>
      <w:r w:rsidRPr="00BD699B">
        <w:rPr>
          <w:rFonts w:ascii="Calibri" w:hAnsi="Calibri" w:cs="Calibri"/>
        </w:rPr>
        <w:t xml:space="preserve">Comme mentionné à la section </w:t>
      </w:r>
      <w:r w:rsidRPr="00BD699B">
        <w:rPr>
          <w:rFonts w:ascii="Calibri" w:hAnsi="Calibri" w:cs="Calibri"/>
        </w:rPr>
        <w:fldChar w:fldCharType="begin"/>
      </w:r>
      <w:r w:rsidRPr="00BD699B">
        <w:rPr>
          <w:rFonts w:ascii="Calibri" w:hAnsi="Calibri" w:cs="Calibri"/>
        </w:rPr>
        <w:instrText xml:space="preserve"> REF _Ref89412777 \r \h </w:instrText>
      </w:r>
      <w:r w:rsidR="00BD699B">
        <w:rPr>
          <w:rFonts w:ascii="Calibri" w:hAnsi="Calibri" w:cs="Calibri"/>
        </w:rPr>
        <w:instrText xml:space="preserve"> \* MERGEFORMAT </w:instrText>
      </w:r>
      <w:r w:rsidRPr="00BD699B">
        <w:rPr>
          <w:rFonts w:ascii="Calibri" w:hAnsi="Calibri" w:cs="Calibri"/>
        </w:rPr>
      </w:r>
      <w:r w:rsidRPr="00BD699B">
        <w:rPr>
          <w:rFonts w:ascii="Calibri" w:hAnsi="Calibri" w:cs="Calibri"/>
        </w:rPr>
        <w:fldChar w:fldCharType="separate"/>
      </w:r>
      <w:r w:rsidR="00092BFD">
        <w:rPr>
          <w:rFonts w:ascii="Calibri" w:hAnsi="Calibri" w:cs="Calibri"/>
        </w:rPr>
        <w:t>1.1.1.3.2</w:t>
      </w:r>
      <w:r w:rsidRPr="00BD699B">
        <w:rPr>
          <w:rFonts w:ascii="Calibri" w:hAnsi="Calibri" w:cs="Calibri"/>
        </w:rPr>
        <w:fldChar w:fldCharType="end"/>
      </w:r>
      <w:r w:rsidRPr="00BD699B">
        <w:rPr>
          <w:rFonts w:ascii="Calibri" w:hAnsi="Calibri" w:cs="Calibri"/>
        </w:rPr>
        <w:t xml:space="preserve">, les sédiments dans la zone d’étude contiennent, d’après les analyses réalisées dans le cadre de cette EIES, des concentrations significatives en métaux lourds, et notamment en cuivre, en arsenic et dans une moindre mesure en chrome total. Des analyses complémentaires, dans un laboratoire accrédité, sont toutefois nécessaires afin de confirmer ou d’infirmer les ordres de grandeurs observés. </w:t>
      </w:r>
      <w:r w:rsidR="051E0E56" w:rsidRPr="00BD699B">
        <w:rPr>
          <w:rFonts w:ascii="Calibri" w:hAnsi="Calibri" w:cs="Calibri"/>
        </w:rPr>
        <w:t xml:space="preserve"> </w:t>
      </w:r>
      <w:r w:rsidR="6E28D5CF" w:rsidRPr="00BD699B">
        <w:rPr>
          <w:rFonts w:ascii="Calibri" w:hAnsi="Calibri" w:cs="Calibri"/>
        </w:rPr>
        <w:t>I</w:t>
      </w:r>
      <w:r w:rsidR="0E02C015" w:rsidRPr="00BD699B">
        <w:rPr>
          <w:rFonts w:ascii="Calibri" w:hAnsi="Calibri" w:cs="Calibri"/>
        </w:rPr>
        <w:t>l est important de noter que les pollutions observées dans la zone de dragage et plus largement dans la zone d’étude, sont également observables dans la nouvelle zone de clapage (notamment pour l’arse</w:t>
      </w:r>
      <w:r w:rsidR="6E17E319" w:rsidRPr="00BD699B">
        <w:rPr>
          <w:rFonts w:ascii="Calibri" w:hAnsi="Calibri" w:cs="Calibri"/>
        </w:rPr>
        <w:t xml:space="preserve">nic et le chrome). </w:t>
      </w:r>
      <w:r w:rsidR="39AA1BB7" w:rsidRPr="00BD699B">
        <w:rPr>
          <w:rFonts w:ascii="Calibri" w:hAnsi="Calibri" w:cs="Calibri"/>
        </w:rPr>
        <w:t>Il n’y</w:t>
      </w:r>
      <w:r w:rsidR="63ACCB6E" w:rsidRPr="00BD699B">
        <w:rPr>
          <w:rFonts w:ascii="Calibri" w:hAnsi="Calibri" w:cs="Calibri"/>
        </w:rPr>
        <w:t xml:space="preserve"> </w:t>
      </w:r>
      <w:r w:rsidR="39AA1BB7" w:rsidRPr="00BD699B">
        <w:rPr>
          <w:rFonts w:ascii="Calibri" w:hAnsi="Calibri" w:cs="Calibri"/>
        </w:rPr>
        <w:t xml:space="preserve">a donc pas </w:t>
      </w:r>
      <w:r w:rsidR="5C3D8CA4" w:rsidRPr="00BD699B">
        <w:rPr>
          <w:rFonts w:ascii="Calibri" w:hAnsi="Calibri" w:cs="Calibri"/>
        </w:rPr>
        <w:t>de changement significatif</w:t>
      </w:r>
      <w:r w:rsidR="39AA1BB7" w:rsidRPr="00BD699B">
        <w:rPr>
          <w:rFonts w:ascii="Calibri" w:hAnsi="Calibri" w:cs="Calibri"/>
        </w:rPr>
        <w:t xml:space="preserve"> à prévoir sur la contamination de la zone de cl</w:t>
      </w:r>
      <w:r w:rsidR="5196E9BB" w:rsidRPr="00BD699B">
        <w:rPr>
          <w:rFonts w:ascii="Calibri" w:hAnsi="Calibri" w:cs="Calibri"/>
        </w:rPr>
        <w:t>apage pour ces éléments-là.</w:t>
      </w:r>
      <w:r w:rsidR="5EB4429E" w:rsidRPr="00BD699B">
        <w:rPr>
          <w:rFonts w:ascii="Calibri" w:hAnsi="Calibri" w:cs="Calibri"/>
        </w:rPr>
        <w:t xml:space="preserve"> </w:t>
      </w:r>
      <w:r w:rsidR="39AA1BB7" w:rsidRPr="00BD699B">
        <w:rPr>
          <w:rFonts w:ascii="Calibri" w:hAnsi="Calibri" w:cs="Calibri"/>
        </w:rPr>
        <w:t>En revanche d</w:t>
      </w:r>
      <w:r w:rsidR="6E17E319" w:rsidRPr="00BD699B">
        <w:rPr>
          <w:rFonts w:ascii="Calibri" w:hAnsi="Calibri" w:cs="Calibri"/>
        </w:rPr>
        <w:t>ans</w:t>
      </w:r>
      <w:r w:rsidRPr="00BD699B">
        <w:rPr>
          <w:rFonts w:ascii="Calibri" w:hAnsi="Calibri" w:cs="Calibri"/>
        </w:rPr>
        <w:t xml:space="preserve"> le cas où </w:t>
      </w:r>
      <w:r w:rsidR="6E17E319" w:rsidRPr="00BD699B">
        <w:rPr>
          <w:rFonts w:ascii="Calibri" w:hAnsi="Calibri" w:cs="Calibri"/>
        </w:rPr>
        <w:t>les teneurs mesurées pour le cuivre</w:t>
      </w:r>
      <w:r w:rsidRPr="00BD699B">
        <w:rPr>
          <w:rFonts w:ascii="Calibri" w:hAnsi="Calibri" w:cs="Calibri"/>
        </w:rPr>
        <w:t xml:space="preserve"> seraient avérées, il est à craindre une propagation de la pollution, par la sédimentation de particules contaminées, remises en suspension ou déplacées au moment du clapage.</w:t>
      </w:r>
    </w:p>
    <w:p w14:paraId="5CEC78E4" w14:textId="63742E47" w:rsidR="007C3073" w:rsidRPr="00872642" w:rsidRDefault="007C3073" w:rsidP="007C3073">
      <w:pPr>
        <w:pStyle w:val="Corpsdetexte"/>
        <w:rPr>
          <w:rFonts w:ascii="Calibri" w:hAnsi="Calibri" w:cs="Calibri"/>
        </w:rPr>
      </w:pPr>
      <w:r w:rsidRPr="1A300F7E">
        <w:rPr>
          <w:rFonts w:ascii="Calibri" w:hAnsi="Calibri" w:cs="Calibri"/>
        </w:rPr>
        <w:t xml:space="preserve">D’après les résultats de modélisation présentés à la section </w:t>
      </w:r>
      <w:r w:rsidRPr="00872642">
        <w:fldChar w:fldCharType="begin"/>
      </w:r>
      <w:r w:rsidRPr="1A300F7E">
        <w:rPr>
          <w:rFonts w:ascii="Calibri" w:hAnsi="Calibri" w:cs="Calibri"/>
        </w:rPr>
        <w:instrText xml:space="preserve"> REF _Ref90910210 \r \h </w:instrText>
      </w:r>
      <w:r w:rsidRPr="00872642">
        <w:fldChar w:fldCharType="separate"/>
      </w:r>
      <w:r w:rsidR="00092BFD">
        <w:rPr>
          <w:rFonts w:ascii="Calibri" w:hAnsi="Calibri" w:cs="Calibri"/>
        </w:rPr>
        <w:t>1.1.1.4.1</w:t>
      </w:r>
      <w:r w:rsidRPr="00872642">
        <w:fldChar w:fldCharType="end"/>
      </w:r>
      <w:r w:rsidRPr="00872642">
        <w:t>, les zones de dépôt de ces sédiments seront localisées autour des dragues et dans un rayon de 7 km autour de la zone de clapage.</w:t>
      </w:r>
    </w:p>
    <w:p w14:paraId="76E69D90" w14:textId="77777777" w:rsidR="007C3073" w:rsidRPr="00872642" w:rsidRDefault="007C3073" w:rsidP="007C3073">
      <w:pPr>
        <w:pStyle w:val="Corpsdetexte"/>
      </w:pPr>
      <w:r w:rsidRPr="00872642">
        <w:t>La qualité des sédiments extraits lors des dragages d’entretien n’est pas connue et dépendra des dynamiques hydrosédimentaires du milieu. Elle devra donc faire l’objet d’un suivi.</w:t>
      </w:r>
    </w:p>
    <w:p w14:paraId="08379C3F" w14:textId="20B0F9C3" w:rsidR="007C3073" w:rsidRDefault="007C3073" w:rsidP="007C3073">
      <w:pPr>
        <w:pStyle w:val="Corpsdetexte"/>
      </w:pPr>
      <w:r w:rsidRPr="00872642">
        <w:t xml:space="preserve">La contamination chimique des sédiments lors des dragages initiaux de maintenance </w:t>
      </w:r>
      <w:r w:rsidR="7F2A4C94">
        <w:t>a</w:t>
      </w:r>
      <w:r w:rsidRPr="00872642">
        <w:t xml:space="preserve"> un impact </w:t>
      </w:r>
      <w:r w:rsidRPr="00872642">
        <w:rPr>
          <w:b/>
          <w:bCs/>
        </w:rPr>
        <w:t>négatif, probable</w:t>
      </w:r>
      <w:r w:rsidRPr="00872642">
        <w:t xml:space="preserve">, principalement </w:t>
      </w:r>
      <w:r w:rsidRPr="00872642">
        <w:rPr>
          <w:b/>
          <w:bCs/>
        </w:rPr>
        <w:t>localisé</w:t>
      </w:r>
      <w:r w:rsidRPr="00872642">
        <w:t xml:space="preserve"> dans un rayon de 7 km autour de la zone de clapage et du chenal. Cet impact est </w:t>
      </w:r>
      <w:r w:rsidRPr="00872642">
        <w:rPr>
          <w:b/>
          <w:bCs/>
        </w:rPr>
        <w:t>irréversible</w:t>
      </w:r>
      <w:r w:rsidRPr="00872642">
        <w:t xml:space="preserve"> et </w:t>
      </w:r>
      <w:r w:rsidRPr="00872642">
        <w:rPr>
          <w:b/>
          <w:bCs/>
        </w:rPr>
        <w:t>persistant</w:t>
      </w:r>
      <w:r w:rsidRPr="00872642">
        <w:t xml:space="preserve">. Les </w:t>
      </w:r>
      <w:r w:rsidRPr="00872642">
        <w:rPr>
          <w:b/>
          <w:bCs/>
        </w:rPr>
        <w:t>effets d’entrainement</w:t>
      </w:r>
      <w:r w:rsidRPr="00872642">
        <w:t xml:space="preserve"> possible de cet impact sont les atteintes à la faune benthique (détaillées au chapitre </w:t>
      </w:r>
      <w:r w:rsidRPr="00872642">
        <w:fldChar w:fldCharType="begin"/>
      </w:r>
      <w:r w:rsidRPr="00872642">
        <w:instrText xml:space="preserve"> REF _Ref90999776 \r \h  \* MERGEFORMAT </w:instrText>
      </w:r>
      <w:r w:rsidRPr="00872642">
        <w:fldChar w:fldCharType="separate"/>
      </w:r>
      <w:r w:rsidR="00092BFD" w:rsidRPr="00092BFD">
        <w:rPr>
          <w:rFonts w:ascii="Arial" w:hAnsi="Arial" w:cs="Arial"/>
        </w:rPr>
        <w:t>1.1.2.5</w:t>
      </w:r>
      <w:r w:rsidRPr="00872642">
        <w:fldChar w:fldCharType="end"/>
      </w:r>
      <w:r w:rsidRPr="00872642">
        <w:t>).</w:t>
      </w:r>
    </w:p>
    <w:p w14:paraId="5871C4F9" w14:textId="556FAB11" w:rsidR="007C3073" w:rsidRPr="007C3073" w:rsidRDefault="007C3073" w:rsidP="007C3073">
      <w:pPr>
        <w:pStyle w:val="Table"/>
        <w:rPr>
          <w:lang w:val="fr-FR"/>
        </w:rPr>
      </w:pPr>
      <w:bookmarkStart w:id="191" w:name="_Toc106725695"/>
      <w:bookmarkStart w:id="192" w:name="_Toc192689997"/>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26</w:t>
      </w:r>
      <w:r w:rsidRPr="00872642">
        <w:fldChar w:fldCharType="end"/>
      </w:r>
      <w:r w:rsidRPr="007C3073">
        <w:rPr>
          <w:lang w:val="fr-FR"/>
        </w:rPr>
        <w:t xml:space="preserve"> - Evaluation de l'impact potentiel : Contamination chimique et biologique des sédiments</w:t>
      </w:r>
      <w:bookmarkEnd w:id="191"/>
      <w:bookmarkEnd w:id="192"/>
    </w:p>
    <w:tbl>
      <w:tblPr>
        <w:tblW w:w="9639" w:type="dxa"/>
        <w:tblLayout w:type="fixed"/>
        <w:tblLook w:val="04A0" w:firstRow="1" w:lastRow="0" w:firstColumn="1" w:lastColumn="0" w:noHBand="0" w:noVBand="1"/>
      </w:tblPr>
      <w:tblGrid>
        <w:gridCol w:w="3213"/>
        <w:gridCol w:w="3213"/>
        <w:gridCol w:w="3213"/>
      </w:tblGrid>
      <w:tr w:rsidR="007C3073" w:rsidRPr="00872642" w14:paraId="22B4F58A" w14:textId="77777777" w:rsidTr="006553E8">
        <w:trPr>
          <w:trHeight w:val="343"/>
        </w:trPr>
        <w:tc>
          <w:tcPr>
            <w:tcW w:w="3213" w:type="dxa"/>
            <w:tcBorders>
              <w:top w:val="nil"/>
              <w:left w:val="nil"/>
              <w:bottom w:val="nil"/>
            </w:tcBorders>
            <w:shd w:val="clear" w:color="auto" w:fill="00355B"/>
            <w:hideMark/>
          </w:tcPr>
          <w:p w14:paraId="1F9E651E"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lastRenderedPageBreak/>
              <w:t>Sensibilité de l’environnement (Se)</w:t>
            </w:r>
          </w:p>
        </w:tc>
        <w:tc>
          <w:tcPr>
            <w:tcW w:w="3213" w:type="dxa"/>
            <w:tcBorders>
              <w:top w:val="nil"/>
              <w:bottom w:val="nil"/>
            </w:tcBorders>
            <w:shd w:val="clear" w:color="auto" w:fill="00355B"/>
            <w:hideMark/>
          </w:tcPr>
          <w:p w14:paraId="1A99EF84"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1E865699"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5199D5A4" w14:textId="77777777" w:rsidTr="006553E8">
        <w:trPr>
          <w:trHeight w:val="328"/>
        </w:trPr>
        <w:tc>
          <w:tcPr>
            <w:tcW w:w="0" w:type="dxa"/>
            <w:tcBorders>
              <w:top w:val="nil"/>
              <w:left w:val="single" w:sz="4" w:space="0" w:color="2CA6FF"/>
              <w:bottom w:val="single" w:sz="4" w:space="0" w:color="2CA6FF"/>
              <w:right w:val="single" w:sz="4" w:space="0" w:color="2CA6FF"/>
            </w:tcBorders>
            <w:shd w:val="clear" w:color="auto" w:fill="FFD3A7"/>
          </w:tcPr>
          <w:p w14:paraId="133C6D54" w14:textId="77777777" w:rsidR="007C3073" w:rsidRPr="00872642" w:rsidRDefault="007C3073" w:rsidP="006553E8">
            <w:pPr>
              <w:pStyle w:val="normaltext"/>
              <w:spacing w:before="0"/>
              <w:jc w:val="center"/>
              <w:rPr>
                <w:sz w:val="16"/>
                <w:szCs w:val="16"/>
              </w:rPr>
            </w:pPr>
            <w:r w:rsidRPr="00872642">
              <w:rPr>
                <w:sz w:val="16"/>
                <w:szCs w:val="16"/>
              </w:rPr>
              <w:t>Moyenne</w:t>
            </w:r>
          </w:p>
        </w:tc>
        <w:tc>
          <w:tcPr>
            <w:tcW w:w="0" w:type="dxa"/>
            <w:tcBorders>
              <w:top w:val="nil"/>
              <w:left w:val="single" w:sz="4" w:space="0" w:color="2CA6FF"/>
              <w:bottom w:val="single" w:sz="4" w:space="0" w:color="2CA6FF"/>
              <w:right w:val="single" w:sz="4" w:space="0" w:color="2CA6FF"/>
            </w:tcBorders>
            <w:shd w:val="clear" w:color="auto" w:fill="FFD3A7"/>
          </w:tcPr>
          <w:p w14:paraId="103AD9DA" w14:textId="77777777" w:rsidR="007C3073" w:rsidRPr="00872642" w:rsidRDefault="007C3073" w:rsidP="006553E8">
            <w:pPr>
              <w:pStyle w:val="normaltext"/>
              <w:spacing w:before="0"/>
              <w:jc w:val="center"/>
              <w:rPr>
                <w:sz w:val="16"/>
                <w:szCs w:val="16"/>
              </w:rPr>
            </w:pPr>
            <w:r w:rsidRPr="00872642">
              <w:rPr>
                <w:sz w:val="16"/>
                <w:szCs w:val="16"/>
              </w:rPr>
              <w:t>Modérée</w:t>
            </w:r>
          </w:p>
        </w:tc>
        <w:tc>
          <w:tcPr>
            <w:tcW w:w="0" w:type="dxa"/>
            <w:tcBorders>
              <w:top w:val="nil"/>
              <w:left w:val="single" w:sz="4" w:space="0" w:color="2CA6FF"/>
              <w:bottom w:val="single" w:sz="4" w:space="0" w:color="2CA6FF"/>
              <w:right w:val="single" w:sz="4" w:space="0" w:color="2CA6FF"/>
            </w:tcBorders>
            <w:shd w:val="clear" w:color="auto" w:fill="FFD3A7"/>
          </w:tcPr>
          <w:p w14:paraId="3CC44BB9" w14:textId="77777777" w:rsidR="007C3073" w:rsidRPr="00872642" w:rsidRDefault="007C3073" w:rsidP="006553E8">
            <w:pPr>
              <w:pStyle w:val="normaltext"/>
              <w:spacing w:before="0"/>
              <w:jc w:val="center"/>
              <w:rPr>
                <w:sz w:val="16"/>
                <w:szCs w:val="16"/>
              </w:rPr>
            </w:pPr>
            <w:r w:rsidRPr="00872642">
              <w:rPr>
                <w:sz w:val="16"/>
                <w:szCs w:val="16"/>
              </w:rPr>
              <w:t>Significative</w:t>
            </w:r>
          </w:p>
        </w:tc>
      </w:tr>
    </w:tbl>
    <w:p w14:paraId="15A5E1D4" w14:textId="77777777" w:rsidR="007C3073" w:rsidRPr="00872642" w:rsidRDefault="007C3073" w:rsidP="007C3073">
      <w:pPr>
        <w:pStyle w:val="Titre6"/>
        <w:spacing w:before="240"/>
      </w:pPr>
      <w:r w:rsidRPr="00872642">
        <w:t>Mesures d’atténuation et impact résiduel</w:t>
      </w:r>
    </w:p>
    <w:p w14:paraId="17D52F0D" w14:textId="77777777" w:rsidR="007C3073" w:rsidRPr="00872642" w:rsidRDefault="007C3073" w:rsidP="007C3073">
      <w:pPr>
        <w:pStyle w:val="Corpsdetexte"/>
      </w:pPr>
      <w:r w:rsidRPr="00872642">
        <w:t xml:space="preserve">L’ensemble des mesures proposées pour la gestion de la turbidité et de la qualité des eaux permettront également de gérer les impacts relatifs à la contamination des sédiments. De plus, les mesures suivantes seront à prévoir : </w:t>
      </w:r>
    </w:p>
    <w:p w14:paraId="687ABF91" w14:textId="77777777" w:rsidR="007C3073" w:rsidRPr="00872642" w:rsidRDefault="007C3073" w:rsidP="007C3073">
      <w:pPr>
        <w:pStyle w:val="Puce10"/>
      </w:pPr>
      <w:r w:rsidRPr="00872642">
        <w:rPr>
          <w:b/>
          <w:bCs/>
        </w:rPr>
        <w:t xml:space="preserve">Réalisation d’une analyse initiale des sédiments (MS) : </w:t>
      </w:r>
      <w:r w:rsidRPr="00872642">
        <w:t xml:space="preserve">une campagne d’analyse de sédiments, localisés au niveau du chenal et de la zone de clapage doit être entreprise, via un laboratoire accrédité afin de confirmer ou d’infirmer la présence de métaux lourds en quantité significatives. Dans le cas où des contaminations, dont les teneurs dépassent les seuils de bonne pratiques (par exemple la classe 2 selon la réglementation française), les sédiments ne pourront pas être rejetés en mer et devront être rapportés à terre pour traitement. </w:t>
      </w:r>
    </w:p>
    <w:p w14:paraId="48140035" w14:textId="55312B0E" w:rsidR="007C3073" w:rsidRPr="00872642" w:rsidRDefault="007C3073" w:rsidP="007C3073">
      <w:pPr>
        <w:pStyle w:val="Puce10"/>
      </w:pPr>
      <w:r w:rsidRPr="00872642">
        <w:rPr>
          <w:b/>
          <w:bCs/>
        </w:rPr>
        <w:t>Réalisation d’une analyse finale des sédiments (MS)</w:t>
      </w:r>
      <w:r w:rsidRPr="00872642">
        <w:t xml:space="preserve"> : à la fin de la phase de dragage 2 (prévue fin 2024), une fois que toutes les opérations de dragage initiales seront terminées et que tous les sédiments auront été clapés ou évacués, il sera nécessaire d'effectuer au moins une analyse des sédiments clôturée par la production d'une carte d'emprise des échantillons et des analyses, qui pourra être couplée à celle de la bathymétrie (voir Chapitre </w:t>
      </w:r>
      <w:r w:rsidRPr="00872642">
        <w:fldChar w:fldCharType="begin"/>
      </w:r>
      <w:r w:rsidRPr="00872642">
        <w:instrText xml:space="preserve"> REF _Ref90891231 \r \h  \* MERGEFORMAT </w:instrText>
      </w:r>
      <w:r w:rsidRPr="00872642">
        <w:fldChar w:fldCharType="separate"/>
      </w:r>
      <w:r w:rsidR="00092BFD">
        <w:t>1.1.1.1.1</w:t>
      </w:r>
      <w:r w:rsidRPr="00872642">
        <w:fldChar w:fldCharType="end"/>
      </w:r>
      <w:r w:rsidRPr="00872642">
        <w:t>).</w:t>
      </w:r>
    </w:p>
    <w:p w14:paraId="4258C5A0" w14:textId="77777777" w:rsidR="007C3073" w:rsidRPr="00872642" w:rsidRDefault="007C3073" w:rsidP="007C3073">
      <w:pPr>
        <w:pStyle w:val="Puce10"/>
      </w:pPr>
      <w:r w:rsidRPr="00872642">
        <w:rPr>
          <w:b/>
          <w:bCs/>
        </w:rPr>
        <w:t xml:space="preserve">Réalisation d’un suivi des sédiments de la zone d’étude tout au long du projet (MS) : </w:t>
      </w:r>
      <w:r w:rsidRPr="00872642">
        <w:t>ce suivi devra notamment permettre de caractériser la qualité physico-chimique et biologique des sédiments avant chaque nouveau dragage d’entretien. Dans le cas où des contaminations, dont les teneurs dépassent les seuils de bonne pratiques (par exemple la classe 2 selon la réglementation française), les sédiments ne pourront pas être rejetés en mer et devront être rapportés à terre pour traitement.</w:t>
      </w:r>
    </w:p>
    <w:p w14:paraId="62A252D4" w14:textId="77777777" w:rsidR="007C3073" w:rsidRPr="00872642" w:rsidRDefault="007C3073" w:rsidP="007C3073">
      <w:pPr>
        <w:pStyle w:val="Puce1"/>
        <w:numPr>
          <w:ilvl w:val="0"/>
          <w:numId w:val="0"/>
        </w:numPr>
      </w:pPr>
      <w:r w:rsidRPr="00872642">
        <w:t xml:space="preserve">La mise en œuvre de ces mesures nécessite toutefois une certaine attention. C’est pourquoi l’impact résiduel est évalué comme </w:t>
      </w:r>
      <w:r w:rsidRPr="00872642">
        <w:rPr>
          <w:b/>
          <w:bCs/>
        </w:rPr>
        <w:t>significatif</w:t>
      </w:r>
      <w:r w:rsidRPr="00872642">
        <w:t xml:space="preserve">. </w:t>
      </w:r>
    </w:p>
    <w:p w14:paraId="085088B4" w14:textId="52D2896F" w:rsidR="007C3073" w:rsidRPr="007C3073" w:rsidRDefault="007C3073" w:rsidP="007C3073">
      <w:pPr>
        <w:pStyle w:val="Table"/>
        <w:rPr>
          <w:lang w:val="fr-FR"/>
        </w:rPr>
      </w:pPr>
      <w:bookmarkStart w:id="193" w:name="_Toc106725696"/>
      <w:bookmarkStart w:id="194" w:name="_Toc192689998"/>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27</w:t>
      </w:r>
      <w:r w:rsidRPr="00872642">
        <w:fldChar w:fldCharType="end"/>
      </w:r>
      <w:r w:rsidRPr="007C3073">
        <w:rPr>
          <w:lang w:val="fr-FR"/>
        </w:rPr>
        <w:t xml:space="preserve"> – Evaluation de l’impact résiduel : contamination chimique et biologique des sédiments</w:t>
      </w:r>
      <w:bookmarkEnd w:id="193"/>
      <w:bookmarkEnd w:id="194"/>
    </w:p>
    <w:tbl>
      <w:tblPr>
        <w:tblW w:w="9639" w:type="dxa"/>
        <w:tblLayout w:type="fixed"/>
        <w:tblLook w:val="04A0" w:firstRow="1" w:lastRow="0" w:firstColumn="1" w:lastColumn="0" w:noHBand="0" w:noVBand="1"/>
      </w:tblPr>
      <w:tblGrid>
        <w:gridCol w:w="2835"/>
        <w:gridCol w:w="3828"/>
        <w:gridCol w:w="2976"/>
      </w:tblGrid>
      <w:tr w:rsidR="007C3073" w:rsidRPr="00872642" w14:paraId="560F9250" w14:textId="77777777" w:rsidTr="006553E8">
        <w:trPr>
          <w:trHeight w:val="343"/>
        </w:trPr>
        <w:tc>
          <w:tcPr>
            <w:tcW w:w="2835" w:type="dxa"/>
            <w:tcBorders>
              <w:top w:val="nil"/>
              <w:left w:val="nil"/>
              <w:bottom w:val="nil"/>
            </w:tcBorders>
            <w:shd w:val="clear" w:color="auto" w:fill="00355B"/>
            <w:hideMark/>
          </w:tcPr>
          <w:p w14:paraId="14991445"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4FAB5B5B"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7BDC860D"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6C71FE3B"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FCD7A4"/>
          </w:tcPr>
          <w:p w14:paraId="2E6CEEFD" w14:textId="77777777" w:rsidR="007C3073" w:rsidRPr="00872642" w:rsidRDefault="007C3073" w:rsidP="006553E8">
            <w:pPr>
              <w:pStyle w:val="normaltext"/>
              <w:spacing w:before="0"/>
              <w:jc w:val="center"/>
              <w:rPr>
                <w:sz w:val="16"/>
                <w:szCs w:val="16"/>
              </w:rPr>
            </w:pPr>
            <w:r w:rsidRPr="00872642">
              <w:rPr>
                <w:sz w:val="16"/>
                <w:szCs w:val="16"/>
              </w:rPr>
              <w:t>Significative</w:t>
            </w:r>
          </w:p>
        </w:tc>
        <w:tc>
          <w:tcPr>
            <w:tcW w:w="3828" w:type="dxa"/>
            <w:tcBorders>
              <w:top w:val="nil"/>
              <w:left w:val="single" w:sz="4" w:space="0" w:color="2CA6FF"/>
              <w:bottom w:val="single" w:sz="4" w:space="0" w:color="2CA6FF"/>
              <w:right w:val="single" w:sz="4" w:space="0" w:color="2CA6FF"/>
            </w:tcBorders>
            <w:shd w:val="clear" w:color="auto" w:fill="FFF7CD"/>
          </w:tcPr>
          <w:p w14:paraId="24193747" w14:textId="77777777" w:rsidR="007C3073" w:rsidRPr="00872642" w:rsidRDefault="007C3073" w:rsidP="006553E8">
            <w:pPr>
              <w:pStyle w:val="normaltext"/>
              <w:spacing w:before="0"/>
              <w:jc w:val="center"/>
              <w:rPr>
                <w:sz w:val="16"/>
                <w:szCs w:val="16"/>
              </w:rPr>
            </w:pPr>
            <w:r w:rsidRPr="00872642">
              <w:rPr>
                <w:sz w:val="16"/>
                <w:szCs w:val="16"/>
              </w:rPr>
              <w:t>Requiert une attention particulière</w:t>
            </w:r>
          </w:p>
        </w:tc>
        <w:tc>
          <w:tcPr>
            <w:tcW w:w="2976" w:type="dxa"/>
            <w:tcBorders>
              <w:top w:val="nil"/>
              <w:left w:val="single" w:sz="4" w:space="0" w:color="2CA6FF"/>
              <w:bottom w:val="single" w:sz="4" w:space="0" w:color="2CA6FF"/>
              <w:right w:val="single" w:sz="4" w:space="0" w:color="2CA6FF"/>
            </w:tcBorders>
            <w:shd w:val="clear" w:color="auto" w:fill="FCD7A4"/>
          </w:tcPr>
          <w:p w14:paraId="766A70B0" w14:textId="77777777" w:rsidR="007C3073" w:rsidRPr="00872642" w:rsidRDefault="007C3073" w:rsidP="006553E8">
            <w:pPr>
              <w:pStyle w:val="normaltext"/>
              <w:spacing w:before="0"/>
              <w:jc w:val="center"/>
              <w:rPr>
                <w:sz w:val="16"/>
                <w:szCs w:val="16"/>
              </w:rPr>
            </w:pPr>
            <w:r w:rsidRPr="00872642">
              <w:rPr>
                <w:sz w:val="16"/>
                <w:szCs w:val="16"/>
              </w:rPr>
              <w:t>Significatif</w:t>
            </w:r>
          </w:p>
        </w:tc>
      </w:tr>
    </w:tbl>
    <w:p w14:paraId="6C3305A8" w14:textId="77777777" w:rsidR="007C3073" w:rsidRPr="00872642" w:rsidRDefault="007C3073" w:rsidP="007C3073">
      <w:pPr>
        <w:pStyle w:val="Titre4"/>
      </w:pPr>
      <w:bookmarkStart w:id="195" w:name="_Toc106725562"/>
      <w:bookmarkStart w:id="196" w:name="_Toc192165690"/>
      <w:r w:rsidRPr="00872642">
        <w:t>Qualité de l’air</w:t>
      </w:r>
      <w:bookmarkEnd w:id="195"/>
      <w:bookmarkEnd w:id="196"/>
    </w:p>
    <w:p w14:paraId="7C6CF158" w14:textId="77777777" w:rsidR="007C3073" w:rsidRPr="00872642" w:rsidRDefault="007C3073" w:rsidP="007C3073">
      <w:pPr>
        <w:pStyle w:val="Titre5"/>
      </w:pPr>
      <w:r w:rsidRPr="00872642">
        <w:t>Dégradation de la qualité de l’air</w:t>
      </w:r>
    </w:p>
    <w:p w14:paraId="7A73ABC9" w14:textId="77777777" w:rsidR="007C3073" w:rsidRPr="00872642" w:rsidRDefault="007C3073" w:rsidP="007C3073">
      <w:pPr>
        <w:pStyle w:val="Titre6"/>
      </w:pPr>
      <w:r w:rsidRPr="00872642">
        <w:t>Évaluation de l’impact potentiel</w:t>
      </w:r>
    </w:p>
    <w:p w14:paraId="429230BC" w14:textId="77777777" w:rsidR="007C3073" w:rsidRPr="00872642" w:rsidRDefault="007C3073" w:rsidP="007C3073">
      <w:pPr>
        <w:pStyle w:val="Corpsdetexte"/>
      </w:pPr>
      <w:r w:rsidRPr="00872642">
        <w:t>La pollution atmosphérique peut être définie comme le rejet de substances diverses ayant pour principale conséquence une élévation des concentrations atmosphériques en divers contaminants.</w:t>
      </w:r>
    </w:p>
    <w:p w14:paraId="7D6479BB" w14:textId="77777777" w:rsidR="007C3073" w:rsidRPr="00872642" w:rsidRDefault="007C3073" w:rsidP="007C3073">
      <w:pPr>
        <w:pStyle w:val="Corpsdetexte"/>
      </w:pPr>
      <w:r w:rsidRPr="00872642">
        <w:t>Cette hausse significative de composés d’origine naturelle ou synthétique dans l’atmosphère peut avoir des conséquences majeures sur l’environnement (augmentation de l’effet de serre, pluies acides, dégradation de l’ozone stratosphériques etc.).</w:t>
      </w:r>
    </w:p>
    <w:p w14:paraId="129EE82F" w14:textId="77777777" w:rsidR="007C3073" w:rsidRPr="00872642" w:rsidRDefault="007C3073" w:rsidP="007C3073">
      <w:pPr>
        <w:pStyle w:val="Corpsdetexte"/>
      </w:pPr>
      <w:r w:rsidRPr="00872642">
        <w:t>Dans le cadre du projet, les sources d’émission de polluants atmosphériques seront principalement les moteurs des navires et les infrastructures liées aux activités de dragage.</w:t>
      </w:r>
    </w:p>
    <w:p w14:paraId="753E0041" w14:textId="77777777" w:rsidR="007C3073" w:rsidRPr="00872642" w:rsidRDefault="007C3073" w:rsidP="007C3073">
      <w:pPr>
        <w:pStyle w:val="Corpsdetexte"/>
      </w:pPr>
      <w:r w:rsidRPr="00872642">
        <w:t>Les principaux polluants gazeux associés sont le dioxyde et le monoxyde de carbone (CO</w:t>
      </w:r>
      <w:r w:rsidRPr="00872642">
        <w:rPr>
          <w:vertAlign w:val="subscript"/>
        </w:rPr>
        <w:t>2</w:t>
      </w:r>
      <w:r w:rsidRPr="00872642">
        <w:t xml:space="preserve"> et CO), le dioxyde de soufre (SO</w:t>
      </w:r>
      <w:r w:rsidRPr="00872642">
        <w:rPr>
          <w:vertAlign w:val="subscript"/>
        </w:rPr>
        <w:t>2</w:t>
      </w:r>
      <w:r w:rsidRPr="00872642">
        <w:t>), les hydrocarbures (méthane CH</w:t>
      </w:r>
      <w:r w:rsidRPr="00872642">
        <w:rPr>
          <w:vertAlign w:val="subscript"/>
        </w:rPr>
        <w:t>4</w:t>
      </w:r>
      <w:r w:rsidRPr="00872642">
        <w:t>, HAP, etc.), les oxydes d’azote (NOx) et l’ozone (O</w:t>
      </w:r>
      <w:r w:rsidRPr="00872642">
        <w:rPr>
          <w:vertAlign w:val="subscript"/>
        </w:rPr>
        <w:t>3</w:t>
      </w:r>
      <w:r w:rsidRPr="00872642">
        <w:t>). Concernant les polluants particulaires ou « aérosols », sont à distinguer les métaux toxiques et autres composés inorganiques, les composés organiques naturels ou de synthèse ou encore les radionucléides.</w:t>
      </w:r>
    </w:p>
    <w:p w14:paraId="669CABC1" w14:textId="77777777" w:rsidR="007C3073" w:rsidRPr="00872642" w:rsidRDefault="007C3073" w:rsidP="007C3073">
      <w:pPr>
        <w:pStyle w:val="Corpsdetexte"/>
      </w:pPr>
      <w:r w:rsidRPr="00872642">
        <w:t>Pour les opérations de dragage et d’immersion, la motorisation la plus utilisée est le moteur diesel. Bien qu’en fonctionnement normal, un moteur diesel dégage moins de CO</w:t>
      </w:r>
      <w:r w:rsidRPr="00872642">
        <w:rPr>
          <w:vertAlign w:val="subscript"/>
        </w:rPr>
        <w:t>2</w:t>
      </w:r>
      <w:r w:rsidRPr="00872642">
        <w:t xml:space="preserve"> qu’un moteur essence, les rejets en termes d’hydrocarbures (HAP, NOx) et d’oxydes de soufre sont considérables.</w:t>
      </w:r>
    </w:p>
    <w:p w14:paraId="23760BEB" w14:textId="58DDEA6B" w:rsidR="007C3073" w:rsidRPr="00872642" w:rsidRDefault="007C3073" w:rsidP="007C3073">
      <w:pPr>
        <w:pStyle w:val="Corpsdetexte"/>
      </w:pPr>
      <w:r w:rsidRPr="00872642">
        <w:lastRenderedPageBreak/>
        <w:t xml:space="preserve">Ces effets doivent être appréciés compte-tenu de la durée des travaux. L’impact sur la qualité de l’air des émissions des gaz d’échappement est donc jugé </w:t>
      </w:r>
      <w:r w:rsidRPr="00872642">
        <w:rPr>
          <w:b/>
          <w:bCs/>
        </w:rPr>
        <w:t>local</w:t>
      </w:r>
      <w:r w:rsidRPr="00872642">
        <w:t xml:space="preserve"> et </w:t>
      </w:r>
      <w:r w:rsidRPr="00872642">
        <w:rPr>
          <w:b/>
          <w:bCs/>
        </w:rPr>
        <w:t>mineur</w:t>
      </w:r>
      <w:r w:rsidRPr="00872642">
        <w:rPr>
          <w:b/>
        </w:rPr>
        <w:t xml:space="preserve">, réversible </w:t>
      </w:r>
      <w:r w:rsidRPr="00872642">
        <w:rPr>
          <w:bCs/>
        </w:rPr>
        <w:t>et</w:t>
      </w:r>
      <w:r w:rsidRPr="00872642">
        <w:rPr>
          <w:b/>
        </w:rPr>
        <w:t xml:space="preserve"> très peu persistant </w:t>
      </w:r>
      <w:r w:rsidRPr="00872642">
        <w:rPr>
          <w:bCs/>
        </w:rPr>
        <w:t xml:space="preserve">(les nuages se dispersant mais pas forcément de manière instantanée). </w:t>
      </w:r>
    </w:p>
    <w:p w14:paraId="02B3F311" w14:textId="6878CD9F" w:rsidR="007C3073" w:rsidRPr="007C3073" w:rsidRDefault="007C3073" w:rsidP="007C3073">
      <w:pPr>
        <w:pStyle w:val="Table"/>
        <w:rPr>
          <w:lang w:val="fr-FR"/>
        </w:rPr>
      </w:pPr>
      <w:bookmarkStart w:id="197" w:name="_Toc106725697"/>
      <w:bookmarkStart w:id="198" w:name="_Toc192689999"/>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28</w:t>
      </w:r>
      <w:r w:rsidRPr="00872642">
        <w:fldChar w:fldCharType="end"/>
      </w:r>
      <w:r w:rsidRPr="007C3073">
        <w:rPr>
          <w:lang w:val="fr-FR"/>
        </w:rPr>
        <w:t xml:space="preserve"> - Evaluation de l'impact potentiel : </w:t>
      </w:r>
      <w:bookmarkEnd w:id="197"/>
      <w:bookmarkEnd w:id="198"/>
      <w:r w:rsidR="00271871">
        <w:rPr>
          <w:lang w:val="fr-FR"/>
        </w:rPr>
        <w:t>dégradation de la qualité de l’air</w:t>
      </w:r>
    </w:p>
    <w:tbl>
      <w:tblPr>
        <w:tblW w:w="9639" w:type="dxa"/>
        <w:tblLayout w:type="fixed"/>
        <w:tblLook w:val="04A0" w:firstRow="1" w:lastRow="0" w:firstColumn="1" w:lastColumn="0" w:noHBand="0" w:noVBand="1"/>
      </w:tblPr>
      <w:tblGrid>
        <w:gridCol w:w="3213"/>
        <w:gridCol w:w="3213"/>
        <w:gridCol w:w="3213"/>
      </w:tblGrid>
      <w:tr w:rsidR="007C3073" w:rsidRPr="00872642" w14:paraId="6AA67AB0" w14:textId="77777777" w:rsidTr="006553E8">
        <w:trPr>
          <w:trHeight w:val="343"/>
        </w:trPr>
        <w:tc>
          <w:tcPr>
            <w:tcW w:w="3213" w:type="dxa"/>
            <w:tcBorders>
              <w:top w:val="nil"/>
              <w:left w:val="nil"/>
              <w:bottom w:val="nil"/>
            </w:tcBorders>
            <w:shd w:val="clear" w:color="auto" w:fill="00355B"/>
            <w:hideMark/>
          </w:tcPr>
          <w:p w14:paraId="4C808B99"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7A783DCE"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71E7F4C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19C39253"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DDF2FF"/>
          </w:tcPr>
          <w:p w14:paraId="0FBDB0A5" w14:textId="77777777" w:rsidR="007C3073" w:rsidRPr="00872642" w:rsidRDefault="007C3073" w:rsidP="006553E8">
            <w:pPr>
              <w:pStyle w:val="normaltext"/>
              <w:keepNext/>
              <w:spacing w:before="0"/>
              <w:jc w:val="center"/>
              <w:rPr>
                <w:bCs/>
                <w:sz w:val="16"/>
                <w:szCs w:val="16"/>
              </w:rPr>
            </w:pPr>
            <w:r w:rsidRPr="00872642">
              <w:rPr>
                <w:bCs/>
                <w:sz w:val="16"/>
                <w:szCs w:val="16"/>
              </w:rPr>
              <w:t>Faible</w:t>
            </w:r>
          </w:p>
        </w:tc>
        <w:tc>
          <w:tcPr>
            <w:tcW w:w="3213" w:type="dxa"/>
            <w:tcBorders>
              <w:top w:val="nil"/>
              <w:left w:val="single" w:sz="4" w:space="0" w:color="2CA6FF"/>
              <w:bottom w:val="single" w:sz="4" w:space="0" w:color="2CA6FF"/>
              <w:right w:val="single" w:sz="4" w:space="0" w:color="2CA6FF"/>
            </w:tcBorders>
            <w:shd w:val="clear" w:color="auto" w:fill="DDF2FF"/>
          </w:tcPr>
          <w:p w14:paraId="7B2E6355" w14:textId="77777777" w:rsidR="007C3073" w:rsidRPr="00872642" w:rsidRDefault="007C3073" w:rsidP="006553E8">
            <w:pPr>
              <w:pStyle w:val="normaltext"/>
              <w:spacing w:before="0"/>
              <w:jc w:val="center"/>
              <w:rPr>
                <w:sz w:val="16"/>
                <w:szCs w:val="16"/>
              </w:rPr>
            </w:pPr>
            <w:r w:rsidRPr="00872642">
              <w:rPr>
                <w:sz w:val="16"/>
                <w:szCs w:val="16"/>
              </w:rPr>
              <w:t>Mineure</w:t>
            </w:r>
          </w:p>
        </w:tc>
        <w:tc>
          <w:tcPr>
            <w:tcW w:w="3213" w:type="dxa"/>
            <w:tcBorders>
              <w:top w:val="nil"/>
              <w:left w:val="single" w:sz="4" w:space="0" w:color="2CA6FF"/>
              <w:bottom w:val="single" w:sz="4" w:space="0" w:color="2CA6FF"/>
              <w:right w:val="single" w:sz="4" w:space="0" w:color="2CA6FF"/>
            </w:tcBorders>
            <w:shd w:val="clear" w:color="auto" w:fill="DDF2FF"/>
          </w:tcPr>
          <w:p w14:paraId="3DA5B954"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7ED14693" w14:textId="77777777" w:rsidR="007C3073" w:rsidRPr="00872642" w:rsidRDefault="007C3073" w:rsidP="007C3073">
      <w:pPr>
        <w:pStyle w:val="Titre6"/>
        <w:spacing w:before="240"/>
      </w:pPr>
      <w:r w:rsidRPr="00872642">
        <w:t>Mesures d’atténuation et impacts résiduels</w:t>
      </w:r>
    </w:p>
    <w:p w14:paraId="3D8D8018" w14:textId="77777777" w:rsidR="007C3073" w:rsidRPr="00872642" w:rsidRDefault="007C3073" w:rsidP="007C3073">
      <w:pPr>
        <w:pStyle w:val="Puce10"/>
      </w:pPr>
      <w:r w:rsidRPr="00872642">
        <w:rPr>
          <w:b/>
          <w:bCs/>
        </w:rPr>
        <w:t>Optimisation des trajets (MR)</w:t>
      </w:r>
      <w:r w:rsidRPr="00872642">
        <w:t xml:space="preserve"> permettant l’économie de consommation de carburant et par conséquent l’émissions de gaz à effet de serre. Cela comprendra notamment :</w:t>
      </w:r>
    </w:p>
    <w:p w14:paraId="7877FAF2" w14:textId="77777777" w:rsidR="007C3073" w:rsidRPr="00A54538" w:rsidRDefault="007C3073" w:rsidP="00A54538">
      <w:pPr>
        <w:pStyle w:val="TitreTableau"/>
      </w:pPr>
      <w:r w:rsidRPr="00A54538">
        <w:t>minimisation de la fréquence au strict minimum des trajets et notamment des trajets de logistique ;</w:t>
      </w:r>
    </w:p>
    <w:p w14:paraId="2DE31B23" w14:textId="77777777" w:rsidR="007C3073" w:rsidRPr="00A54538" w:rsidRDefault="007C3073" w:rsidP="00A54538">
      <w:pPr>
        <w:pStyle w:val="TitreTableau"/>
      </w:pPr>
      <w:r w:rsidRPr="00A54538">
        <w:t>optimisation de la trajectoire des barges entre le poste de dragage et la zone de clapage. Cela doit toutefois être ajusté en fonction des autres paramètres concernés et notamment les aspects pêches ;</w:t>
      </w:r>
    </w:p>
    <w:p w14:paraId="7C94E60D" w14:textId="77777777" w:rsidR="007C3073" w:rsidRPr="00872642" w:rsidRDefault="007C3073" w:rsidP="007C3073">
      <w:pPr>
        <w:pStyle w:val="Puce10"/>
      </w:pPr>
      <w:r w:rsidRPr="00872642">
        <w:rPr>
          <w:b/>
          <w:bCs/>
        </w:rPr>
        <w:t>Optimisation des engins et entretien (MR)</w:t>
      </w:r>
      <w:r w:rsidRPr="00872642">
        <w:t xml:space="preserve"> afin de minimiser l'émission de gaz dans l'atmosphère. Cela comprend : </w:t>
      </w:r>
    </w:p>
    <w:p w14:paraId="774A86D7" w14:textId="77777777" w:rsidR="007C3073" w:rsidRPr="00A54538" w:rsidRDefault="007C3073" w:rsidP="00D3510C">
      <w:pPr>
        <w:pStyle w:val="Puce2"/>
      </w:pPr>
      <w:r w:rsidRPr="00A54538">
        <w:t>choix de navires récents, équipés de moteurs performants ;</w:t>
      </w:r>
    </w:p>
    <w:p w14:paraId="0123EBB5" w14:textId="77777777" w:rsidR="007C3073" w:rsidRPr="00A54538" w:rsidRDefault="007C3073" w:rsidP="00D3510C">
      <w:pPr>
        <w:pStyle w:val="Puce2"/>
      </w:pPr>
      <w:r w:rsidRPr="00A54538">
        <w:t>sélection des carburants à la teneur en soufre la plus basse possible ;</w:t>
      </w:r>
    </w:p>
    <w:p w14:paraId="5A162D22" w14:textId="77777777" w:rsidR="007C3073" w:rsidRPr="00A54538" w:rsidRDefault="007C3073" w:rsidP="00D3510C">
      <w:pPr>
        <w:pStyle w:val="Puce2"/>
      </w:pPr>
      <w:r w:rsidRPr="00A54538">
        <w:t>adoption d’équipements conçus pour être conformes aux normes actuelles de l’ingénierie ;</w:t>
      </w:r>
    </w:p>
    <w:p w14:paraId="1FCE5BE7" w14:textId="77777777" w:rsidR="007C3073" w:rsidRPr="00A54538" w:rsidRDefault="007C3073" w:rsidP="00D3510C">
      <w:pPr>
        <w:pStyle w:val="Puce2"/>
      </w:pPr>
      <w:r w:rsidRPr="00A54538">
        <w:t xml:space="preserve">entretien régulier des équipements et moteurs ;  </w:t>
      </w:r>
    </w:p>
    <w:p w14:paraId="4AA87719" w14:textId="77777777" w:rsidR="007C3073" w:rsidRPr="00A54538" w:rsidRDefault="007C3073" w:rsidP="00D3510C">
      <w:pPr>
        <w:pStyle w:val="Puce2"/>
      </w:pPr>
      <w:r w:rsidRPr="00A54538">
        <w:t>fonctionnement au ralenti ou arrêt des équipements lorsque ceux-ci ne sont pas en service ;</w:t>
      </w:r>
    </w:p>
    <w:p w14:paraId="3BEDCD2E" w14:textId="77777777" w:rsidR="007C3073" w:rsidRPr="00A54538" w:rsidRDefault="007C3073" w:rsidP="00D3510C">
      <w:pPr>
        <w:pStyle w:val="Puce2"/>
      </w:pPr>
      <w:r w:rsidRPr="00A54538">
        <w:t>entretien avec attention particulière apportée aux équipements contenant des fluides frigorigènes afin de prévenir toute fuite de gaz chloré dans l’atmosphère. Les opérations d’entretien seront tracées dans un registre de bord.</w:t>
      </w:r>
    </w:p>
    <w:p w14:paraId="2CE5220C" w14:textId="77777777" w:rsidR="007C3073" w:rsidRPr="00872642" w:rsidRDefault="007C3073" w:rsidP="007C3073">
      <w:pPr>
        <w:pStyle w:val="Puce10"/>
      </w:pPr>
      <w:r w:rsidRPr="00872642">
        <w:rPr>
          <w:b/>
          <w:bCs/>
        </w:rPr>
        <w:t>Suivi des consommations (MS)</w:t>
      </w:r>
      <w:r w:rsidRPr="00872642">
        <w:t xml:space="preserve"> : Les volumes consommés devront faire l’objet d’un suivi détaillé dans le but d’éviter toute consommation excessive et d’identifier toute consommation anormale.</w:t>
      </w:r>
    </w:p>
    <w:p w14:paraId="6D57F302" w14:textId="77777777" w:rsidR="007C3073" w:rsidRDefault="007C3073" w:rsidP="007C3073">
      <w:pPr>
        <w:pStyle w:val="Puce10"/>
        <w:rPr>
          <w:b/>
          <w:bCs/>
        </w:rPr>
      </w:pPr>
      <w:r w:rsidRPr="00872642">
        <w:rPr>
          <w:b/>
          <w:bCs/>
        </w:rPr>
        <w:t>Suivi des rejets (MS)</w:t>
      </w:r>
    </w:p>
    <w:p w14:paraId="35C445D0" w14:textId="0ECAA486" w:rsidR="008A189D" w:rsidRPr="008A189D" w:rsidRDefault="008A189D" w:rsidP="008A189D">
      <w:pPr>
        <w:pStyle w:val="Puce10"/>
      </w:pPr>
      <w:r w:rsidRPr="00BD699B">
        <w:rPr>
          <w:b/>
          <w:bCs/>
        </w:rPr>
        <w:t xml:space="preserve">Suivi </w:t>
      </w:r>
      <w:r>
        <w:rPr>
          <w:b/>
          <w:bCs/>
        </w:rPr>
        <w:t>de la qualité de l’air</w:t>
      </w:r>
      <w:r w:rsidRPr="00BD699B">
        <w:rPr>
          <w:b/>
          <w:bCs/>
        </w:rPr>
        <w:t xml:space="preserve"> (MS)</w:t>
      </w:r>
      <w:r w:rsidRPr="00BD699B">
        <w:t>, dans les villages limitrophes (Touguiyiré, Arapata et Kaléyiré)</w:t>
      </w:r>
    </w:p>
    <w:p w14:paraId="62128CF5" w14:textId="77777777" w:rsidR="007C3073" w:rsidRPr="00872642" w:rsidRDefault="007C3073" w:rsidP="007C3073">
      <w:pPr>
        <w:pStyle w:val="Puce10"/>
      </w:pPr>
      <w:r w:rsidRPr="00872642">
        <w:rPr>
          <w:b/>
          <w:bCs/>
        </w:rPr>
        <w:t>Audits des activités (MS)</w:t>
      </w:r>
      <w:r w:rsidRPr="00872642">
        <w:t xml:space="preserve"> : audit des activités et notamment de la bonne mise en œuvre des procédures environnementales.</w:t>
      </w:r>
    </w:p>
    <w:p w14:paraId="7CB68F4E" w14:textId="77777777" w:rsidR="007C3073" w:rsidRPr="00872642" w:rsidRDefault="007C3073" w:rsidP="007C3073">
      <w:pPr>
        <w:pStyle w:val="normaltext"/>
      </w:pPr>
      <w:r w:rsidRPr="00872642">
        <w:t xml:space="preserve">Les mesures étant relativement faciles à mettre en œuvre et efficaces, la gravité de l’impact résiduel peut être évalué comme mineure.  </w:t>
      </w:r>
    </w:p>
    <w:p w14:paraId="02A4B0A8" w14:textId="1F8D4508" w:rsidR="007C3073" w:rsidRPr="007C3073" w:rsidRDefault="007C3073" w:rsidP="007C3073">
      <w:pPr>
        <w:pStyle w:val="Table"/>
        <w:rPr>
          <w:lang w:val="fr-FR"/>
        </w:rPr>
      </w:pPr>
      <w:bookmarkStart w:id="199" w:name="_Toc106725698"/>
      <w:bookmarkStart w:id="200" w:name="_Toc192690000"/>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29</w:t>
      </w:r>
      <w:r w:rsidRPr="00872642">
        <w:fldChar w:fldCharType="end"/>
      </w:r>
      <w:r w:rsidRPr="007C3073">
        <w:rPr>
          <w:lang w:val="fr-FR"/>
        </w:rPr>
        <w:t xml:space="preserve"> - Evaluation de l'impact résiduel </w:t>
      </w:r>
      <w:bookmarkEnd w:id="199"/>
      <w:bookmarkEnd w:id="200"/>
      <w:r w:rsidR="00271871" w:rsidRPr="007C3073">
        <w:rPr>
          <w:lang w:val="fr-FR"/>
        </w:rPr>
        <w:t xml:space="preserve">: </w:t>
      </w:r>
      <w:r w:rsidR="00271871">
        <w:rPr>
          <w:lang w:val="fr-FR"/>
        </w:rPr>
        <w:t>dégradation de la qualité de l’air</w:t>
      </w:r>
    </w:p>
    <w:tbl>
      <w:tblPr>
        <w:tblW w:w="9639" w:type="dxa"/>
        <w:tblLayout w:type="fixed"/>
        <w:tblLook w:val="04A0" w:firstRow="1" w:lastRow="0" w:firstColumn="1" w:lastColumn="0" w:noHBand="0" w:noVBand="1"/>
      </w:tblPr>
      <w:tblGrid>
        <w:gridCol w:w="2835"/>
        <w:gridCol w:w="3828"/>
        <w:gridCol w:w="2976"/>
      </w:tblGrid>
      <w:tr w:rsidR="007C3073" w:rsidRPr="00872642" w14:paraId="3EC87CA7" w14:textId="77777777" w:rsidTr="006553E8">
        <w:trPr>
          <w:trHeight w:val="343"/>
        </w:trPr>
        <w:tc>
          <w:tcPr>
            <w:tcW w:w="2835" w:type="dxa"/>
            <w:tcBorders>
              <w:top w:val="nil"/>
              <w:left w:val="nil"/>
              <w:bottom w:val="nil"/>
            </w:tcBorders>
            <w:shd w:val="clear" w:color="auto" w:fill="00355B"/>
            <w:hideMark/>
          </w:tcPr>
          <w:p w14:paraId="0319C054"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0DF3F8D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639DFB8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5DDF502F"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DDF2FF"/>
          </w:tcPr>
          <w:p w14:paraId="2C62E2EB" w14:textId="77777777" w:rsidR="007C3073" w:rsidRPr="00872642" w:rsidRDefault="007C3073" w:rsidP="006553E8">
            <w:pPr>
              <w:pStyle w:val="normaltext"/>
              <w:spacing w:before="0"/>
              <w:jc w:val="center"/>
              <w:rPr>
                <w:sz w:val="16"/>
                <w:szCs w:val="16"/>
              </w:rPr>
            </w:pPr>
            <w:r w:rsidRPr="00872642">
              <w:rPr>
                <w:sz w:val="16"/>
                <w:szCs w:val="16"/>
              </w:rPr>
              <w:t>Mineure</w:t>
            </w:r>
          </w:p>
        </w:tc>
        <w:tc>
          <w:tcPr>
            <w:tcW w:w="3828" w:type="dxa"/>
            <w:tcBorders>
              <w:top w:val="nil"/>
              <w:left w:val="single" w:sz="4" w:space="0" w:color="2CA6FF"/>
              <w:bottom w:val="single" w:sz="4" w:space="0" w:color="2CA6FF"/>
              <w:right w:val="single" w:sz="4" w:space="0" w:color="2CA6FF"/>
            </w:tcBorders>
            <w:shd w:val="clear" w:color="auto" w:fill="E1FFE1"/>
          </w:tcPr>
          <w:p w14:paraId="68A81973" w14:textId="77777777" w:rsidR="007C3073" w:rsidRPr="00872642" w:rsidRDefault="007C3073" w:rsidP="006553E8">
            <w:pPr>
              <w:pStyle w:val="normaltext"/>
              <w:spacing w:before="0"/>
              <w:jc w:val="center"/>
              <w:rPr>
                <w:sz w:val="16"/>
                <w:szCs w:val="16"/>
              </w:rPr>
            </w:pPr>
            <w:r w:rsidRPr="00872642">
              <w:rPr>
                <w:sz w:val="16"/>
                <w:szCs w:val="16"/>
              </w:rPr>
              <w:t>Facile</w:t>
            </w:r>
          </w:p>
        </w:tc>
        <w:tc>
          <w:tcPr>
            <w:tcW w:w="2976" w:type="dxa"/>
            <w:tcBorders>
              <w:top w:val="nil"/>
              <w:left w:val="single" w:sz="4" w:space="0" w:color="2CA6FF"/>
              <w:bottom w:val="single" w:sz="4" w:space="0" w:color="2CA6FF"/>
              <w:right w:val="single" w:sz="4" w:space="0" w:color="2CA6FF"/>
            </w:tcBorders>
            <w:shd w:val="clear" w:color="auto" w:fill="DDF2FF"/>
          </w:tcPr>
          <w:p w14:paraId="13E546F1"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5B140399" w14:textId="77777777" w:rsidR="007C3073" w:rsidRPr="00872642" w:rsidRDefault="007C3073" w:rsidP="007C3073">
      <w:pPr>
        <w:pStyle w:val="Titre5"/>
        <w:spacing w:before="240"/>
      </w:pPr>
      <w:r w:rsidRPr="00872642">
        <w:t xml:space="preserve">Émissions d’odeurs </w:t>
      </w:r>
    </w:p>
    <w:p w14:paraId="29DAED55" w14:textId="77777777" w:rsidR="007C3073" w:rsidRPr="00872642" w:rsidRDefault="007C3073" w:rsidP="007C3073">
      <w:pPr>
        <w:pStyle w:val="Titre6"/>
      </w:pPr>
      <w:r w:rsidRPr="00872642">
        <w:t>Évaluation de l’impact potentiel</w:t>
      </w:r>
    </w:p>
    <w:p w14:paraId="4ECFAD2B" w14:textId="77777777" w:rsidR="007C3073" w:rsidRPr="00872642" w:rsidRDefault="007C3073" w:rsidP="007C3073">
      <w:pPr>
        <w:pStyle w:val="Puce10"/>
        <w:numPr>
          <w:ilvl w:val="0"/>
          <w:numId w:val="0"/>
        </w:numPr>
      </w:pPr>
      <w:r w:rsidRPr="00872642">
        <w:t>Pendant la phase de rechargement, des émissions volatiles et des odeurs pourront également être générées par les travaux. Les odeurs sont souvent perçues comme une nuisance. Les sources potentielles sont notamment :</w:t>
      </w:r>
    </w:p>
    <w:p w14:paraId="10333BEA" w14:textId="77777777" w:rsidR="007C3073" w:rsidRPr="00872642" w:rsidRDefault="007C3073" w:rsidP="007C3073">
      <w:pPr>
        <w:pStyle w:val="Puce10"/>
      </w:pPr>
      <w:r w:rsidRPr="00872642">
        <w:t>les émissions de gaz d'échappement de la flotte ;</w:t>
      </w:r>
    </w:p>
    <w:p w14:paraId="188E4C10" w14:textId="77777777" w:rsidR="007C3073" w:rsidRPr="00872642" w:rsidRDefault="007C3073" w:rsidP="007C3073">
      <w:pPr>
        <w:pStyle w:val="Puce10"/>
      </w:pPr>
      <w:r w:rsidRPr="00872642">
        <w:t>le transport et le chargement de carburant ;</w:t>
      </w:r>
    </w:p>
    <w:p w14:paraId="2608C34D" w14:textId="77777777" w:rsidR="007C3073" w:rsidRPr="00872642" w:rsidRDefault="007C3073" w:rsidP="007C3073">
      <w:pPr>
        <w:pStyle w:val="Puce10"/>
      </w:pPr>
      <w:r w:rsidRPr="00872642">
        <w:t xml:space="preserve">le ravitaillement en carburant des engins ; </w:t>
      </w:r>
    </w:p>
    <w:p w14:paraId="3939315F" w14:textId="77777777" w:rsidR="007C3073" w:rsidRPr="00872642" w:rsidRDefault="007C3073" w:rsidP="007C3073">
      <w:pPr>
        <w:pStyle w:val="Puce10"/>
      </w:pPr>
      <w:r w:rsidRPr="00872642">
        <w:lastRenderedPageBreak/>
        <w:t>les déchets à bord des divers navires ;</w:t>
      </w:r>
    </w:p>
    <w:p w14:paraId="6227DF87" w14:textId="77777777" w:rsidR="007C3073" w:rsidRPr="00872642" w:rsidRDefault="007C3073" w:rsidP="007C3073">
      <w:pPr>
        <w:pStyle w:val="Puce10"/>
      </w:pPr>
      <w:r w:rsidRPr="00872642">
        <w:t>l’utilisation de peinture et solvants pour l’entretien des navires ;</w:t>
      </w:r>
    </w:p>
    <w:p w14:paraId="2EB72BF7" w14:textId="77777777" w:rsidR="007C3073" w:rsidRPr="00872642" w:rsidRDefault="007C3073" w:rsidP="007C3073">
      <w:pPr>
        <w:pStyle w:val="Puce10"/>
      </w:pPr>
      <w:r w:rsidRPr="00872642">
        <w:t>et certains sédiments contaminés pouvant contenir des algues ou des gaz (méthane) ou des composés soufrés (H2S) associés à une flore bactérienne anoxique, peuvent effectivement dégager des odeurs après extraction pouvant avoir un impact lors des phases de transport ou de dépôt (GEODE, 2014).</w:t>
      </w:r>
    </w:p>
    <w:p w14:paraId="441E681D" w14:textId="77777777" w:rsidR="007C3073" w:rsidRPr="00872642" w:rsidRDefault="007C3073" w:rsidP="007C3073">
      <w:pPr>
        <w:pStyle w:val="Corpsdetexte"/>
      </w:pPr>
      <w:r w:rsidRPr="00872642">
        <w:t xml:space="preserve">En général, cet impact sera </w:t>
      </w:r>
      <w:r w:rsidRPr="00872642">
        <w:rPr>
          <w:b/>
        </w:rPr>
        <w:t>négatif, direct, certain</w:t>
      </w:r>
      <w:r w:rsidRPr="00872642">
        <w:t xml:space="preserve">, sur des </w:t>
      </w:r>
      <w:r w:rsidRPr="00872642">
        <w:rPr>
          <w:b/>
        </w:rPr>
        <w:t>zones géographiques</w:t>
      </w:r>
      <w:r w:rsidRPr="00872642">
        <w:t xml:space="preserve"> </w:t>
      </w:r>
      <w:r w:rsidRPr="00872642">
        <w:rPr>
          <w:b/>
        </w:rPr>
        <w:t>ponctuelles</w:t>
      </w:r>
      <w:r w:rsidRPr="00872642">
        <w:t xml:space="preserve"> (à bord ou autour des navires seulement) et de </w:t>
      </w:r>
      <w:r w:rsidRPr="00872642">
        <w:rPr>
          <w:b/>
        </w:rPr>
        <w:t>courte durée</w:t>
      </w:r>
      <w:r w:rsidRPr="00872642">
        <w:t xml:space="preserve">. Également, les odeurs se dissiperont dès la suppression des sources d’émissions, l’impact peut donc être considéré comme </w:t>
      </w:r>
      <w:r w:rsidRPr="00872642">
        <w:rPr>
          <w:b/>
        </w:rPr>
        <w:t>réversible</w:t>
      </w:r>
      <w:r w:rsidRPr="00872642">
        <w:t xml:space="preserve">. De plus, les vents marins auront tendance à disperser les odeurs. Cet impact peut donc être considéré comme </w:t>
      </w:r>
      <w:r w:rsidRPr="00872642">
        <w:rPr>
          <w:b/>
        </w:rPr>
        <w:t>mineur</w:t>
      </w:r>
      <w:r w:rsidRPr="00872642">
        <w:t>.</w:t>
      </w:r>
    </w:p>
    <w:p w14:paraId="5D8D0204" w14:textId="542B8EB5" w:rsidR="007C3073" w:rsidRPr="007C3073" w:rsidRDefault="007C3073" w:rsidP="00427996">
      <w:pPr>
        <w:pStyle w:val="Table"/>
        <w:keepNext/>
        <w:rPr>
          <w:lang w:val="fr-FR"/>
        </w:rPr>
      </w:pPr>
      <w:bookmarkStart w:id="201" w:name="_Toc106725699"/>
      <w:bookmarkStart w:id="202" w:name="_Toc192690001"/>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30</w:t>
      </w:r>
      <w:r w:rsidRPr="00872642">
        <w:fldChar w:fldCharType="end"/>
      </w:r>
      <w:r w:rsidRPr="007C3073">
        <w:rPr>
          <w:lang w:val="fr-FR"/>
        </w:rPr>
        <w:t xml:space="preserve"> - Evaluation de l'impact potentiel : émissions d’odeurs</w:t>
      </w:r>
      <w:bookmarkEnd w:id="201"/>
      <w:bookmarkEnd w:id="202"/>
      <w:r w:rsidRPr="007C3073">
        <w:rPr>
          <w:lang w:val="fr-FR"/>
        </w:rPr>
        <w:t xml:space="preserve"> </w:t>
      </w:r>
    </w:p>
    <w:tbl>
      <w:tblPr>
        <w:tblW w:w="9639" w:type="dxa"/>
        <w:tblLayout w:type="fixed"/>
        <w:tblLook w:val="04A0" w:firstRow="1" w:lastRow="0" w:firstColumn="1" w:lastColumn="0" w:noHBand="0" w:noVBand="1"/>
      </w:tblPr>
      <w:tblGrid>
        <w:gridCol w:w="3213"/>
        <w:gridCol w:w="3213"/>
        <w:gridCol w:w="3213"/>
      </w:tblGrid>
      <w:tr w:rsidR="007C3073" w:rsidRPr="00872642" w14:paraId="593F26DC" w14:textId="77777777" w:rsidTr="006553E8">
        <w:trPr>
          <w:trHeight w:val="343"/>
        </w:trPr>
        <w:tc>
          <w:tcPr>
            <w:tcW w:w="3213" w:type="dxa"/>
            <w:tcBorders>
              <w:top w:val="nil"/>
              <w:left w:val="nil"/>
              <w:bottom w:val="nil"/>
            </w:tcBorders>
            <w:shd w:val="clear" w:color="auto" w:fill="00355B"/>
            <w:hideMark/>
          </w:tcPr>
          <w:p w14:paraId="0593395C" w14:textId="77777777" w:rsidR="007C3073" w:rsidRPr="00872642" w:rsidRDefault="007C3073" w:rsidP="00C01642">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7C0C3318" w14:textId="77777777" w:rsidR="007C3073" w:rsidRPr="00872642" w:rsidRDefault="007C3073" w:rsidP="00C01642">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7B111427" w14:textId="77777777" w:rsidR="007C3073" w:rsidRPr="00872642" w:rsidRDefault="007C3073" w:rsidP="00C01642">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27E6C91F"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DDF2FF"/>
          </w:tcPr>
          <w:p w14:paraId="66C2A827" w14:textId="77777777" w:rsidR="007C3073" w:rsidRPr="00872642" w:rsidRDefault="007C3073" w:rsidP="006553E8">
            <w:pPr>
              <w:pStyle w:val="normaltext"/>
              <w:spacing w:before="0"/>
              <w:jc w:val="center"/>
              <w:rPr>
                <w:sz w:val="16"/>
                <w:szCs w:val="16"/>
              </w:rPr>
            </w:pPr>
            <w:r w:rsidRPr="00872642">
              <w:rPr>
                <w:sz w:val="16"/>
                <w:szCs w:val="16"/>
              </w:rPr>
              <w:t>Faible</w:t>
            </w:r>
          </w:p>
        </w:tc>
        <w:tc>
          <w:tcPr>
            <w:tcW w:w="3213" w:type="dxa"/>
            <w:tcBorders>
              <w:top w:val="nil"/>
              <w:left w:val="single" w:sz="4" w:space="0" w:color="2CA6FF"/>
              <w:bottom w:val="single" w:sz="4" w:space="0" w:color="2CA6FF"/>
              <w:right w:val="single" w:sz="4" w:space="0" w:color="2CA6FF"/>
            </w:tcBorders>
            <w:shd w:val="clear" w:color="auto" w:fill="DDF2FF"/>
          </w:tcPr>
          <w:p w14:paraId="54B9BF07" w14:textId="77777777" w:rsidR="007C3073" w:rsidRPr="00872642" w:rsidRDefault="007C3073" w:rsidP="006553E8">
            <w:pPr>
              <w:pStyle w:val="normaltext"/>
              <w:spacing w:before="0"/>
              <w:jc w:val="center"/>
              <w:rPr>
                <w:sz w:val="16"/>
                <w:szCs w:val="16"/>
              </w:rPr>
            </w:pPr>
            <w:r w:rsidRPr="00872642">
              <w:rPr>
                <w:sz w:val="16"/>
                <w:szCs w:val="16"/>
              </w:rPr>
              <w:t>Mineure</w:t>
            </w:r>
          </w:p>
        </w:tc>
        <w:tc>
          <w:tcPr>
            <w:tcW w:w="3213" w:type="dxa"/>
            <w:tcBorders>
              <w:top w:val="nil"/>
              <w:left w:val="single" w:sz="4" w:space="0" w:color="2CA6FF"/>
              <w:bottom w:val="single" w:sz="4" w:space="0" w:color="2CA6FF"/>
              <w:right w:val="single" w:sz="4" w:space="0" w:color="2CA6FF"/>
            </w:tcBorders>
            <w:shd w:val="clear" w:color="auto" w:fill="DDF2FF"/>
          </w:tcPr>
          <w:p w14:paraId="74E247BB"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5BBE6B39" w14:textId="77777777" w:rsidR="007C3073" w:rsidRPr="00872642" w:rsidRDefault="007C3073" w:rsidP="007C3073">
      <w:pPr>
        <w:pStyle w:val="Titre6"/>
        <w:spacing w:before="240"/>
      </w:pPr>
      <w:r w:rsidRPr="00872642">
        <w:t>Mesures d’atténuation et impacts résiduels</w:t>
      </w:r>
    </w:p>
    <w:p w14:paraId="3324560E" w14:textId="77777777" w:rsidR="007C3073" w:rsidRPr="00872642" w:rsidRDefault="007C3073" w:rsidP="007C3073">
      <w:pPr>
        <w:pStyle w:val="Corpsdetexte"/>
      </w:pPr>
      <w:r w:rsidRPr="00872642">
        <w:t xml:space="preserve">L’ensemble des mesures proposées pour la gestion des émissions atmosphériques et des déchets sont applicables à la gestion des odeurs nauséabondes. Aucune mesure complémentaire spécifique n’est à prévoir. Les mesures étant relativement faciles à mettre en œuvre et efficaces, la gravité de l’impact résiduel peut être évalué comme mineure.  </w:t>
      </w:r>
    </w:p>
    <w:p w14:paraId="14062397" w14:textId="4C85FF10" w:rsidR="007C3073" w:rsidRPr="007C3073" w:rsidRDefault="007C3073" w:rsidP="007C3073">
      <w:pPr>
        <w:pStyle w:val="Table"/>
        <w:rPr>
          <w:lang w:val="fr-FR"/>
        </w:rPr>
      </w:pPr>
      <w:bookmarkStart w:id="203" w:name="_Toc106725700"/>
      <w:bookmarkStart w:id="204" w:name="_Toc192690002"/>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31</w:t>
      </w:r>
      <w:r w:rsidRPr="00872642">
        <w:fldChar w:fldCharType="end"/>
      </w:r>
      <w:r w:rsidRPr="007C3073">
        <w:rPr>
          <w:lang w:val="fr-FR"/>
        </w:rPr>
        <w:t xml:space="preserve"> - Evaluation de l'impact résiduel : émissions d’odeurs</w:t>
      </w:r>
      <w:bookmarkEnd w:id="203"/>
      <w:bookmarkEnd w:id="204"/>
      <w:r w:rsidRPr="007C3073">
        <w:rPr>
          <w:lang w:val="fr-FR"/>
        </w:rPr>
        <w:t xml:space="preserve"> </w:t>
      </w:r>
    </w:p>
    <w:tbl>
      <w:tblPr>
        <w:tblW w:w="9639" w:type="dxa"/>
        <w:tblLayout w:type="fixed"/>
        <w:tblLook w:val="04A0" w:firstRow="1" w:lastRow="0" w:firstColumn="1" w:lastColumn="0" w:noHBand="0" w:noVBand="1"/>
      </w:tblPr>
      <w:tblGrid>
        <w:gridCol w:w="2835"/>
        <w:gridCol w:w="3828"/>
        <w:gridCol w:w="2976"/>
      </w:tblGrid>
      <w:tr w:rsidR="007C3073" w:rsidRPr="00872642" w14:paraId="275BDB82" w14:textId="77777777" w:rsidTr="006553E8">
        <w:trPr>
          <w:trHeight w:val="343"/>
        </w:trPr>
        <w:tc>
          <w:tcPr>
            <w:tcW w:w="2835" w:type="dxa"/>
            <w:tcBorders>
              <w:top w:val="nil"/>
              <w:left w:val="nil"/>
              <w:bottom w:val="nil"/>
            </w:tcBorders>
            <w:shd w:val="clear" w:color="auto" w:fill="00355B"/>
            <w:hideMark/>
          </w:tcPr>
          <w:p w14:paraId="4A901CCA"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15AD4F6C"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34CC9423"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0404B977"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DDF2FF"/>
          </w:tcPr>
          <w:p w14:paraId="0A00C712" w14:textId="77777777" w:rsidR="007C3073" w:rsidRPr="00872642" w:rsidRDefault="007C3073" w:rsidP="006553E8">
            <w:pPr>
              <w:pStyle w:val="normaltext"/>
              <w:spacing w:before="0"/>
              <w:jc w:val="center"/>
              <w:rPr>
                <w:sz w:val="16"/>
                <w:szCs w:val="16"/>
              </w:rPr>
            </w:pPr>
            <w:r w:rsidRPr="00872642">
              <w:rPr>
                <w:sz w:val="16"/>
                <w:szCs w:val="16"/>
              </w:rPr>
              <w:t>Mineure</w:t>
            </w:r>
          </w:p>
        </w:tc>
        <w:tc>
          <w:tcPr>
            <w:tcW w:w="3828" w:type="dxa"/>
            <w:tcBorders>
              <w:top w:val="nil"/>
              <w:left w:val="single" w:sz="4" w:space="0" w:color="2CA6FF"/>
              <w:bottom w:val="single" w:sz="4" w:space="0" w:color="2CA6FF"/>
              <w:right w:val="single" w:sz="4" w:space="0" w:color="2CA6FF"/>
            </w:tcBorders>
            <w:shd w:val="clear" w:color="auto" w:fill="E1FFE1"/>
          </w:tcPr>
          <w:p w14:paraId="5AE1C3E5" w14:textId="77777777" w:rsidR="007C3073" w:rsidRPr="00872642" w:rsidRDefault="007C3073" w:rsidP="006553E8">
            <w:pPr>
              <w:pStyle w:val="normaltext"/>
              <w:spacing w:before="0"/>
              <w:jc w:val="center"/>
              <w:rPr>
                <w:sz w:val="16"/>
                <w:szCs w:val="16"/>
              </w:rPr>
            </w:pPr>
            <w:r w:rsidRPr="00872642">
              <w:rPr>
                <w:sz w:val="16"/>
                <w:szCs w:val="16"/>
              </w:rPr>
              <w:t>Facile</w:t>
            </w:r>
          </w:p>
        </w:tc>
        <w:tc>
          <w:tcPr>
            <w:tcW w:w="2976" w:type="dxa"/>
            <w:tcBorders>
              <w:top w:val="nil"/>
              <w:left w:val="single" w:sz="4" w:space="0" w:color="2CA6FF"/>
              <w:bottom w:val="single" w:sz="4" w:space="0" w:color="2CA6FF"/>
              <w:right w:val="single" w:sz="4" w:space="0" w:color="2CA6FF"/>
            </w:tcBorders>
            <w:shd w:val="clear" w:color="auto" w:fill="DDF2FF"/>
          </w:tcPr>
          <w:p w14:paraId="22251789"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444BC3C7" w14:textId="77777777" w:rsidR="007C3073" w:rsidRPr="00872642" w:rsidRDefault="007C3073" w:rsidP="007C3073">
      <w:pPr>
        <w:pStyle w:val="Titre4"/>
      </w:pPr>
      <w:bookmarkStart w:id="205" w:name="_Toc106725563"/>
      <w:bookmarkStart w:id="206" w:name="_Toc192165691"/>
      <w:r w:rsidRPr="00872642">
        <w:t>Bruit</w:t>
      </w:r>
      <w:bookmarkEnd w:id="205"/>
      <w:bookmarkEnd w:id="206"/>
    </w:p>
    <w:p w14:paraId="29A26FF4" w14:textId="77777777" w:rsidR="007C3073" w:rsidRPr="00872642" w:rsidRDefault="007C3073" w:rsidP="007C3073">
      <w:pPr>
        <w:pStyle w:val="Titre5"/>
      </w:pPr>
      <w:r w:rsidRPr="00872642">
        <w:t>Augmentation du niveau sonore aérien</w:t>
      </w:r>
    </w:p>
    <w:p w14:paraId="57ADA221" w14:textId="77777777" w:rsidR="007C3073" w:rsidRPr="00872642" w:rsidRDefault="007C3073" w:rsidP="007C3073">
      <w:pPr>
        <w:pStyle w:val="Titre6"/>
      </w:pPr>
      <w:r w:rsidRPr="00872642">
        <w:t>Évaluation de l’impact potentiel</w:t>
      </w:r>
    </w:p>
    <w:p w14:paraId="3B31B88F" w14:textId="77777777" w:rsidR="007C3073" w:rsidRPr="00872642" w:rsidRDefault="007C3073" w:rsidP="007C3073">
      <w:pPr>
        <w:pStyle w:val="Corpsdetexte"/>
      </w:pPr>
      <w:r w:rsidRPr="00872642">
        <w:t xml:space="preserve">Les niveaux de bruit ambiant ont été caractérisés au moyen de mesures de bruit réalisées au niveau de la zone du projet. Ces mesures ont permis de situer le niveau sonore ambiant par rapport aux normes guinéennes et aux directives environnementales, sanitaires et sécuritaires définies par l'OMS (1999). </w:t>
      </w:r>
    </w:p>
    <w:p w14:paraId="7D82275A" w14:textId="77777777" w:rsidR="007C3073" w:rsidRPr="00872642" w:rsidRDefault="007C3073" w:rsidP="007C3073">
      <w:pPr>
        <w:pStyle w:val="normaltext"/>
      </w:pPr>
      <w:r w:rsidRPr="00872642">
        <w:t>En effet, en Guinée, les niveaux de bruit sont fixés par la norme Guinéenne NG 09-01-012 / CNQ : 2004 de l’Institut Guinéen de Normalisation et de Métrologie, décrite ci-dessous :</w:t>
      </w:r>
    </w:p>
    <w:p w14:paraId="052CACFF" w14:textId="77777777" w:rsidR="007C3073" w:rsidRPr="00872642" w:rsidRDefault="007C3073" w:rsidP="007C3073">
      <w:pPr>
        <w:pStyle w:val="normaltext"/>
        <w:rPr>
          <w:i/>
          <w:iCs/>
        </w:rPr>
      </w:pPr>
      <w:r w:rsidRPr="00872642">
        <w:t>« </w:t>
      </w:r>
      <w:r w:rsidRPr="00872642">
        <w:rPr>
          <w:i/>
          <w:iCs/>
        </w:rPr>
        <w:t>Les bruits à proximité des habitations situées en bordure d’une route ou d’une artère de circulation importante ne doivent pas dépasser 70dB entre minuit et 5 heures.</w:t>
      </w:r>
    </w:p>
    <w:p w14:paraId="1DF56B82" w14:textId="77777777" w:rsidR="007C3073" w:rsidRPr="00872642" w:rsidRDefault="007C3073" w:rsidP="007C3073">
      <w:pPr>
        <w:pStyle w:val="normaltext"/>
        <w:rPr>
          <w:i/>
          <w:iCs/>
        </w:rPr>
      </w:pPr>
      <w:r w:rsidRPr="00872642">
        <w:rPr>
          <w:i/>
          <w:iCs/>
        </w:rPr>
        <w:t>L’usage de tout appareil de communication par voie acoustique (sirène, haut-parleur, avertisseur sonore...etc.) gênant pour le voisinage est interdit, sauf si leur emploi est exceptionnel et réservé au signalement d’accident ou d’incident grave.</w:t>
      </w:r>
    </w:p>
    <w:p w14:paraId="6B2A2EE5" w14:textId="77777777" w:rsidR="007C3073" w:rsidRPr="00872642" w:rsidRDefault="007C3073" w:rsidP="007C3073">
      <w:pPr>
        <w:pStyle w:val="normaltext"/>
        <w:rPr>
          <w:i/>
          <w:iCs/>
        </w:rPr>
      </w:pPr>
      <w:r w:rsidRPr="00872642">
        <w:rPr>
          <w:i/>
          <w:iCs/>
        </w:rPr>
        <w:t>La mise en marche des ateliers bruyants (moulins, scieries, forges... etc.), (…) et toute forme de communication ou manifestation bruyante en zone d’habitation, y compris sur les lieux de culte, sont interdits dans les périodes ci-après :</w:t>
      </w:r>
    </w:p>
    <w:p w14:paraId="4C55EAC5" w14:textId="77777777" w:rsidR="007C3073" w:rsidRPr="00872642" w:rsidRDefault="007C3073" w:rsidP="007C3073">
      <w:pPr>
        <w:pStyle w:val="Puce1"/>
        <w:spacing w:before="200" w:after="0"/>
        <w:rPr>
          <w:i/>
          <w:iCs/>
        </w:rPr>
      </w:pPr>
      <w:r w:rsidRPr="00872642">
        <w:rPr>
          <w:i/>
          <w:iCs/>
        </w:rPr>
        <w:t>Les jours ouvrables : 13 heures à 15 heures et de 22 heures à 6 heures ;</w:t>
      </w:r>
    </w:p>
    <w:p w14:paraId="171C70D8" w14:textId="77777777" w:rsidR="007C3073" w:rsidRPr="00872642" w:rsidRDefault="007C3073" w:rsidP="007C3073">
      <w:pPr>
        <w:pStyle w:val="Puce1"/>
        <w:spacing w:before="200" w:after="0"/>
        <w:rPr>
          <w:i/>
          <w:iCs/>
        </w:rPr>
      </w:pPr>
      <w:r w:rsidRPr="00872642">
        <w:rPr>
          <w:i/>
          <w:iCs/>
        </w:rPr>
        <w:t>Les jours de repos : de 6 heures à 10 heures et de 22 heures à 6 heures.</w:t>
      </w:r>
    </w:p>
    <w:p w14:paraId="3921C9D0" w14:textId="77777777" w:rsidR="007C3073" w:rsidRPr="00872642" w:rsidRDefault="007C3073" w:rsidP="007C3073">
      <w:pPr>
        <w:pStyle w:val="normaltext"/>
        <w:rPr>
          <w:i/>
          <w:iCs/>
        </w:rPr>
      </w:pPr>
      <w:r w:rsidRPr="00872642">
        <w:rPr>
          <w:i/>
          <w:iCs/>
        </w:rPr>
        <w:t>L’installation de toutes sources est interdite aux abords des écoles, des formations sanitaires et des services administratifs.</w:t>
      </w:r>
    </w:p>
    <w:p w14:paraId="60480501" w14:textId="77777777" w:rsidR="007C3073" w:rsidRPr="00872642" w:rsidRDefault="007C3073" w:rsidP="007C3073">
      <w:pPr>
        <w:pStyle w:val="normaltext"/>
      </w:pPr>
      <w:r w:rsidRPr="00872642">
        <w:rPr>
          <w:i/>
          <w:iCs/>
        </w:rPr>
        <w:lastRenderedPageBreak/>
        <w:t>L’autorité compétente s’assure que les valeurs limites maximales des émissions sont respectées. Elle fait procéder à des mesures ou à des contrôles des émissions par un laboratoire ou service agréé.</w:t>
      </w:r>
      <w:r w:rsidRPr="00872642">
        <w:t> »</w:t>
      </w:r>
    </w:p>
    <w:p w14:paraId="45F4EC67" w14:textId="77777777" w:rsidR="007C3073" w:rsidRPr="00872642" w:rsidRDefault="007C3073" w:rsidP="007C3073">
      <w:pPr>
        <w:pStyle w:val="normaltext"/>
      </w:pPr>
      <w:r w:rsidRPr="00872642">
        <w:t xml:space="preserve">Le tableau ci-dessous présente les valeurs limites tolérées dans les zones d’habitation, commerciale et industrielles fixées par la norme. </w:t>
      </w:r>
    </w:p>
    <w:p w14:paraId="601DFA9E" w14:textId="2FEF76CD" w:rsidR="007C3073" w:rsidRPr="007C3073" w:rsidRDefault="007C3073" w:rsidP="007C3073">
      <w:pPr>
        <w:pStyle w:val="Table"/>
        <w:rPr>
          <w:lang w:val="fr-FR"/>
        </w:rPr>
      </w:pPr>
      <w:bookmarkStart w:id="207" w:name="_Toc89258899"/>
      <w:bookmarkStart w:id="208" w:name="_Toc90384311"/>
      <w:bookmarkStart w:id="209" w:name="_Toc90397103"/>
      <w:bookmarkStart w:id="210" w:name="_Toc90407568"/>
      <w:bookmarkStart w:id="211" w:name="_Toc106725701"/>
      <w:bookmarkStart w:id="212" w:name="_Toc192690003"/>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32</w:t>
      </w:r>
      <w:r w:rsidRPr="00872642">
        <w:fldChar w:fldCharType="end"/>
      </w:r>
      <w:r w:rsidRPr="007C3073">
        <w:rPr>
          <w:lang w:val="fr-FR"/>
        </w:rPr>
        <w:t xml:space="preserve"> - Valeurs limites tolérées dans les zones d'habitation, commerciale et industrielle</w:t>
      </w:r>
      <w:bookmarkEnd w:id="207"/>
      <w:bookmarkEnd w:id="208"/>
      <w:bookmarkEnd w:id="209"/>
      <w:bookmarkEnd w:id="210"/>
      <w:bookmarkEnd w:id="211"/>
      <w:bookmarkEnd w:id="212"/>
    </w:p>
    <w:tbl>
      <w:tblPr>
        <w:tblStyle w:val="TableauGrille4-Accentuation51"/>
        <w:tblW w:w="0" w:type="auto"/>
        <w:tblLayout w:type="fixed"/>
        <w:tblLook w:val="04A0" w:firstRow="1" w:lastRow="0" w:firstColumn="1" w:lastColumn="0" w:noHBand="0" w:noVBand="1"/>
      </w:tblPr>
      <w:tblGrid>
        <w:gridCol w:w="3278"/>
        <w:gridCol w:w="2079"/>
        <w:gridCol w:w="2083"/>
        <w:gridCol w:w="2088"/>
      </w:tblGrid>
      <w:tr w:rsidR="007C3073" w:rsidRPr="00872642" w14:paraId="77A3F36F" w14:textId="77777777" w:rsidTr="00427996">
        <w:trPr>
          <w:cnfStyle w:val="100000000000" w:firstRow="1" w:lastRow="0" w:firstColumn="0" w:lastColumn="0" w:oddVBand="0" w:evenVBand="0" w:oddHBand="0" w:evenHBand="0" w:firstRowFirstColumn="0" w:firstRowLastColumn="0" w:lastRowFirstColumn="0" w:lastRowLastColumn="0"/>
          <w:trHeight w:hRule="exact" w:val="941"/>
          <w:tblHeader/>
        </w:trPr>
        <w:tc>
          <w:tcPr>
            <w:cnfStyle w:val="001000000000" w:firstRow="0" w:lastRow="0" w:firstColumn="1" w:lastColumn="0" w:oddVBand="0" w:evenVBand="0" w:oddHBand="0" w:evenHBand="0" w:firstRowFirstColumn="0" w:firstRowLastColumn="0" w:lastRowFirstColumn="0" w:lastRowLastColumn="0"/>
            <w:tcW w:w="0" w:type="dxa"/>
            <w:vAlign w:val="center"/>
          </w:tcPr>
          <w:p w14:paraId="79245902" w14:textId="77777777" w:rsidR="007C3073" w:rsidRPr="00872642" w:rsidRDefault="007C3073" w:rsidP="006553E8">
            <w:pPr>
              <w:keepNext/>
              <w:spacing w:after="45" w:line="442" w:lineRule="exact"/>
              <w:jc w:val="center"/>
              <w:textAlignment w:val="baseline"/>
              <w:rPr>
                <w:rFonts w:eastAsia="Garamond" w:cstheme="minorHAnsi"/>
                <w:b w:val="0"/>
                <w:sz w:val="16"/>
                <w:szCs w:val="16"/>
              </w:rPr>
            </w:pPr>
            <w:r w:rsidRPr="00872642">
              <w:rPr>
                <w:rFonts w:eastAsia="Garamond" w:cstheme="minorHAnsi"/>
                <w:sz w:val="16"/>
                <w:szCs w:val="16"/>
              </w:rPr>
              <w:t>Types de zone</w:t>
            </w:r>
          </w:p>
        </w:tc>
        <w:tc>
          <w:tcPr>
            <w:tcW w:w="0" w:type="dxa"/>
            <w:vAlign w:val="center"/>
          </w:tcPr>
          <w:p w14:paraId="0277AB39" w14:textId="77777777" w:rsidR="007C3073" w:rsidRPr="00872642" w:rsidRDefault="007C3073" w:rsidP="006553E8">
            <w:pPr>
              <w:keepNext/>
              <w:spacing w:line="251" w:lineRule="exact"/>
              <w:jc w:val="center"/>
              <w:textAlignment w:val="baseline"/>
              <w:cnfStyle w:val="100000000000" w:firstRow="1" w:lastRow="0" w:firstColumn="0" w:lastColumn="0" w:oddVBand="0" w:evenVBand="0" w:oddHBand="0" w:evenHBand="0" w:firstRowFirstColumn="0" w:firstRowLastColumn="0" w:lastRowFirstColumn="0" w:lastRowLastColumn="0"/>
              <w:rPr>
                <w:rFonts w:eastAsia="Garamond" w:cstheme="minorHAnsi"/>
                <w:b w:val="0"/>
                <w:sz w:val="16"/>
                <w:szCs w:val="16"/>
              </w:rPr>
            </w:pPr>
            <w:r w:rsidRPr="00872642">
              <w:rPr>
                <w:rFonts w:eastAsia="Garamond" w:cstheme="minorHAnsi"/>
                <w:color w:val="auto"/>
                <w:sz w:val="16"/>
                <w:szCs w:val="16"/>
              </w:rPr>
              <w:t>Classe 1</w:t>
            </w:r>
          </w:p>
          <w:p w14:paraId="43F0692C" w14:textId="77777777" w:rsidR="007C3073" w:rsidRPr="00872642" w:rsidRDefault="007C3073" w:rsidP="006553E8">
            <w:pPr>
              <w:keepNext/>
              <w:spacing w:before="51" w:line="251" w:lineRule="exact"/>
              <w:jc w:val="center"/>
              <w:textAlignment w:val="baseline"/>
              <w:cnfStyle w:val="100000000000" w:firstRow="1" w:lastRow="0" w:firstColumn="0" w:lastColumn="0" w:oddVBand="0" w:evenVBand="0" w:oddHBand="0" w:evenHBand="0" w:firstRowFirstColumn="0" w:firstRowLastColumn="0" w:lastRowFirstColumn="0" w:lastRowLastColumn="0"/>
              <w:rPr>
                <w:rFonts w:eastAsia="Garamond" w:cstheme="minorHAnsi"/>
                <w:b w:val="0"/>
                <w:sz w:val="16"/>
                <w:szCs w:val="16"/>
              </w:rPr>
            </w:pPr>
            <w:r w:rsidRPr="00872642">
              <w:rPr>
                <w:rFonts w:eastAsia="Garamond" w:cstheme="minorHAnsi"/>
                <w:color w:val="auto"/>
                <w:sz w:val="16"/>
                <w:szCs w:val="16"/>
              </w:rPr>
              <w:t>Zone d’habitation</w:t>
            </w:r>
          </w:p>
          <w:p w14:paraId="78FF910E" w14:textId="77777777" w:rsidR="007C3073" w:rsidRPr="00872642" w:rsidRDefault="007C3073" w:rsidP="006553E8">
            <w:pPr>
              <w:keepNext/>
              <w:spacing w:before="51" w:after="45" w:line="251" w:lineRule="exact"/>
              <w:jc w:val="center"/>
              <w:textAlignment w:val="baseline"/>
              <w:cnfStyle w:val="100000000000" w:firstRow="1" w:lastRow="0" w:firstColumn="0" w:lastColumn="0" w:oddVBand="0" w:evenVBand="0" w:oddHBand="0" w:evenHBand="0" w:firstRowFirstColumn="0" w:firstRowLastColumn="0" w:lastRowFirstColumn="0" w:lastRowLastColumn="0"/>
              <w:rPr>
                <w:rFonts w:eastAsia="Garamond" w:cstheme="minorHAnsi"/>
                <w:b w:val="0"/>
                <w:sz w:val="16"/>
                <w:szCs w:val="16"/>
              </w:rPr>
            </w:pPr>
            <w:r w:rsidRPr="00872642">
              <w:rPr>
                <w:rFonts w:eastAsia="Garamond" w:cstheme="minorHAnsi"/>
                <w:color w:val="auto"/>
                <w:sz w:val="16"/>
                <w:szCs w:val="16"/>
              </w:rPr>
              <w:t>dB</w:t>
            </w:r>
            <w:r w:rsidRPr="00872642">
              <w:rPr>
                <w:rFonts w:eastAsia="Garamond" w:cstheme="minorHAnsi"/>
                <w:sz w:val="16"/>
                <w:szCs w:val="16"/>
              </w:rPr>
              <w:t>(A)</w:t>
            </w:r>
          </w:p>
        </w:tc>
        <w:tc>
          <w:tcPr>
            <w:tcW w:w="0" w:type="dxa"/>
            <w:vAlign w:val="center"/>
          </w:tcPr>
          <w:p w14:paraId="7F6CAF48" w14:textId="77777777" w:rsidR="007C3073" w:rsidRPr="00872642" w:rsidRDefault="007C3073" w:rsidP="006553E8">
            <w:pPr>
              <w:keepNext/>
              <w:spacing w:line="251" w:lineRule="exact"/>
              <w:jc w:val="center"/>
              <w:textAlignment w:val="baseline"/>
              <w:cnfStyle w:val="100000000000" w:firstRow="1" w:lastRow="0" w:firstColumn="0" w:lastColumn="0" w:oddVBand="0" w:evenVBand="0" w:oddHBand="0" w:evenHBand="0" w:firstRowFirstColumn="0" w:firstRowLastColumn="0" w:lastRowFirstColumn="0" w:lastRowLastColumn="0"/>
              <w:rPr>
                <w:rFonts w:eastAsia="Garamond" w:cstheme="minorHAnsi"/>
                <w:b w:val="0"/>
                <w:sz w:val="16"/>
                <w:szCs w:val="16"/>
              </w:rPr>
            </w:pPr>
            <w:r w:rsidRPr="00872642">
              <w:rPr>
                <w:rFonts w:eastAsia="Garamond" w:cstheme="minorHAnsi"/>
                <w:color w:val="auto"/>
                <w:sz w:val="16"/>
                <w:szCs w:val="16"/>
              </w:rPr>
              <w:t>Classe 2</w:t>
            </w:r>
          </w:p>
          <w:p w14:paraId="078D5E43" w14:textId="77777777" w:rsidR="007C3073" w:rsidRPr="00872642" w:rsidRDefault="007C3073" w:rsidP="006553E8">
            <w:pPr>
              <w:keepNext/>
              <w:spacing w:before="51" w:line="251" w:lineRule="exact"/>
              <w:jc w:val="center"/>
              <w:textAlignment w:val="baseline"/>
              <w:cnfStyle w:val="100000000000" w:firstRow="1" w:lastRow="0" w:firstColumn="0" w:lastColumn="0" w:oddVBand="0" w:evenVBand="0" w:oddHBand="0" w:evenHBand="0" w:firstRowFirstColumn="0" w:firstRowLastColumn="0" w:lastRowFirstColumn="0" w:lastRowLastColumn="0"/>
              <w:rPr>
                <w:rFonts w:eastAsia="Garamond" w:cstheme="minorHAnsi"/>
                <w:b w:val="0"/>
                <w:sz w:val="16"/>
                <w:szCs w:val="16"/>
              </w:rPr>
            </w:pPr>
            <w:r w:rsidRPr="00872642">
              <w:rPr>
                <w:rFonts w:eastAsia="Garamond" w:cstheme="minorHAnsi"/>
                <w:color w:val="auto"/>
                <w:sz w:val="16"/>
                <w:szCs w:val="16"/>
              </w:rPr>
              <w:t>Zone commerciale</w:t>
            </w:r>
          </w:p>
          <w:p w14:paraId="5565E29E" w14:textId="77777777" w:rsidR="007C3073" w:rsidRPr="00872642" w:rsidRDefault="007C3073" w:rsidP="006553E8">
            <w:pPr>
              <w:keepNext/>
              <w:spacing w:before="51" w:after="45" w:line="251" w:lineRule="exact"/>
              <w:jc w:val="center"/>
              <w:textAlignment w:val="baseline"/>
              <w:cnfStyle w:val="100000000000" w:firstRow="1" w:lastRow="0" w:firstColumn="0" w:lastColumn="0" w:oddVBand="0" w:evenVBand="0" w:oddHBand="0" w:evenHBand="0" w:firstRowFirstColumn="0" w:firstRowLastColumn="0" w:lastRowFirstColumn="0" w:lastRowLastColumn="0"/>
              <w:rPr>
                <w:rFonts w:eastAsia="Garamond" w:cstheme="minorHAnsi"/>
                <w:b w:val="0"/>
                <w:sz w:val="16"/>
                <w:szCs w:val="16"/>
              </w:rPr>
            </w:pPr>
            <w:r w:rsidRPr="00872642">
              <w:rPr>
                <w:rFonts w:eastAsia="Garamond" w:cstheme="minorHAnsi"/>
                <w:color w:val="auto"/>
                <w:sz w:val="16"/>
                <w:szCs w:val="16"/>
              </w:rPr>
              <w:t>dB</w:t>
            </w:r>
            <w:r w:rsidRPr="00872642">
              <w:rPr>
                <w:rFonts w:eastAsia="Garamond" w:cstheme="minorHAnsi"/>
                <w:sz w:val="16"/>
                <w:szCs w:val="16"/>
              </w:rPr>
              <w:t>(A)</w:t>
            </w:r>
          </w:p>
        </w:tc>
        <w:tc>
          <w:tcPr>
            <w:tcW w:w="0" w:type="dxa"/>
            <w:vAlign w:val="center"/>
          </w:tcPr>
          <w:p w14:paraId="40B39CAB" w14:textId="77777777" w:rsidR="007C3073" w:rsidRPr="00872642" w:rsidRDefault="007C3073" w:rsidP="006553E8">
            <w:pPr>
              <w:keepNext/>
              <w:spacing w:line="251" w:lineRule="exact"/>
              <w:ind w:right="666"/>
              <w:jc w:val="center"/>
              <w:textAlignment w:val="baseline"/>
              <w:cnfStyle w:val="100000000000" w:firstRow="1" w:lastRow="0" w:firstColumn="0" w:lastColumn="0" w:oddVBand="0" w:evenVBand="0" w:oddHBand="0" w:evenHBand="0" w:firstRowFirstColumn="0" w:firstRowLastColumn="0" w:lastRowFirstColumn="0" w:lastRowLastColumn="0"/>
              <w:rPr>
                <w:rFonts w:eastAsia="Garamond" w:cstheme="minorHAnsi"/>
                <w:b w:val="0"/>
                <w:sz w:val="16"/>
                <w:szCs w:val="16"/>
              </w:rPr>
            </w:pPr>
            <w:r w:rsidRPr="00872642">
              <w:rPr>
                <w:rFonts w:eastAsia="Garamond" w:cstheme="minorHAnsi"/>
                <w:color w:val="auto"/>
                <w:sz w:val="16"/>
                <w:szCs w:val="16"/>
              </w:rPr>
              <w:t>Classe 3</w:t>
            </w:r>
          </w:p>
          <w:p w14:paraId="458E1AB9" w14:textId="77777777" w:rsidR="007C3073" w:rsidRPr="00872642" w:rsidRDefault="007C3073" w:rsidP="006553E8">
            <w:pPr>
              <w:keepNext/>
              <w:spacing w:after="45" w:line="302" w:lineRule="exact"/>
              <w:jc w:val="center"/>
              <w:textAlignment w:val="baseline"/>
              <w:cnfStyle w:val="100000000000" w:firstRow="1" w:lastRow="0" w:firstColumn="0" w:lastColumn="0" w:oddVBand="0" w:evenVBand="0" w:oddHBand="0" w:evenHBand="0" w:firstRowFirstColumn="0" w:firstRowLastColumn="0" w:lastRowFirstColumn="0" w:lastRowLastColumn="0"/>
              <w:rPr>
                <w:rFonts w:eastAsia="Garamond" w:cstheme="minorHAnsi"/>
                <w:b w:val="0"/>
                <w:sz w:val="16"/>
                <w:szCs w:val="16"/>
              </w:rPr>
            </w:pPr>
            <w:r w:rsidRPr="00872642">
              <w:rPr>
                <w:rFonts w:eastAsia="Garamond" w:cstheme="minorHAnsi"/>
                <w:color w:val="auto"/>
                <w:sz w:val="16"/>
                <w:szCs w:val="16"/>
              </w:rPr>
              <w:t xml:space="preserve">Zone industrielle </w:t>
            </w:r>
            <w:r w:rsidRPr="00872642">
              <w:rPr>
                <w:rFonts w:eastAsia="Garamond" w:cstheme="minorHAnsi"/>
                <w:color w:val="auto"/>
                <w:sz w:val="16"/>
                <w:szCs w:val="16"/>
              </w:rPr>
              <w:br/>
              <w:t>dB</w:t>
            </w:r>
            <w:r w:rsidRPr="00872642">
              <w:rPr>
                <w:rFonts w:eastAsia="Garamond" w:cstheme="minorHAnsi"/>
                <w:sz w:val="16"/>
                <w:szCs w:val="16"/>
              </w:rPr>
              <w:t>(A)</w:t>
            </w:r>
          </w:p>
        </w:tc>
      </w:tr>
      <w:tr w:rsidR="007C3073" w:rsidRPr="00872642" w14:paraId="1B7E564F" w14:textId="77777777" w:rsidTr="006553E8">
        <w:trPr>
          <w:cnfStyle w:val="000000100000" w:firstRow="0" w:lastRow="0" w:firstColumn="0" w:lastColumn="0" w:oddVBand="0" w:evenVBand="0" w:oddHBand="1" w:evenHBand="0" w:firstRowFirstColumn="0" w:firstRowLastColumn="0" w:lastRowFirstColumn="0" w:lastRowLastColumn="0"/>
          <w:trHeight w:hRule="exact" w:val="355"/>
        </w:trPr>
        <w:tc>
          <w:tcPr>
            <w:cnfStyle w:val="001000000000" w:firstRow="0" w:lastRow="0" w:firstColumn="1" w:lastColumn="0" w:oddVBand="0" w:evenVBand="0" w:oddHBand="0" w:evenHBand="0" w:firstRowFirstColumn="0" w:firstRowLastColumn="0" w:lastRowFirstColumn="0" w:lastRowLastColumn="0"/>
            <w:tcW w:w="3278" w:type="dxa"/>
            <w:vAlign w:val="center"/>
          </w:tcPr>
          <w:p w14:paraId="67BEED6C" w14:textId="77777777" w:rsidR="007C3073" w:rsidRPr="00872642" w:rsidRDefault="007C3073" w:rsidP="006553E8">
            <w:pPr>
              <w:spacing w:after="66" w:line="254" w:lineRule="exact"/>
              <w:ind w:left="129"/>
              <w:jc w:val="center"/>
              <w:textAlignment w:val="baseline"/>
              <w:rPr>
                <w:rFonts w:eastAsia="Garamond" w:cstheme="minorHAnsi"/>
                <w:color w:val="000000"/>
                <w:sz w:val="16"/>
                <w:szCs w:val="16"/>
              </w:rPr>
            </w:pPr>
            <w:r w:rsidRPr="00872642">
              <w:rPr>
                <w:rFonts w:eastAsia="Garamond" w:cstheme="minorHAnsi"/>
                <w:color w:val="000000"/>
                <w:sz w:val="16"/>
                <w:szCs w:val="16"/>
              </w:rPr>
              <w:t>6 heures à 13 heures</w:t>
            </w:r>
          </w:p>
        </w:tc>
        <w:tc>
          <w:tcPr>
            <w:tcW w:w="2079" w:type="dxa"/>
            <w:vAlign w:val="center"/>
          </w:tcPr>
          <w:p w14:paraId="22A72B11" w14:textId="77777777" w:rsidR="007C3073" w:rsidRPr="00872642" w:rsidRDefault="007C3073" w:rsidP="006553E8">
            <w:pPr>
              <w:spacing w:after="66" w:line="254" w:lineRule="exact"/>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50</w:t>
            </w:r>
          </w:p>
        </w:tc>
        <w:tc>
          <w:tcPr>
            <w:tcW w:w="2083" w:type="dxa"/>
            <w:vAlign w:val="center"/>
          </w:tcPr>
          <w:p w14:paraId="022BF50F" w14:textId="77777777" w:rsidR="007C3073" w:rsidRPr="00872642" w:rsidRDefault="007C3073" w:rsidP="006553E8">
            <w:pPr>
              <w:spacing w:after="66" w:line="254" w:lineRule="exact"/>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55</w:t>
            </w:r>
          </w:p>
        </w:tc>
        <w:tc>
          <w:tcPr>
            <w:tcW w:w="2088" w:type="dxa"/>
            <w:vAlign w:val="center"/>
          </w:tcPr>
          <w:p w14:paraId="6B64F7AB" w14:textId="77777777" w:rsidR="007C3073" w:rsidRPr="00872642" w:rsidRDefault="007C3073" w:rsidP="006553E8">
            <w:pPr>
              <w:spacing w:after="66" w:line="254" w:lineRule="exact"/>
              <w:ind w:right="936"/>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70</w:t>
            </w:r>
          </w:p>
        </w:tc>
      </w:tr>
      <w:tr w:rsidR="007C3073" w:rsidRPr="00872642" w14:paraId="48910FC3" w14:textId="77777777" w:rsidTr="006553E8">
        <w:trPr>
          <w:cnfStyle w:val="000000010000" w:firstRow="0" w:lastRow="0" w:firstColumn="0" w:lastColumn="0" w:oddVBand="0" w:evenVBand="0" w:oddHBand="0" w:evenHBand="1" w:firstRowFirstColumn="0" w:firstRowLastColumn="0" w:lastRowFirstColumn="0" w:lastRowLastColumn="0"/>
          <w:trHeight w:hRule="exact" w:val="355"/>
        </w:trPr>
        <w:tc>
          <w:tcPr>
            <w:cnfStyle w:val="001000000000" w:firstRow="0" w:lastRow="0" w:firstColumn="1" w:lastColumn="0" w:oddVBand="0" w:evenVBand="0" w:oddHBand="0" w:evenHBand="0" w:firstRowFirstColumn="0" w:firstRowLastColumn="0" w:lastRowFirstColumn="0" w:lastRowLastColumn="0"/>
            <w:tcW w:w="3278" w:type="dxa"/>
            <w:vAlign w:val="center"/>
          </w:tcPr>
          <w:p w14:paraId="58C1D091" w14:textId="77777777" w:rsidR="007C3073" w:rsidRPr="00872642" w:rsidRDefault="007C3073" w:rsidP="006553E8">
            <w:pPr>
              <w:spacing w:after="70" w:line="254" w:lineRule="exact"/>
              <w:ind w:left="129"/>
              <w:jc w:val="center"/>
              <w:textAlignment w:val="baseline"/>
              <w:rPr>
                <w:rFonts w:eastAsia="Garamond" w:cstheme="minorHAnsi"/>
                <w:color w:val="000000"/>
                <w:sz w:val="16"/>
                <w:szCs w:val="16"/>
              </w:rPr>
            </w:pPr>
            <w:r w:rsidRPr="00872642">
              <w:rPr>
                <w:rFonts w:eastAsia="Garamond" w:cstheme="minorHAnsi"/>
                <w:color w:val="000000"/>
                <w:sz w:val="16"/>
                <w:szCs w:val="16"/>
              </w:rPr>
              <w:t>13 heures à 15 heures</w:t>
            </w:r>
          </w:p>
        </w:tc>
        <w:tc>
          <w:tcPr>
            <w:tcW w:w="2079" w:type="dxa"/>
            <w:vAlign w:val="center"/>
          </w:tcPr>
          <w:p w14:paraId="1E6B298A" w14:textId="77777777" w:rsidR="007C3073" w:rsidRPr="00872642" w:rsidRDefault="007C3073" w:rsidP="006553E8">
            <w:pPr>
              <w:spacing w:after="70" w:line="254" w:lineRule="exact"/>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45</w:t>
            </w:r>
          </w:p>
        </w:tc>
        <w:tc>
          <w:tcPr>
            <w:tcW w:w="2083" w:type="dxa"/>
            <w:vAlign w:val="center"/>
          </w:tcPr>
          <w:p w14:paraId="102544F7" w14:textId="77777777" w:rsidR="007C3073" w:rsidRPr="00872642" w:rsidRDefault="007C3073" w:rsidP="006553E8">
            <w:pPr>
              <w:spacing w:after="70" w:line="254" w:lineRule="exact"/>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50</w:t>
            </w:r>
          </w:p>
        </w:tc>
        <w:tc>
          <w:tcPr>
            <w:tcW w:w="2088" w:type="dxa"/>
            <w:vAlign w:val="center"/>
          </w:tcPr>
          <w:p w14:paraId="00D36331" w14:textId="77777777" w:rsidR="007C3073" w:rsidRPr="00872642" w:rsidRDefault="007C3073" w:rsidP="006553E8">
            <w:pPr>
              <w:spacing w:after="70" w:line="254" w:lineRule="exact"/>
              <w:ind w:right="936"/>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70</w:t>
            </w:r>
          </w:p>
        </w:tc>
      </w:tr>
      <w:tr w:rsidR="007C3073" w:rsidRPr="00872642" w14:paraId="7F1A373F" w14:textId="77777777" w:rsidTr="006553E8">
        <w:trPr>
          <w:cnfStyle w:val="000000100000" w:firstRow="0" w:lastRow="0" w:firstColumn="0" w:lastColumn="0" w:oddVBand="0" w:evenVBand="0" w:oddHBand="1" w:evenHBand="0" w:firstRowFirstColumn="0" w:firstRowLastColumn="0" w:lastRowFirstColumn="0" w:lastRowLastColumn="0"/>
          <w:trHeight w:hRule="exact" w:val="355"/>
        </w:trPr>
        <w:tc>
          <w:tcPr>
            <w:cnfStyle w:val="001000000000" w:firstRow="0" w:lastRow="0" w:firstColumn="1" w:lastColumn="0" w:oddVBand="0" w:evenVBand="0" w:oddHBand="0" w:evenHBand="0" w:firstRowFirstColumn="0" w:firstRowLastColumn="0" w:lastRowFirstColumn="0" w:lastRowLastColumn="0"/>
            <w:tcW w:w="3278" w:type="dxa"/>
            <w:vAlign w:val="center"/>
          </w:tcPr>
          <w:p w14:paraId="00169831" w14:textId="77777777" w:rsidR="007C3073" w:rsidRPr="00872642" w:rsidRDefault="007C3073" w:rsidP="006553E8">
            <w:pPr>
              <w:spacing w:after="61" w:line="254" w:lineRule="exact"/>
              <w:ind w:left="129"/>
              <w:jc w:val="center"/>
              <w:textAlignment w:val="baseline"/>
              <w:rPr>
                <w:rFonts w:eastAsia="Garamond" w:cstheme="minorHAnsi"/>
                <w:color w:val="000000"/>
                <w:sz w:val="16"/>
                <w:szCs w:val="16"/>
              </w:rPr>
            </w:pPr>
            <w:r w:rsidRPr="00872642">
              <w:rPr>
                <w:rFonts w:eastAsia="Garamond" w:cstheme="minorHAnsi"/>
                <w:color w:val="000000"/>
                <w:sz w:val="16"/>
                <w:szCs w:val="16"/>
              </w:rPr>
              <w:t>15 heures à 22 heures</w:t>
            </w:r>
          </w:p>
        </w:tc>
        <w:tc>
          <w:tcPr>
            <w:tcW w:w="2079" w:type="dxa"/>
            <w:vAlign w:val="center"/>
          </w:tcPr>
          <w:p w14:paraId="7DD94166" w14:textId="77777777" w:rsidR="007C3073" w:rsidRPr="00872642" w:rsidRDefault="007C3073" w:rsidP="006553E8">
            <w:pPr>
              <w:spacing w:after="61" w:line="254" w:lineRule="exact"/>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50</w:t>
            </w:r>
          </w:p>
        </w:tc>
        <w:tc>
          <w:tcPr>
            <w:tcW w:w="2083" w:type="dxa"/>
            <w:vAlign w:val="center"/>
          </w:tcPr>
          <w:p w14:paraId="12AEEFB4" w14:textId="77777777" w:rsidR="007C3073" w:rsidRPr="00872642" w:rsidRDefault="007C3073" w:rsidP="006553E8">
            <w:pPr>
              <w:spacing w:after="61" w:line="254" w:lineRule="exact"/>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30</w:t>
            </w:r>
          </w:p>
        </w:tc>
        <w:tc>
          <w:tcPr>
            <w:tcW w:w="2088" w:type="dxa"/>
            <w:vAlign w:val="center"/>
          </w:tcPr>
          <w:p w14:paraId="5C2E8110" w14:textId="77777777" w:rsidR="007C3073" w:rsidRPr="00872642" w:rsidRDefault="007C3073" w:rsidP="006553E8">
            <w:pPr>
              <w:spacing w:after="61" w:line="254" w:lineRule="exact"/>
              <w:ind w:right="936"/>
              <w:jc w:val="center"/>
              <w:textAlignment w:val="baseline"/>
              <w:cnfStyle w:val="000000100000" w:firstRow="0" w:lastRow="0" w:firstColumn="0" w:lastColumn="0" w:oddVBand="0" w:evenVBand="0" w:oddHBand="1" w:evenHBand="0"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70</w:t>
            </w:r>
          </w:p>
        </w:tc>
      </w:tr>
      <w:tr w:rsidR="007C3073" w:rsidRPr="00872642" w14:paraId="7F303799" w14:textId="77777777" w:rsidTr="006553E8">
        <w:trPr>
          <w:cnfStyle w:val="000000010000" w:firstRow="0" w:lastRow="0" w:firstColumn="0" w:lastColumn="0" w:oddVBand="0" w:evenVBand="0" w:oddHBand="0" w:evenHBand="1" w:firstRowFirstColumn="0" w:firstRowLastColumn="0" w:lastRowFirstColumn="0" w:lastRowLastColumn="0"/>
          <w:trHeight w:hRule="exact" w:val="374"/>
        </w:trPr>
        <w:tc>
          <w:tcPr>
            <w:cnfStyle w:val="001000000000" w:firstRow="0" w:lastRow="0" w:firstColumn="1" w:lastColumn="0" w:oddVBand="0" w:evenVBand="0" w:oddHBand="0" w:evenHBand="0" w:firstRowFirstColumn="0" w:firstRowLastColumn="0" w:lastRowFirstColumn="0" w:lastRowLastColumn="0"/>
            <w:tcW w:w="3278" w:type="dxa"/>
            <w:vAlign w:val="center"/>
          </w:tcPr>
          <w:p w14:paraId="2BC6766E" w14:textId="77777777" w:rsidR="007C3073" w:rsidRPr="00872642" w:rsidRDefault="007C3073" w:rsidP="006553E8">
            <w:pPr>
              <w:spacing w:after="80" w:line="254" w:lineRule="exact"/>
              <w:ind w:left="129"/>
              <w:jc w:val="center"/>
              <w:textAlignment w:val="baseline"/>
              <w:rPr>
                <w:rFonts w:eastAsia="Garamond" w:cstheme="minorHAnsi"/>
                <w:color w:val="000000"/>
                <w:sz w:val="16"/>
                <w:szCs w:val="16"/>
              </w:rPr>
            </w:pPr>
            <w:r w:rsidRPr="00872642">
              <w:rPr>
                <w:rFonts w:eastAsia="Garamond" w:cstheme="minorHAnsi"/>
                <w:color w:val="000000"/>
                <w:sz w:val="16"/>
                <w:szCs w:val="16"/>
              </w:rPr>
              <w:t>22 heures à 6 heures</w:t>
            </w:r>
          </w:p>
        </w:tc>
        <w:tc>
          <w:tcPr>
            <w:tcW w:w="2079" w:type="dxa"/>
            <w:vAlign w:val="center"/>
          </w:tcPr>
          <w:p w14:paraId="77BA2E41" w14:textId="77777777" w:rsidR="007C3073" w:rsidRPr="00872642" w:rsidRDefault="007C3073" w:rsidP="006553E8">
            <w:pPr>
              <w:spacing w:after="80" w:line="254" w:lineRule="exact"/>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45</w:t>
            </w:r>
          </w:p>
        </w:tc>
        <w:tc>
          <w:tcPr>
            <w:tcW w:w="2083" w:type="dxa"/>
            <w:vAlign w:val="center"/>
          </w:tcPr>
          <w:p w14:paraId="3C8D5AB7" w14:textId="77777777" w:rsidR="007C3073" w:rsidRPr="00872642" w:rsidRDefault="007C3073" w:rsidP="006553E8">
            <w:pPr>
              <w:spacing w:after="80" w:line="254" w:lineRule="exact"/>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40</w:t>
            </w:r>
          </w:p>
        </w:tc>
        <w:tc>
          <w:tcPr>
            <w:tcW w:w="2088" w:type="dxa"/>
            <w:vAlign w:val="center"/>
          </w:tcPr>
          <w:p w14:paraId="15DDF5ED" w14:textId="77777777" w:rsidR="007C3073" w:rsidRPr="00872642" w:rsidRDefault="007C3073" w:rsidP="006553E8">
            <w:pPr>
              <w:spacing w:after="80" w:line="254" w:lineRule="exact"/>
              <w:ind w:right="936"/>
              <w:jc w:val="center"/>
              <w:textAlignment w:val="baseline"/>
              <w:cnfStyle w:val="000000010000" w:firstRow="0" w:lastRow="0" w:firstColumn="0" w:lastColumn="0" w:oddVBand="0" w:evenVBand="0" w:oddHBand="0" w:evenHBand="1" w:firstRowFirstColumn="0" w:firstRowLastColumn="0" w:lastRowFirstColumn="0" w:lastRowLastColumn="0"/>
              <w:rPr>
                <w:rFonts w:eastAsia="Garamond" w:cstheme="minorHAnsi"/>
                <w:color w:val="000000"/>
                <w:sz w:val="16"/>
                <w:szCs w:val="16"/>
              </w:rPr>
            </w:pPr>
            <w:r w:rsidRPr="00872642">
              <w:rPr>
                <w:rFonts w:eastAsia="Garamond" w:cstheme="minorHAnsi"/>
                <w:color w:val="000000"/>
                <w:sz w:val="16"/>
                <w:szCs w:val="16"/>
              </w:rPr>
              <w:t>70</w:t>
            </w:r>
          </w:p>
        </w:tc>
      </w:tr>
    </w:tbl>
    <w:p w14:paraId="77D1D2C1" w14:textId="77777777" w:rsidR="007C3073" w:rsidRPr="00872642" w:rsidRDefault="007C3073" w:rsidP="007C3073">
      <w:pPr>
        <w:pStyle w:val="Source"/>
        <w:jc w:val="left"/>
      </w:pPr>
      <w:r w:rsidRPr="00872642">
        <w:t>Source : NORME GUINEENNE NG 09-01-012 :2012 / CNQ : 2004</w:t>
      </w:r>
    </w:p>
    <w:p w14:paraId="478F1ECA" w14:textId="77777777" w:rsidR="007C3073" w:rsidRPr="00872642" w:rsidRDefault="007C3073" w:rsidP="007C3073">
      <w:pPr>
        <w:pStyle w:val="normaltext"/>
      </w:pPr>
      <w:r w:rsidRPr="00872642">
        <w:t>Également, en guise de bonne pratique à l’international, il peut être d’usage de prendre comme référence les directives générales sur la santé, la sécurité et l’environnement (EHS) du groupe de la Banque Mondiale (WBG) et les lignes directrices de l’Organisation Mondiale de la Santé (OMS).</w:t>
      </w:r>
    </w:p>
    <w:p w14:paraId="589CFBC8" w14:textId="77777777" w:rsidR="007C3073" w:rsidRPr="00872642" w:rsidRDefault="007C3073" w:rsidP="007C3073">
      <w:pPr>
        <w:pStyle w:val="normaltext"/>
      </w:pPr>
      <w:r w:rsidRPr="00872642">
        <w:t xml:space="preserve">Les recommandations de l’IFC se basent sur des préconisations de l’OMS, en particulier « Guidelines for Community Noise » (1999), et sont décrites dans le tableau ci-dessous. </w:t>
      </w:r>
    </w:p>
    <w:p w14:paraId="1973FDAD" w14:textId="77777777" w:rsidR="007C3073" w:rsidRPr="00872642" w:rsidRDefault="007C3073" w:rsidP="007C3073">
      <w:pPr>
        <w:pStyle w:val="normaltext"/>
      </w:pPr>
      <w:r w:rsidRPr="00872642">
        <w:t xml:space="preserve">Par convention, en l'absence de directives spécifiques permettant d'évaluer l'impact environnemental d'un aménagement par rapport aux nuisances sonores, une variation de 3 dB(A) de bruit constant dans les niveaux de bruits ambiants extérieurs est jugée comme la plus petite variation de bruit perceptible par une personne. Une variation de 5 dB(A) est clairement audible. Une variation de 10 dB(A) est perçue comme une augmentation ou une réduction de moitié de l'intensité du son. En raison de l'échelle logarithmique des décibels utilisée pour mesurer le bruit, la combinaison de deux sources de bruit de la même intensité se traduit par une augmentation de 3 dB(A). </w:t>
      </w:r>
    </w:p>
    <w:p w14:paraId="11D79D68" w14:textId="77777777" w:rsidR="007C3073" w:rsidRPr="00872642" w:rsidRDefault="007C3073" w:rsidP="007C3073">
      <w:pPr>
        <w:pStyle w:val="normaltext"/>
      </w:pPr>
      <w:r w:rsidRPr="00872642">
        <w:t>Selon les Lignes Directrices EHS du groupe Banque mondiale sur les niveaux de bruit, l'impact du bruit ne doit pas dépasser les niveaux sonores repris dans le tableau ci-dessous, ou se traduire par une augmentation maximale des niveaux ambiants de 3 dB au lieu de réception le plus proche.</w:t>
      </w:r>
    </w:p>
    <w:p w14:paraId="17BE642B" w14:textId="0D535F53" w:rsidR="007C3073" w:rsidRPr="007C3073" w:rsidRDefault="007C3073" w:rsidP="007C3073">
      <w:pPr>
        <w:pStyle w:val="Table"/>
        <w:rPr>
          <w:lang w:val="fr-FR"/>
        </w:rPr>
      </w:pPr>
      <w:bookmarkStart w:id="213" w:name="_Toc89258900"/>
      <w:bookmarkStart w:id="214" w:name="_Toc90384312"/>
      <w:bookmarkStart w:id="215" w:name="_Toc90397104"/>
      <w:bookmarkStart w:id="216" w:name="_Toc90407569"/>
      <w:bookmarkStart w:id="217" w:name="_Toc106725702"/>
      <w:bookmarkStart w:id="218" w:name="_Toc192690004"/>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33</w:t>
      </w:r>
      <w:r w:rsidRPr="00872642">
        <w:fldChar w:fldCharType="end"/>
      </w:r>
      <w:r w:rsidRPr="007C3073">
        <w:rPr>
          <w:lang w:val="fr-FR"/>
        </w:rPr>
        <w:t xml:space="preserve"> - Lignes directrices de l’IFC</w:t>
      </w:r>
      <w:bookmarkEnd w:id="213"/>
      <w:r w:rsidRPr="007C3073">
        <w:rPr>
          <w:lang w:val="fr-FR"/>
        </w:rPr>
        <w:t xml:space="preserve"> sur les niveaux de bruit</w:t>
      </w:r>
      <w:bookmarkEnd w:id="214"/>
      <w:bookmarkEnd w:id="215"/>
      <w:bookmarkEnd w:id="216"/>
      <w:bookmarkEnd w:id="217"/>
      <w:bookmarkEnd w:id="218"/>
    </w:p>
    <w:tbl>
      <w:tblPr>
        <w:tblStyle w:val="TableauGrille4-Accentuation51"/>
        <w:tblW w:w="9628" w:type="dxa"/>
        <w:tblLook w:val="04A0" w:firstRow="1" w:lastRow="0" w:firstColumn="1" w:lastColumn="0" w:noHBand="0" w:noVBand="1"/>
      </w:tblPr>
      <w:tblGrid>
        <w:gridCol w:w="4823"/>
        <w:gridCol w:w="2491"/>
        <w:gridCol w:w="2314"/>
      </w:tblGrid>
      <w:tr w:rsidR="007C3073" w:rsidRPr="00872642" w14:paraId="75CD4759" w14:textId="77777777" w:rsidTr="006553E8">
        <w:trPr>
          <w:cnfStyle w:val="100000000000" w:firstRow="1" w:lastRow="0" w:firstColumn="0" w:lastColumn="0" w:oddVBand="0" w:evenVBand="0" w:oddHBand="0" w:evenHBand="0" w:firstRowFirstColumn="0" w:firstRowLastColumn="0" w:lastRowFirstColumn="0" w:lastRowLastColumn="0"/>
          <w:trHeight w:val="242"/>
          <w:tblHeader/>
        </w:trPr>
        <w:tc>
          <w:tcPr>
            <w:cnfStyle w:val="001000000000" w:firstRow="0" w:lastRow="0" w:firstColumn="1" w:lastColumn="0" w:oddVBand="0" w:evenVBand="0" w:oddHBand="0" w:evenHBand="0" w:firstRowFirstColumn="0" w:firstRowLastColumn="0" w:lastRowFirstColumn="0" w:lastRowLastColumn="0"/>
            <w:tcW w:w="4823" w:type="dxa"/>
            <w:vMerge w:val="restart"/>
            <w:noWrap/>
            <w:vAlign w:val="center"/>
            <w:hideMark/>
          </w:tcPr>
          <w:p w14:paraId="7E1580BC" w14:textId="77777777" w:rsidR="007C3073" w:rsidRPr="00872642" w:rsidRDefault="007C3073" w:rsidP="006553E8">
            <w:pPr>
              <w:pStyle w:val="TAB"/>
              <w:spacing w:before="60" w:after="60" w:line="240" w:lineRule="auto"/>
              <w:jc w:val="center"/>
              <w:rPr>
                <w:rFonts w:asciiTheme="minorHAnsi" w:hAnsiTheme="minorHAnsi" w:cstheme="minorHAnsi"/>
                <w:caps/>
                <w:sz w:val="16"/>
                <w:szCs w:val="18"/>
              </w:rPr>
            </w:pPr>
            <w:r w:rsidRPr="00872642">
              <w:rPr>
                <w:rFonts w:asciiTheme="minorHAnsi" w:hAnsiTheme="minorHAnsi" w:cstheme="minorHAnsi"/>
                <w:sz w:val="16"/>
                <w:szCs w:val="18"/>
              </w:rPr>
              <w:t>Récepteur</w:t>
            </w:r>
          </w:p>
        </w:tc>
        <w:tc>
          <w:tcPr>
            <w:tcW w:w="4805" w:type="dxa"/>
            <w:gridSpan w:val="2"/>
            <w:noWrap/>
            <w:hideMark/>
          </w:tcPr>
          <w:p w14:paraId="19F8B891" w14:textId="77777777" w:rsidR="007C3073" w:rsidRPr="00872642" w:rsidRDefault="007C3073" w:rsidP="006553E8">
            <w:pPr>
              <w:pStyle w:val="TAB"/>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sz w:val="16"/>
                <w:szCs w:val="18"/>
              </w:rPr>
            </w:pPr>
            <w:r w:rsidRPr="00872642">
              <w:rPr>
                <w:rFonts w:asciiTheme="minorHAnsi" w:hAnsiTheme="minorHAnsi" w:cstheme="minorHAnsi"/>
                <w:sz w:val="16"/>
                <w:szCs w:val="18"/>
              </w:rPr>
              <w:t>Une heure LAeq (dBA)</w:t>
            </w:r>
          </w:p>
        </w:tc>
      </w:tr>
      <w:tr w:rsidR="007C3073" w:rsidRPr="00872642" w14:paraId="2B1E8F39" w14:textId="77777777" w:rsidTr="006553E8">
        <w:trPr>
          <w:cnfStyle w:val="100000000000" w:firstRow="1" w:lastRow="0" w:firstColumn="0" w:lastColumn="0" w:oddVBand="0" w:evenVBand="0" w:oddHBand="0" w:evenHBand="0" w:firstRowFirstColumn="0" w:firstRowLastColumn="0" w:lastRowFirstColumn="0" w:lastRowLastColumn="0"/>
          <w:trHeight w:val="331"/>
          <w:tblHeader/>
        </w:trPr>
        <w:tc>
          <w:tcPr>
            <w:cnfStyle w:val="001000000000" w:firstRow="0" w:lastRow="0" w:firstColumn="1" w:lastColumn="0" w:oddVBand="0" w:evenVBand="0" w:oddHBand="0" w:evenHBand="0" w:firstRowFirstColumn="0" w:firstRowLastColumn="0" w:lastRowFirstColumn="0" w:lastRowLastColumn="0"/>
            <w:tcW w:w="4823" w:type="dxa"/>
            <w:vMerge/>
            <w:noWrap/>
          </w:tcPr>
          <w:p w14:paraId="5F3715C5" w14:textId="77777777" w:rsidR="007C3073" w:rsidRPr="00872642" w:rsidRDefault="007C3073" w:rsidP="006553E8">
            <w:pPr>
              <w:pStyle w:val="TAB"/>
              <w:spacing w:before="60" w:after="60" w:line="240" w:lineRule="auto"/>
              <w:rPr>
                <w:rFonts w:asciiTheme="minorHAnsi" w:hAnsiTheme="minorHAnsi" w:cstheme="minorHAnsi"/>
                <w:caps/>
                <w:sz w:val="16"/>
                <w:szCs w:val="18"/>
              </w:rPr>
            </w:pPr>
          </w:p>
        </w:tc>
        <w:tc>
          <w:tcPr>
            <w:tcW w:w="2491" w:type="dxa"/>
            <w:noWrap/>
          </w:tcPr>
          <w:p w14:paraId="5F4B0AE5" w14:textId="77777777" w:rsidR="007C3073" w:rsidRPr="00872642" w:rsidRDefault="007C3073" w:rsidP="006553E8">
            <w:pPr>
              <w:pStyle w:val="TAB"/>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sz w:val="16"/>
                <w:szCs w:val="18"/>
              </w:rPr>
            </w:pPr>
            <w:r w:rsidRPr="00872642">
              <w:rPr>
                <w:rFonts w:asciiTheme="minorHAnsi" w:hAnsiTheme="minorHAnsi" w:cstheme="minorHAnsi"/>
                <w:sz w:val="16"/>
                <w:szCs w:val="18"/>
              </w:rPr>
              <w:t>De jour</w:t>
            </w:r>
          </w:p>
        </w:tc>
        <w:tc>
          <w:tcPr>
            <w:tcW w:w="2314" w:type="dxa"/>
          </w:tcPr>
          <w:p w14:paraId="5CEDD559" w14:textId="77777777" w:rsidR="007C3073" w:rsidRPr="00872642" w:rsidRDefault="007C3073" w:rsidP="006553E8">
            <w:pPr>
              <w:pStyle w:val="TAB"/>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sz w:val="16"/>
                <w:szCs w:val="18"/>
              </w:rPr>
            </w:pPr>
            <w:r w:rsidRPr="00872642">
              <w:rPr>
                <w:rFonts w:asciiTheme="minorHAnsi" w:hAnsiTheme="minorHAnsi" w:cstheme="minorHAnsi"/>
                <w:sz w:val="16"/>
                <w:szCs w:val="18"/>
              </w:rPr>
              <w:t>De nuit</w:t>
            </w:r>
          </w:p>
        </w:tc>
      </w:tr>
      <w:tr w:rsidR="007C3073" w:rsidRPr="00872642" w14:paraId="4FDBA806" w14:textId="77777777" w:rsidTr="006553E8">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823" w:type="dxa"/>
            <w:noWrap/>
          </w:tcPr>
          <w:p w14:paraId="4E695A05" w14:textId="77777777" w:rsidR="007C3073" w:rsidRPr="00872642" w:rsidRDefault="007C3073" w:rsidP="006553E8">
            <w:pPr>
              <w:pStyle w:val="TAB"/>
              <w:spacing w:before="60" w:after="60" w:line="240" w:lineRule="auto"/>
              <w:rPr>
                <w:rFonts w:asciiTheme="minorHAnsi" w:hAnsiTheme="minorHAnsi" w:cstheme="minorHAnsi"/>
                <w:sz w:val="16"/>
                <w:szCs w:val="18"/>
              </w:rPr>
            </w:pPr>
            <w:r w:rsidRPr="00872642">
              <w:rPr>
                <w:rFonts w:asciiTheme="minorHAnsi" w:hAnsiTheme="minorHAnsi" w:cstheme="minorHAnsi"/>
                <w:sz w:val="16"/>
                <w:szCs w:val="18"/>
              </w:rPr>
              <w:t>Résidentiel, institutionnel, éducatif</w:t>
            </w:r>
          </w:p>
        </w:tc>
        <w:tc>
          <w:tcPr>
            <w:tcW w:w="2491" w:type="dxa"/>
            <w:noWrap/>
          </w:tcPr>
          <w:p w14:paraId="3AAF4344" w14:textId="77777777" w:rsidR="007C3073" w:rsidRPr="00872642" w:rsidRDefault="007C3073" w:rsidP="006553E8">
            <w:pPr>
              <w:pStyle w:val="TAB"/>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sidRPr="00872642">
              <w:rPr>
                <w:rFonts w:asciiTheme="minorHAnsi" w:hAnsiTheme="minorHAnsi" w:cstheme="minorHAnsi"/>
                <w:sz w:val="16"/>
                <w:szCs w:val="18"/>
              </w:rPr>
              <w:t>55</w:t>
            </w:r>
          </w:p>
        </w:tc>
        <w:tc>
          <w:tcPr>
            <w:tcW w:w="2314" w:type="dxa"/>
          </w:tcPr>
          <w:p w14:paraId="70B44C2F" w14:textId="77777777" w:rsidR="007C3073" w:rsidRPr="00872642" w:rsidRDefault="007C3073" w:rsidP="006553E8">
            <w:pPr>
              <w:pStyle w:val="TAB"/>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8"/>
              </w:rPr>
            </w:pPr>
            <w:r w:rsidRPr="00872642">
              <w:rPr>
                <w:rFonts w:asciiTheme="minorHAnsi" w:hAnsiTheme="minorHAnsi" w:cstheme="minorHAnsi"/>
                <w:sz w:val="16"/>
                <w:szCs w:val="18"/>
              </w:rPr>
              <w:t>45</w:t>
            </w:r>
          </w:p>
        </w:tc>
      </w:tr>
      <w:tr w:rsidR="007C3073" w:rsidRPr="00872642" w14:paraId="2CEA2A8F" w14:textId="77777777" w:rsidTr="006553E8">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823" w:type="dxa"/>
            <w:noWrap/>
          </w:tcPr>
          <w:p w14:paraId="38C9DF3F" w14:textId="77777777" w:rsidR="007C3073" w:rsidRPr="00872642" w:rsidRDefault="007C3073" w:rsidP="006553E8">
            <w:pPr>
              <w:pStyle w:val="TAB"/>
              <w:spacing w:before="60" w:after="60" w:line="240" w:lineRule="auto"/>
              <w:rPr>
                <w:rFonts w:asciiTheme="minorHAnsi" w:hAnsiTheme="minorHAnsi" w:cstheme="minorHAnsi"/>
                <w:sz w:val="16"/>
                <w:szCs w:val="18"/>
              </w:rPr>
            </w:pPr>
            <w:r w:rsidRPr="00872642">
              <w:rPr>
                <w:rFonts w:asciiTheme="minorHAnsi" w:hAnsiTheme="minorHAnsi" w:cstheme="minorHAnsi"/>
                <w:sz w:val="16"/>
                <w:szCs w:val="18"/>
              </w:rPr>
              <w:t>Industriel, commercial</w:t>
            </w:r>
          </w:p>
        </w:tc>
        <w:tc>
          <w:tcPr>
            <w:tcW w:w="2491" w:type="dxa"/>
            <w:noWrap/>
          </w:tcPr>
          <w:p w14:paraId="33865166" w14:textId="77777777" w:rsidR="007C3073" w:rsidRPr="00872642" w:rsidRDefault="007C3073" w:rsidP="006553E8">
            <w:pPr>
              <w:pStyle w:val="TAB"/>
              <w:spacing w:before="60" w:after="6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8"/>
              </w:rPr>
            </w:pPr>
            <w:r w:rsidRPr="00872642">
              <w:rPr>
                <w:rFonts w:asciiTheme="minorHAnsi" w:hAnsiTheme="minorHAnsi" w:cstheme="minorHAnsi"/>
                <w:sz w:val="16"/>
                <w:szCs w:val="18"/>
              </w:rPr>
              <w:t>70</w:t>
            </w:r>
          </w:p>
        </w:tc>
        <w:tc>
          <w:tcPr>
            <w:tcW w:w="2314" w:type="dxa"/>
          </w:tcPr>
          <w:p w14:paraId="42ED83E8" w14:textId="77777777" w:rsidR="007C3073" w:rsidRPr="00872642" w:rsidRDefault="007C3073" w:rsidP="006553E8">
            <w:pPr>
              <w:pStyle w:val="TAB"/>
              <w:spacing w:before="60" w:after="60"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8"/>
              </w:rPr>
            </w:pPr>
            <w:r w:rsidRPr="00872642">
              <w:rPr>
                <w:rFonts w:asciiTheme="minorHAnsi" w:hAnsiTheme="minorHAnsi" w:cstheme="minorHAnsi"/>
                <w:sz w:val="16"/>
                <w:szCs w:val="18"/>
              </w:rPr>
              <w:t>70</w:t>
            </w:r>
          </w:p>
        </w:tc>
      </w:tr>
    </w:tbl>
    <w:p w14:paraId="2E6F6A2B" w14:textId="77777777" w:rsidR="007C3073" w:rsidRPr="00872642" w:rsidRDefault="007C3073" w:rsidP="007C3073">
      <w:pPr>
        <w:pStyle w:val="Corpsdetexte"/>
        <w:spacing w:before="240"/>
      </w:pPr>
      <w:r w:rsidRPr="00872642">
        <w:t>Les niveaux de bruit identifiés dans le cadre de l'analyse de l'état initial ont indiqué des niveaux sonores hétérogènes sur la zone du projet (entre 44,4 et 49,7 dB(A) de jour et entre 44,7 et 54,3 dB(A) de nuit), et de manière générale, des niveaux sonores inférieurs aux lignes directrices de l'OMS (reprises par la SFI) définies pour un récepteur industriel ou commercial. Les lignes directrices définies pour un récepteur de type résidentiel sont, elles, parfois dépassées.</w:t>
      </w:r>
    </w:p>
    <w:p w14:paraId="0348D2A2" w14:textId="77777777" w:rsidR="007C3073" w:rsidRPr="00872642" w:rsidRDefault="007C3073" w:rsidP="007C3073">
      <w:pPr>
        <w:pStyle w:val="Corpsdetexte"/>
      </w:pPr>
      <w:r w:rsidRPr="00872642">
        <w:t>Les principaux récepteurs sensibles aux perturbations aux niveaux sonores sont les habitants.</w:t>
      </w:r>
    </w:p>
    <w:p w14:paraId="1BC5509E" w14:textId="77777777" w:rsidR="007C3073" w:rsidRPr="00872642" w:rsidRDefault="007C3073" w:rsidP="007C3073">
      <w:pPr>
        <w:pStyle w:val="Corpsdetexte"/>
      </w:pPr>
      <w:r w:rsidRPr="00872642">
        <w:t>Si une partie des bruits générés par les engins de dragage se propagent dans le milieu marin, l’ambiance acoustique aérienne se trouve également perturbée. Le projet ne prévoyant pas de drague aspirante, la principale source de bruit sera la pelle mécanique. Les caractéristiques acoustiques d’un tel dispositif sont données dans le tableau ci-dessous.</w:t>
      </w:r>
    </w:p>
    <w:p w14:paraId="7BB286FA" w14:textId="4B725EA0" w:rsidR="007C3073" w:rsidRPr="007C3073" w:rsidRDefault="007C3073" w:rsidP="00427996">
      <w:pPr>
        <w:pStyle w:val="Table"/>
        <w:keepNext/>
        <w:rPr>
          <w:lang w:val="fr-FR"/>
        </w:rPr>
      </w:pPr>
      <w:bookmarkStart w:id="219" w:name="_Toc90384313"/>
      <w:bookmarkStart w:id="220" w:name="_Toc90397105"/>
      <w:bookmarkStart w:id="221" w:name="_Toc90407570"/>
      <w:bookmarkStart w:id="222" w:name="_Toc106725703"/>
      <w:bookmarkStart w:id="223" w:name="_Toc192690005"/>
      <w:r w:rsidRPr="007C3073">
        <w:rPr>
          <w:lang w:val="fr-FR"/>
        </w:rPr>
        <w:lastRenderedPageBreak/>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34</w:t>
      </w:r>
      <w:r w:rsidRPr="00872642">
        <w:fldChar w:fldCharType="end"/>
      </w:r>
      <w:r w:rsidRPr="007C3073">
        <w:rPr>
          <w:lang w:val="fr-FR"/>
        </w:rPr>
        <w:t xml:space="preserve"> –</w:t>
      </w:r>
      <w:bookmarkEnd w:id="219"/>
      <w:r w:rsidRPr="007C3073">
        <w:rPr>
          <w:lang w:val="fr-FR"/>
        </w:rPr>
        <w:t>Niveaux sonores aériens pour le dragage avec pelle mécanique</w:t>
      </w:r>
      <w:bookmarkEnd w:id="220"/>
      <w:bookmarkEnd w:id="221"/>
      <w:bookmarkEnd w:id="222"/>
      <w:bookmarkEnd w:id="223"/>
    </w:p>
    <w:tbl>
      <w:tblPr>
        <w:tblStyle w:val="GridTable4-Accent51"/>
        <w:tblW w:w="0" w:type="auto"/>
        <w:tblLook w:val="04A0" w:firstRow="1" w:lastRow="0" w:firstColumn="1" w:lastColumn="0" w:noHBand="0" w:noVBand="1"/>
      </w:tblPr>
      <w:tblGrid>
        <w:gridCol w:w="1113"/>
        <w:gridCol w:w="770"/>
        <w:gridCol w:w="770"/>
        <w:gridCol w:w="770"/>
        <w:gridCol w:w="771"/>
        <w:gridCol w:w="771"/>
        <w:gridCol w:w="771"/>
        <w:gridCol w:w="771"/>
        <w:gridCol w:w="771"/>
        <w:gridCol w:w="774"/>
        <w:gridCol w:w="771"/>
        <w:gridCol w:w="771"/>
      </w:tblGrid>
      <w:tr w:rsidR="007C3073" w:rsidRPr="00872642" w14:paraId="656C540F" w14:textId="77777777" w:rsidTr="00A54538">
        <w:trPr>
          <w:cnfStyle w:val="100000000000" w:firstRow="1" w:lastRow="0" w:firstColumn="0" w:lastColumn="0" w:oddVBand="0" w:evenVBand="0" w:oddHBand="0"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113" w:type="dxa"/>
            <w:vMerge w:val="restart"/>
          </w:tcPr>
          <w:p w14:paraId="0AF123E7" w14:textId="77777777" w:rsidR="007C3073" w:rsidRPr="00872642" w:rsidRDefault="007C3073" w:rsidP="00427996">
            <w:pPr>
              <w:pStyle w:val="Corpsdetexte"/>
              <w:keepNext/>
              <w:jc w:val="center"/>
              <w:rPr>
                <w:rFonts w:ascii="Calibri" w:hAnsi="Calibri" w:cs="Calibri"/>
                <w:sz w:val="16"/>
              </w:rPr>
            </w:pPr>
            <w:r w:rsidRPr="00872642">
              <w:rPr>
                <w:rFonts w:ascii="Calibri" w:hAnsi="Calibri" w:cs="Calibri"/>
                <w:sz w:val="16"/>
              </w:rPr>
              <w:t>Type de drague</w:t>
            </w:r>
          </w:p>
        </w:tc>
        <w:tc>
          <w:tcPr>
            <w:tcW w:w="6939" w:type="dxa"/>
            <w:gridSpan w:val="9"/>
          </w:tcPr>
          <w:p w14:paraId="5FFB0ACA" w14:textId="77777777" w:rsidR="007C3073" w:rsidRPr="00872642" w:rsidRDefault="007C3073" w:rsidP="00427996">
            <w:pPr>
              <w:pStyle w:val="Corpsdetexte"/>
              <w:keepNext/>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6"/>
              </w:rPr>
            </w:pPr>
            <w:r w:rsidRPr="00872642">
              <w:rPr>
                <w:rFonts w:ascii="Calibri" w:hAnsi="Calibri" w:cs="Calibri"/>
                <w:sz w:val="16"/>
              </w:rPr>
              <w:t>dB(z)</w:t>
            </w:r>
          </w:p>
        </w:tc>
        <w:tc>
          <w:tcPr>
            <w:tcW w:w="771" w:type="dxa"/>
            <w:vMerge w:val="restart"/>
          </w:tcPr>
          <w:p w14:paraId="3CD9D83A" w14:textId="77777777" w:rsidR="007C3073" w:rsidRPr="00872642" w:rsidRDefault="007C3073" w:rsidP="00427996">
            <w:pPr>
              <w:pStyle w:val="Corpsdetexte"/>
              <w:keepNext/>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6"/>
              </w:rPr>
            </w:pPr>
            <w:r w:rsidRPr="00872642">
              <w:rPr>
                <w:rFonts w:ascii="Calibri" w:hAnsi="Calibri" w:cs="Calibri"/>
                <w:sz w:val="16"/>
              </w:rPr>
              <w:t>dB(Z)</w:t>
            </w:r>
          </w:p>
        </w:tc>
        <w:tc>
          <w:tcPr>
            <w:tcW w:w="771" w:type="dxa"/>
            <w:vMerge w:val="restart"/>
          </w:tcPr>
          <w:p w14:paraId="0C48F1AE" w14:textId="77777777" w:rsidR="007C3073" w:rsidRPr="00872642" w:rsidRDefault="007C3073" w:rsidP="00427996">
            <w:pPr>
              <w:pStyle w:val="Corpsdetexte"/>
              <w:keepNext/>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6"/>
              </w:rPr>
            </w:pPr>
            <w:r w:rsidRPr="00872642">
              <w:rPr>
                <w:rFonts w:ascii="Calibri" w:hAnsi="Calibri" w:cs="Calibri"/>
                <w:sz w:val="16"/>
              </w:rPr>
              <w:t>dB(A)</w:t>
            </w:r>
          </w:p>
        </w:tc>
      </w:tr>
      <w:tr w:rsidR="007C3073" w:rsidRPr="00872642" w14:paraId="11E3A0C7" w14:textId="77777777" w:rsidTr="00A54538">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113" w:type="dxa"/>
            <w:vMerge/>
          </w:tcPr>
          <w:p w14:paraId="07E1B7F7" w14:textId="77777777" w:rsidR="007C3073" w:rsidRPr="00872642" w:rsidRDefault="007C3073" w:rsidP="00427996">
            <w:pPr>
              <w:pStyle w:val="Corpsdetexte"/>
              <w:keepNext/>
              <w:jc w:val="center"/>
              <w:rPr>
                <w:rFonts w:ascii="Calibri" w:hAnsi="Calibri" w:cs="Calibri"/>
                <w:sz w:val="16"/>
              </w:rPr>
            </w:pPr>
          </w:p>
        </w:tc>
        <w:tc>
          <w:tcPr>
            <w:tcW w:w="770" w:type="dxa"/>
          </w:tcPr>
          <w:p w14:paraId="795B4383" w14:textId="77777777" w:rsidR="007C3073" w:rsidRPr="00872642" w:rsidRDefault="007C3073" w:rsidP="00427996">
            <w:pPr>
              <w:pStyle w:val="Corpsdetexte"/>
              <w:keepNext/>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rPr>
            </w:pPr>
            <w:r w:rsidRPr="00872642">
              <w:rPr>
                <w:rFonts w:ascii="Calibri" w:eastAsia="Times New Roman" w:hAnsi="Calibri" w:cs="Calibri"/>
                <w:sz w:val="16"/>
              </w:rPr>
              <w:t>31Hz</w:t>
            </w:r>
          </w:p>
        </w:tc>
        <w:tc>
          <w:tcPr>
            <w:tcW w:w="770" w:type="dxa"/>
          </w:tcPr>
          <w:p w14:paraId="3D39EF0D" w14:textId="77777777" w:rsidR="007C3073" w:rsidRPr="00872642" w:rsidRDefault="007C3073" w:rsidP="00427996">
            <w:pPr>
              <w:pStyle w:val="Corpsdetexte"/>
              <w:keepNext/>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rPr>
            </w:pPr>
            <w:r w:rsidRPr="00872642">
              <w:rPr>
                <w:rFonts w:ascii="Calibri" w:eastAsia="Times New Roman" w:hAnsi="Calibri" w:cs="Calibri"/>
                <w:sz w:val="16"/>
              </w:rPr>
              <w:t>63Hz</w:t>
            </w:r>
          </w:p>
        </w:tc>
        <w:tc>
          <w:tcPr>
            <w:tcW w:w="770" w:type="dxa"/>
          </w:tcPr>
          <w:p w14:paraId="7294A64D" w14:textId="77777777" w:rsidR="007C3073" w:rsidRPr="00872642" w:rsidRDefault="007C3073" w:rsidP="00427996">
            <w:pPr>
              <w:pStyle w:val="Corpsdetexte"/>
              <w:keepNext/>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rPr>
            </w:pPr>
            <w:r w:rsidRPr="00872642">
              <w:rPr>
                <w:rFonts w:ascii="Calibri" w:eastAsia="Times New Roman" w:hAnsi="Calibri" w:cs="Calibri"/>
                <w:sz w:val="16"/>
              </w:rPr>
              <w:t>125Hz</w:t>
            </w:r>
          </w:p>
        </w:tc>
        <w:tc>
          <w:tcPr>
            <w:tcW w:w="771" w:type="dxa"/>
          </w:tcPr>
          <w:p w14:paraId="4BBCDD58" w14:textId="77777777" w:rsidR="007C3073" w:rsidRPr="00872642" w:rsidRDefault="007C3073" w:rsidP="00427996">
            <w:pPr>
              <w:pStyle w:val="Corpsdetexte"/>
              <w:keepNext/>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rPr>
            </w:pPr>
            <w:r w:rsidRPr="00872642">
              <w:rPr>
                <w:rFonts w:ascii="Calibri" w:eastAsia="Times New Roman" w:hAnsi="Calibri" w:cs="Calibri"/>
                <w:sz w:val="16"/>
              </w:rPr>
              <w:t>250Hz</w:t>
            </w:r>
          </w:p>
        </w:tc>
        <w:tc>
          <w:tcPr>
            <w:tcW w:w="771" w:type="dxa"/>
          </w:tcPr>
          <w:p w14:paraId="27845F19" w14:textId="77777777" w:rsidR="007C3073" w:rsidRPr="00872642" w:rsidRDefault="007C3073" w:rsidP="00427996">
            <w:pPr>
              <w:pStyle w:val="Corpsdetexte"/>
              <w:keepNext/>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rPr>
            </w:pPr>
            <w:r w:rsidRPr="00872642">
              <w:rPr>
                <w:rFonts w:ascii="Calibri" w:eastAsia="Times New Roman" w:hAnsi="Calibri" w:cs="Calibri"/>
                <w:sz w:val="16"/>
              </w:rPr>
              <w:t>500Hz</w:t>
            </w:r>
          </w:p>
        </w:tc>
        <w:tc>
          <w:tcPr>
            <w:tcW w:w="771" w:type="dxa"/>
          </w:tcPr>
          <w:p w14:paraId="1C410BAA" w14:textId="77777777" w:rsidR="007C3073" w:rsidRPr="00872642" w:rsidRDefault="007C3073" w:rsidP="00427996">
            <w:pPr>
              <w:pStyle w:val="Corpsdetexte"/>
              <w:keepNext/>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rPr>
            </w:pPr>
            <w:r w:rsidRPr="00872642">
              <w:rPr>
                <w:rFonts w:ascii="Calibri" w:eastAsia="Times New Roman" w:hAnsi="Calibri" w:cs="Calibri"/>
                <w:sz w:val="16"/>
              </w:rPr>
              <w:t>1kHz</w:t>
            </w:r>
          </w:p>
        </w:tc>
        <w:tc>
          <w:tcPr>
            <w:tcW w:w="771" w:type="dxa"/>
          </w:tcPr>
          <w:p w14:paraId="06693A79" w14:textId="77777777" w:rsidR="007C3073" w:rsidRPr="00872642" w:rsidRDefault="007C3073" w:rsidP="00427996">
            <w:pPr>
              <w:pStyle w:val="Corpsdetexte"/>
              <w:keepNext/>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rPr>
            </w:pPr>
            <w:r w:rsidRPr="00872642">
              <w:rPr>
                <w:rFonts w:ascii="Calibri" w:eastAsia="Times New Roman" w:hAnsi="Calibri" w:cs="Calibri"/>
                <w:sz w:val="16"/>
              </w:rPr>
              <w:t>2kHz</w:t>
            </w:r>
          </w:p>
        </w:tc>
        <w:tc>
          <w:tcPr>
            <w:tcW w:w="771" w:type="dxa"/>
          </w:tcPr>
          <w:p w14:paraId="0DF4F2E6" w14:textId="77777777" w:rsidR="007C3073" w:rsidRPr="00872642" w:rsidRDefault="007C3073" w:rsidP="00427996">
            <w:pPr>
              <w:pStyle w:val="Corpsdetexte"/>
              <w:keepNext/>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rPr>
            </w:pPr>
            <w:r w:rsidRPr="00872642">
              <w:rPr>
                <w:rFonts w:ascii="Calibri" w:eastAsia="Times New Roman" w:hAnsi="Calibri" w:cs="Calibri"/>
                <w:sz w:val="16"/>
              </w:rPr>
              <w:t>4kHz</w:t>
            </w:r>
          </w:p>
        </w:tc>
        <w:tc>
          <w:tcPr>
            <w:tcW w:w="771" w:type="dxa"/>
          </w:tcPr>
          <w:p w14:paraId="09172B36" w14:textId="77777777" w:rsidR="007C3073" w:rsidRPr="00872642" w:rsidRDefault="007C3073" w:rsidP="00427996">
            <w:pPr>
              <w:pStyle w:val="Corpsdetexte"/>
              <w:keepNext/>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rPr>
            </w:pPr>
            <w:r w:rsidRPr="00872642">
              <w:rPr>
                <w:rFonts w:ascii="Calibri" w:eastAsia="Times New Roman" w:hAnsi="Calibri" w:cs="Calibri"/>
                <w:sz w:val="16"/>
              </w:rPr>
              <w:t>8kHz</w:t>
            </w:r>
          </w:p>
        </w:tc>
        <w:tc>
          <w:tcPr>
            <w:tcW w:w="771" w:type="dxa"/>
            <w:vMerge/>
          </w:tcPr>
          <w:p w14:paraId="58E17F4C" w14:textId="77777777" w:rsidR="007C3073" w:rsidRPr="00872642" w:rsidRDefault="007C3073" w:rsidP="00427996">
            <w:pPr>
              <w:pStyle w:val="Corpsdetexte"/>
              <w:keepNext/>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rPr>
            </w:pPr>
          </w:p>
        </w:tc>
        <w:tc>
          <w:tcPr>
            <w:tcW w:w="771" w:type="dxa"/>
            <w:vMerge/>
          </w:tcPr>
          <w:p w14:paraId="5DDD67CA" w14:textId="77777777" w:rsidR="007C3073" w:rsidRPr="00872642" w:rsidRDefault="007C3073" w:rsidP="00427996">
            <w:pPr>
              <w:pStyle w:val="Corpsdetexte"/>
              <w:keepNext/>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rPr>
            </w:pPr>
          </w:p>
        </w:tc>
      </w:tr>
      <w:tr w:rsidR="007C3073" w:rsidRPr="00872642" w14:paraId="63F89140" w14:textId="77777777" w:rsidTr="00A54538">
        <w:trPr>
          <w:trHeight w:val="653"/>
        </w:trPr>
        <w:tc>
          <w:tcPr>
            <w:cnfStyle w:val="001000000000" w:firstRow="0" w:lastRow="0" w:firstColumn="1" w:lastColumn="0" w:oddVBand="0" w:evenVBand="0" w:oddHBand="0" w:evenHBand="0" w:firstRowFirstColumn="0" w:firstRowLastColumn="0" w:lastRowFirstColumn="0" w:lastRowLastColumn="0"/>
            <w:tcW w:w="1113" w:type="dxa"/>
          </w:tcPr>
          <w:p w14:paraId="649BB773" w14:textId="77777777" w:rsidR="007C3073" w:rsidRPr="00872642" w:rsidRDefault="007C3073" w:rsidP="00427996">
            <w:pPr>
              <w:pStyle w:val="Corpsdetexte"/>
              <w:keepNext/>
              <w:jc w:val="center"/>
              <w:rPr>
                <w:rFonts w:ascii="Calibri" w:hAnsi="Calibri" w:cs="Calibri"/>
                <w:sz w:val="16"/>
              </w:rPr>
            </w:pPr>
            <w:r w:rsidRPr="00872642">
              <w:rPr>
                <w:rFonts w:ascii="Calibri" w:hAnsi="Calibri" w:cs="Calibri"/>
                <w:sz w:val="16"/>
              </w:rPr>
              <w:t>Pelle mécanique</w:t>
            </w:r>
          </w:p>
        </w:tc>
        <w:tc>
          <w:tcPr>
            <w:tcW w:w="770" w:type="dxa"/>
          </w:tcPr>
          <w:p w14:paraId="44D9A9B8" w14:textId="77777777" w:rsidR="007C3073" w:rsidRPr="00872642" w:rsidRDefault="007C3073" w:rsidP="00427996">
            <w:pPr>
              <w:pStyle w:val="Corpsdetexte"/>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rPr>
            </w:pPr>
            <w:r w:rsidRPr="00872642">
              <w:rPr>
                <w:rFonts w:ascii="Calibri" w:eastAsia="Times New Roman" w:hAnsi="Calibri" w:cs="Calibri"/>
                <w:color w:val="000000"/>
                <w:sz w:val="16"/>
              </w:rPr>
              <w:t>112,4</w:t>
            </w:r>
          </w:p>
        </w:tc>
        <w:tc>
          <w:tcPr>
            <w:tcW w:w="770" w:type="dxa"/>
          </w:tcPr>
          <w:p w14:paraId="6D50C3BE" w14:textId="77777777" w:rsidR="007C3073" w:rsidRPr="00872642" w:rsidRDefault="007C3073" w:rsidP="00427996">
            <w:pPr>
              <w:pStyle w:val="Corpsdetexte"/>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rPr>
            </w:pPr>
            <w:r w:rsidRPr="00872642">
              <w:rPr>
                <w:rFonts w:ascii="Calibri" w:eastAsia="Times New Roman" w:hAnsi="Calibri" w:cs="Calibri"/>
                <w:color w:val="000000"/>
                <w:sz w:val="16"/>
              </w:rPr>
              <w:t>113,6</w:t>
            </w:r>
          </w:p>
        </w:tc>
        <w:tc>
          <w:tcPr>
            <w:tcW w:w="770" w:type="dxa"/>
          </w:tcPr>
          <w:p w14:paraId="4E72504D" w14:textId="77777777" w:rsidR="007C3073" w:rsidRPr="00872642" w:rsidRDefault="007C3073" w:rsidP="00427996">
            <w:pPr>
              <w:pStyle w:val="Corpsdetexte"/>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rPr>
            </w:pPr>
            <w:r w:rsidRPr="00872642">
              <w:rPr>
                <w:rFonts w:ascii="Calibri" w:eastAsia="Times New Roman" w:hAnsi="Calibri" w:cs="Calibri"/>
                <w:color w:val="000000"/>
                <w:sz w:val="16"/>
              </w:rPr>
              <w:t>120,5</w:t>
            </w:r>
          </w:p>
        </w:tc>
        <w:tc>
          <w:tcPr>
            <w:tcW w:w="771" w:type="dxa"/>
          </w:tcPr>
          <w:p w14:paraId="127F729E" w14:textId="77777777" w:rsidR="007C3073" w:rsidRPr="00872642" w:rsidRDefault="007C3073" w:rsidP="00427996">
            <w:pPr>
              <w:pStyle w:val="Corpsdetexte"/>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rPr>
            </w:pPr>
            <w:r w:rsidRPr="00872642">
              <w:rPr>
                <w:rFonts w:ascii="Calibri" w:eastAsia="Times New Roman" w:hAnsi="Calibri" w:cs="Calibri"/>
                <w:color w:val="000000"/>
                <w:sz w:val="16"/>
              </w:rPr>
              <w:t>115,2</w:t>
            </w:r>
          </w:p>
        </w:tc>
        <w:tc>
          <w:tcPr>
            <w:tcW w:w="771" w:type="dxa"/>
          </w:tcPr>
          <w:p w14:paraId="3E5CC64E" w14:textId="77777777" w:rsidR="007C3073" w:rsidRPr="00872642" w:rsidRDefault="007C3073" w:rsidP="00427996">
            <w:pPr>
              <w:pStyle w:val="Corpsdetexte"/>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rPr>
            </w:pPr>
            <w:r w:rsidRPr="00872642">
              <w:rPr>
                <w:rFonts w:ascii="Calibri" w:eastAsia="Times New Roman" w:hAnsi="Calibri" w:cs="Calibri"/>
                <w:color w:val="000000"/>
                <w:sz w:val="16"/>
              </w:rPr>
              <w:t>112,4</w:t>
            </w:r>
          </w:p>
        </w:tc>
        <w:tc>
          <w:tcPr>
            <w:tcW w:w="771" w:type="dxa"/>
          </w:tcPr>
          <w:p w14:paraId="08306CF0" w14:textId="77777777" w:rsidR="007C3073" w:rsidRPr="00872642" w:rsidRDefault="007C3073" w:rsidP="00427996">
            <w:pPr>
              <w:pStyle w:val="Corpsdetexte"/>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rPr>
            </w:pPr>
            <w:r w:rsidRPr="00872642">
              <w:rPr>
                <w:rFonts w:ascii="Calibri" w:eastAsia="Times New Roman" w:hAnsi="Calibri" w:cs="Calibri"/>
                <w:color w:val="000000"/>
                <w:sz w:val="16"/>
              </w:rPr>
              <w:t>107,9</w:t>
            </w:r>
          </w:p>
        </w:tc>
        <w:tc>
          <w:tcPr>
            <w:tcW w:w="771" w:type="dxa"/>
          </w:tcPr>
          <w:p w14:paraId="44CFFB6B" w14:textId="77777777" w:rsidR="007C3073" w:rsidRPr="00872642" w:rsidRDefault="007C3073" w:rsidP="00427996">
            <w:pPr>
              <w:pStyle w:val="Corpsdetexte"/>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rPr>
            </w:pPr>
            <w:r w:rsidRPr="00872642">
              <w:rPr>
                <w:rFonts w:ascii="Calibri" w:eastAsia="Times New Roman" w:hAnsi="Calibri" w:cs="Calibri"/>
                <w:color w:val="000000"/>
                <w:sz w:val="16"/>
              </w:rPr>
              <w:t>103,9</w:t>
            </w:r>
          </w:p>
        </w:tc>
        <w:tc>
          <w:tcPr>
            <w:tcW w:w="771" w:type="dxa"/>
          </w:tcPr>
          <w:p w14:paraId="79ED159A" w14:textId="77777777" w:rsidR="007C3073" w:rsidRPr="00872642" w:rsidRDefault="007C3073" w:rsidP="00427996">
            <w:pPr>
              <w:pStyle w:val="Corpsdetexte"/>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rPr>
            </w:pPr>
            <w:r w:rsidRPr="00872642">
              <w:rPr>
                <w:rFonts w:ascii="Calibri" w:eastAsia="Times New Roman" w:hAnsi="Calibri" w:cs="Calibri"/>
                <w:color w:val="000000"/>
                <w:sz w:val="16"/>
              </w:rPr>
              <w:t>95,6</w:t>
            </w:r>
          </w:p>
        </w:tc>
        <w:tc>
          <w:tcPr>
            <w:tcW w:w="771" w:type="dxa"/>
          </w:tcPr>
          <w:p w14:paraId="1762BE11" w14:textId="77777777" w:rsidR="007C3073" w:rsidRPr="00872642" w:rsidRDefault="007C3073" w:rsidP="00427996">
            <w:pPr>
              <w:pStyle w:val="Corpsdetexte"/>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rPr>
            </w:pPr>
            <w:r w:rsidRPr="00872642">
              <w:rPr>
                <w:rFonts w:ascii="Calibri" w:eastAsia="Times New Roman" w:hAnsi="Calibri" w:cs="Calibri"/>
                <w:color w:val="000000"/>
                <w:sz w:val="16"/>
              </w:rPr>
              <w:t>88,8</w:t>
            </w:r>
          </w:p>
        </w:tc>
        <w:tc>
          <w:tcPr>
            <w:tcW w:w="771" w:type="dxa"/>
          </w:tcPr>
          <w:p w14:paraId="4222553D" w14:textId="77777777" w:rsidR="007C3073" w:rsidRPr="00872642" w:rsidRDefault="007C3073" w:rsidP="00427996">
            <w:pPr>
              <w:pStyle w:val="Corpsdetexte"/>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rPr>
            </w:pPr>
            <w:r w:rsidRPr="00872642">
              <w:rPr>
                <w:rFonts w:ascii="Calibri" w:eastAsia="Times New Roman" w:hAnsi="Calibri" w:cs="Calibri"/>
                <w:color w:val="000000"/>
                <w:sz w:val="16"/>
              </w:rPr>
              <w:t>123,3</w:t>
            </w:r>
          </w:p>
        </w:tc>
        <w:tc>
          <w:tcPr>
            <w:tcW w:w="771" w:type="dxa"/>
          </w:tcPr>
          <w:p w14:paraId="3A2CCE71" w14:textId="77777777" w:rsidR="007C3073" w:rsidRPr="00872642" w:rsidRDefault="007C3073" w:rsidP="00427996">
            <w:pPr>
              <w:pStyle w:val="Corpsdetexte"/>
              <w:keepNext/>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rPr>
            </w:pPr>
            <w:r w:rsidRPr="00872642">
              <w:rPr>
                <w:rFonts w:ascii="Calibri" w:eastAsia="Times New Roman" w:hAnsi="Calibri" w:cs="Calibri"/>
                <w:color w:val="000000"/>
                <w:sz w:val="16"/>
              </w:rPr>
              <w:t>114,1</w:t>
            </w:r>
          </w:p>
        </w:tc>
      </w:tr>
    </w:tbl>
    <w:p w14:paraId="51E93A09" w14:textId="77777777" w:rsidR="007C3073" w:rsidRPr="00872642" w:rsidRDefault="007C3073" w:rsidP="00C01642">
      <w:pPr>
        <w:pStyle w:val="Source"/>
        <w:jc w:val="left"/>
      </w:pPr>
      <w:r w:rsidRPr="00872642">
        <w:t>Sources : SVT Engineering Consultants, 2008</w:t>
      </w:r>
    </w:p>
    <w:p w14:paraId="7B6459C9" w14:textId="77777777" w:rsidR="007C3073" w:rsidRPr="00872642" w:rsidRDefault="007C3073" w:rsidP="007C3073">
      <w:pPr>
        <w:pStyle w:val="Corpsdetexte"/>
        <w:spacing w:before="240"/>
      </w:pPr>
      <w:r w:rsidRPr="00872642">
        <w:t>Ainsi, la pelle mécanique pourra occasionner des niveaux sonores de l’ordre de 103,1 dB(A) à 1 m. Le bruit décroît avec l'éloignement, et, pour une source ponctuelle, le niveau sonore diminue de 6 dB(A) quand la distance est multipliée par 2.</w:t>
      </w:r>
    </w:p>
    <w:p w14:paraId="53D57126" w14:textId="77777777" w:rsidR="007C3073" w:rsidRPr="00872642" w:rsidRDefault="007C3073" w:rsidP="007C3073">
      <w:pPr>
        <w:pStyle w:val="Corpsdetexte"/>
      </w:pPr>
      <w:r w:rsidRPr="00872642">
        <w:t>Ainsi, à 2 m de la pelle, le niveau de bruit n'est plus que de 103-6=97 dB(A). À 4 m de la pelle, le niveau de bruit n'est plus que de 91 dB(A). Pour les résidences et habitations les plus proche du projet, comme les villages pêcheurs de Touguiyiré, Arapata ou Kaléyiré, soit à environ 400 m des zones de dragage au plus proche, les niveaux sonores seront de 51 dB(A).</w:t>
      </w:r>
    </w:p>
    <w:p w14:paraId="3E62A5D5" w14:textId="77777777" w:rsidR="007C3073" w:rsidRPr="00872642" w:rsidRDefault="007C3073" w:rsidP="007C3073">
      <w:pPr>
        <w:pStyle w:val="Corpsdetexte"/>
      </w:pPr>
      <w:r w:rsidRPr="00872642">
        <w:t xml:space="preserve">Également, le trafic de la flotte mobilisée sera une source de bruit, mais dans une moindre mesure que les activités de dragages. </w:t>
      </w:r>
    </w:p>
    <w:p w14:paraId="6980ACDA" w14:textId="77777777" w:rsidR="007C3073" w:rsidRPr="00872642" w:rsidRDefault="007C3073" w:rsidP="007C3073">
      <w:pPr>
        <w:pStyle w:val="Corpsdetexte"/>
      </w:pPr>
      <w:r w:rsidRPr="00872642">
        <w:t xml:space="preserve">En comparaison aux normes guinéennes et les Lignes Directrices EHS, les niveaux seront dépassés d’environ 6 dB(A) sur les périodes 13h-15h et 22h-6h (impact majeur) et d’environ 1 dB(A) sur les périodes 6h-13h et 15h-22h (impact mineur). Pour l’évaluation de l’impact potentiel, la configuration la plus conservatrice, soit la plus impactante a été considérée. </w:t>
      </w:r>
    </w:p>
    <w:p w14:paraId="0874042F" w14:textId="77777777" w:rsidR="007C3073" w:rsidRDefault="007C3073" w:rsidP="007C3073">
      <w:pPr>
        <w:pStyle w:val="Corpsdetexte"/>
      </w:pPr>
      <w:r w:rsidRPr="00872642">
        <w:t xml:space="preserve">Globalement, les activités durant le dragage auront un impact </w:t>
      </w:r>
      <w:r w:rsidRPr="00872642">
        <w:rPr>
          <w:b/>
          <w:bCs/>
        </w:rPr>
        <w:t>négatif local</w:t>
      </w:r>
      <w:r w:rsidRPr="00872642">
        <w:t xml:space="preserve"> d'</w:t>
      </w:r>
      <w:r w:rsidRPr="00872642">
        <w:rPr>
          <w:b/>
          <w:bCs/>
        </w:rPr>
        <w:t>importance</w:t>
      </w:r>
      <w:r w:rsidRPr="00872642">
        <w:t xml:space="preserve"> </w:t>
      </w:r>
      <w:r w:rsidRPr="00872642">
        <w:rPr>
          <w:b/>
          <w:bCs/>
        </w:rPr>
        <w:t>modérée</w:t>
      </w:r>
      <w:r w:rsidRPr="00872642">
        <w:rPr>
          <w:b/>
        </w:rPr>
        <w:t xml:space="preserve"> </w:t>
      </w:r>
      <w:r w:rsidRPr="00872642">
        <w:rPr>
          <w:b/>
          <w:bCs/>
        </w:rPr>
        <w:t>à fort, réversible et non persistants</w:t>
      </w:r>
      <w:r w:rsidRPr="00872642">
        <w:t xml:space="preserve"> sur les récepteurs environnementaux du bruit ambiant existant. </w:t>
      </w:r>
    </w:p>
    <w:p w14:paraId="3B768C6C" w14:textId="0C13442F" w:rsidR="009F2737" w:rsidRPr="00BD699B" w:rsidRDefault="009F2737" w:rsidP="009F2737">
      <w:pPr>
        <w:pStyle w:val="Corpsdetexte"/>
      </w:pPr>
      <w:r w:rsidRPr="00BD699B">
        <w:t xml:space="preserve">La nouvelle configuration de dragages, avec </w:t>
      </w:r>
      <w:r w:rsidR="7FB42A42" w:rsidRPr="00BD699B">
        <w:t>à la fois</w:t>
      </w:r>
      <w:r w:rsidR="24220F14" w:rsidRPr="00BD699B">
        <w:t xml:space="preserve"> </w:t>
      </w:r>
      <w:r w:rsidRPr="00BD699B">
        <w:t xml:space="preserve">l’utilisation </w:t>
      </w:r>
      <w:r w:rsidR="24220F14" w:rsidRPr="00BD699B">
        <w:t>d</w:t>
      </w:r>
      <w:r w:rsidR="16B69316" w:rsidRPr="00BD699B">
        <w:t>e</w:t>
      </w:r>
      <w:r w:rsidR="24220F14" w:rsidRPr="00BD699B">
        <w:t xml:space="preserve"> drague</w:t>
      </w:r>
      <w:r w:rsidR="77860616" w:rsidRPr="00BD699B">
        <w:t>s</w:t>
      </w:r>
      <w:r w:rsidR="24220F14" w:rsidRPr="00BD699B">
        <w:t xml:space="preserve"> aspiratrice</w:t>
      </w:r>
      <w:r w:rsidR="00D8022A" w:rsidRPr="00BD699B">
        <w:t>s</w:t>
      </w:r>
      <w:r w:rsidRPr="00BD699B">
        <w:t xml:space="preserve"> et </w:t>
      </w:r>
      <w:r w:rsidR="3CEEB5E6" w:rsidRPr="00BD699B">
        <w:t>de</w:t>
      </w:r>
      <w:r w:rsidRPr="00BD699B">
        <w:t xml:space="preserve"> dragues à benne preneuse, pourra modifier les niveaux de bruit localement, par rapport à la configuration initiale, utilisée jusqu’en août 2022 et présentée dans le rapport d’EIES dragages initial.</w:t>
      </w:r>
    </w:p>
    <w:p w14:paraId="4DF5EBAB" w14:textId="77777777" w:rsidR="009F2737" w:rsidRPr="009F2737" w:rsidRDefault="009F2737" w:rsidP="009F2737">
      <w:pPr>
        <w:pStyle w:val="Corpsdetexte"/>
      </w:pPr>
      <w:r>
        <w:t xml:space="preserve">Le tableau ci-dessous fournit des exemples de niveaux de bruit générés par les différents composants d’une drague aspiratrice. </w:t>
      </w:r>
    </w:p>
    <w:p w14:paraId="6E5ED031" w14:textId="0F9849D0" w:rsidR="009F2737" w:rsidRPr="009F2737" w:rsidRDefault="009F2737" w:rsidP="009F2737">
      <w:pPr>
        <w:pStyle w:val="Table"/>
        <w:rPr>
          <w:lang w:val="fr-FR"/>
        </w:rPr>
      </w:pPr>
      <w:bookmarkStart w:id="224" w:name="_Toc111792629"/>
      <w:bookmarkStart w:id="225" w:name="_Toc192690006"/>
      <w:r w:rsidRPr="003679F7">
        <w:rPr>
          <w:lang w:val="fr-FR"/>
        </w:rPr>
        <w:t xml:space="preserve">Tableau </w:t>
      </w:r>
      <w:r w:rsidRPr="003679F7">
        <w:fldChar w:fldCharType="begin"/>
      </w:r>
      <w:r w:rsidRPr="003679F7">
        <w:rPr>
          <w:lang w:val="fr-FR"/>
        </w:rPr>
        <w:instrText xml:space="preserve"> SEQ Tableau \* ARABIC </w:instrText>
      </w:r>
      <w:r w:rsidRPr="003679F7">
        <w:fldChar w:fldCharType="separate"/>
      </w:r>
      <w:r w:rsidR="00092BFD">
        <w:rPr>
          <w:lang w:val="fr-FR"/>
        </w:rPr>
        <w:t>35</w:t>
      </w:r>
      <w:r w:rsidRPr="003679F7">
        <w:fldChar w:fldCharType="end"/>
      </w:r>
      <w:r w:rsidRPr="003679F7">
        <w:rPr>
          <w:lang w:val="fr-FR"/>
        </w:rPr>
        <w:t xml:space="preserve"> -</w:t>
      </w:r>
      <w:r w:rsidRPr="1A300F7E">
        <w:rPr>
          <w:lang w:val="fr-FR"/>
        </w:rPr>
        <w:t xml:space="preserve"> Niveaux de bruits générés par une drague aspiratrice en marche</w:t>
      </w:r>
      <w:bookmarkEnd w:id="224"/>
      <w:bookmarkEnd w:id="225"/>
    </w:p>
    <w:tbl>
      <w:tblPr>
        <w:tblStyle w:val="GridTable4-Accent51"/>
        <w:tblW w:w="0" w:type="auto"/>
        <w:tblLook w:val="04A0" w:firstRow="1" w:lastRow="0" w:firstColumn="1" w:lastColumn="0" w:noHBand="0" w:noVBand="1"/>
      </w:tblPr>
      <w:tblGrid>
        <w:gridCol w:w="1173"/>
        <w:gridCol w:w="767"/>
        <w:gridCol w:w="767"/>
        <w:gridCol w:w="768"/>
        <w:gridCol w:w="770"/>
        <w:gridCol w:w="770"/>
        <w:gridCol w:w="769"/>
        <w:gridCol w:w="769"/>
        <w:gridCol w:w="769"/>
        <w:gridCol w:w="768"/>
        <w:gridCol w:w="769"/>
        <w:gridCol w:w="769"/>
      </w:tblGrid>
      <w:tr w:rsidR="009F2737" w:rsidRPr="009F2737" w14:paraId="0C4334F9" w14:textId="77777777" w:rsidTr="008335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dxa"/>
            <w:vMerge w:val="restart"/>
          </w:tcPr>
          <w:p w14:paraId="4665D62C" w14:textId="77777777" w:rsidR="009F2737" w:rsidRPr="009F2737" w:rsidRDefault="009F2737" w:rsidP="006553E8">
            <w:pPr>
              <w:pStyle w:val="Corpsdetexte"/>
              <w:jc w:val="center"/>
              <w:rPr>
                <w:rFonts w:ascii="Calibri" w:hAnsi="Calibri" w:cs="Calibri"/>
                <w:sz w:val="16"/>
                <w:szCs w:val="16"/>
              </w:rPr>
            </w:pPr>
            <w:r w:rsidRPr="1A300F7E">
              <w:rPr>
                <w:rFonts w:ascii="Calibri" w:hAnsi="Calibri" w:cs="Calibri"/>
                <w:sz w:val="16"/>
                <w:szCs w:val="16"/>
              </w:rPr>
              <w:t>Type de drague</w:t>
            </w:r>
          </w:p>
        </w:tc>
        <w:tc>
          <w:tcPr>
            <w:tcW w:w="6917" w:type="dxa"/>
            <w:gridSpan w:val="9"/>
          </w:tcPr>
          <w:p w14:paraId="4BD61EE4" w14:textId="77777777" w:rsidR="009F2737" w:rsidRPr="009F2737" w:rsidRDefault="009F2737" w:rsidP="006553E8">
            <w:pPr>
              <w:pStyle w:val="Corpsdetexte"/>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6"/>
                <w:szCs w:val="16"/>
              </w:rPr>
            </w:pPr>
            <w:r w:rsidRPr="1A300F7E">
              <w:rPr>
                <w:rFonts w:ascii="Calibri" w:hAnsi="Calibri" w:cs="Calibri"/>
                <w:sz w:val="16"/>
                <w:szCs w:val="16"/>
              </w:rPr>
              <w:t>dB(z)</w:t>
            </w:r>
          </w:p>
        </w:tc>
        <w:tc>
          <w:tcPr>
            <w:tcW w:w="769" w:type="dxa"/>
            <w:vMerge w:val="restart"/>
          </w:tcPr>
          <w:p w14:paraId="706BE08D" w14:textId="77777777" w:rsidR="009F2737" w:rsidRPr="009F2737" w:rsidRDefault="009F2737" w:rsidP="006553E8">
            <w:pPr>
              <w:pStyle w:val="Corpsdetexte"/>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6"/>
                <w:szCs w:val="16"/>
              </w:rPr>
            </w:pPr>
            <w:r w:rsidRPr="1A300F7E">
              <w:rPr>
                <w:rFonts w:ascii="Calibri" w:hAnsi="Calibri" w:cs="Calibri"/>
                <w:sz w:val="16"/>
                <w:szCs w:val="16"/>
              </w:rPr>
              <w:t>dB(Z)</w:t>
            </w:r>
          </w:p>
        </w:tc>
        <w:tc>
          <w:tcPr>
            <w:tcW w:w="769" w:type="dxa"/>
            <w:vMerge w:val="restart"/>
          </w:tcPr>
          <w:p w14:paraId="75926540" w14:textId="77777777" w:rsidR="009F2737" w:rsidRPr="009F2737" w:rsidRDefault="009F2737" w:rsidP="006553E8">
            <w:pPr>
              <w:pStyle w:val="Corpsdetexte"/>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6"/>
                <w:szCs w:val="16"/>
              </w:rPr>
            </w:pPr>
            <w:r w:rsidRPr="1A300F7E">
              <w:rPr>
                <w:rFonts w:ascii="Calibri" w:hAnsi="Calibri" w:cs="Calibri"/>
                <w:sz w:val="16"/>
                <w:szCs w:val="16"/>
              </w:rPr>
              <w:t>dB(A)</w:t>
            </w:r>
          </w:p>
        </w:tc>
      </w:tr>
      <w:tr w:rsidR="009F2737" w:rsidRPr="009F2737" w14:paraId="754777E8" w14:textId="77777777" w:rsidTr="00BD69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dxa"/>
            <w:vMerge/>
          </w:tcPr>
          <w:p w14:paraId="0953FD84" w14:textId="77777777" w:rsidR="009F2737" w:rsidRPr="009F2737" w:rsidRDefault="009F2737" w:rsidP="006553E8">
            <w:pPr>
              <w:pStyle w:val="Corpsdetexte"/>
              <w:jc w:val="center"/>
              <w:rPr>
                <w:rFonts w:ascii="Calibri" w:hAnsi="Calibri" w:cs="Calibri"/>
                <w:sz w:val="16"/>
                <w:highlight w:val="lightGray"/>
              </w:rPr>
            </w:pPr>
          </w:p>
        </w:tc>
        <w:tc>
          <w:tcPr>
            <w:tcW w:w="767" w:type="dxa"/>
            <w:shd w:val="clear" w:color="auto" w:fill="00355B" w:themeFill="text2"/>
          </w:tcPr>
          <w:p w14:paraId="7631683F"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1A300F7E">
              <w:rPr>
                <w:rFonts w:ascii="Calibri" w:eastAsia="Times New Roman" w:hAnsi="Calibri" w:cs="Calibri"/>
                <w:sz w:val="16"/>
                <w:szCs w:val="16"/>
              </w:rPr>
              <w:t>31Hz</w:t>
            </w:r>
          </w:p>
        </w:tc>
        <w:tc>
          <w:tcPr>
            <w:tcW w:w="767" w:type="dxa"/>
            <w:shd w:val="clear" w:color="auto" w:fill="00355B" w:themeFill="text2"/>
          </w:tcPr>
          <w:p w14:paraId="60793B09"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1A300F7E">
              <w:rPr>
                <w:rFonts w:ascii="Calibri" w:eastAsia="Times New Roman" w:hAnsi="Calibri" w:cs="Calibri"/>
                <w:sz w:val="16"/>
                <w:szCs w:val="16"/>
              </w:rPr>
              <w:t>63Hz</w:t>
            </w:r>
          </w:p>
        </w:tc>
        <w:tc>
          <w:tcPr>
            <w:tcW w:w="768" w:type="dxa"/>
            <w:shd w:val="clear" w:color="auto" w:fill="00355B" w:themeFill="text2"/>
          </w:tcPr>
          <w:p w14:paraId="25DAB5BE"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1A300F7E">
              <w:rPr>
                <w:rFonts w:ascii="Calibri" w:eastAsia="Times New Roman" w:hAnsi="Calibri" w:cs="Calibri"/>
                <w:sz w:val="16"/>
                <w:szCs w:val="16"/>
              </w:rPr>
              <w:t>125Hz</w:t>
            </w:r>
          </w:p>
        </w:tc>
        <w:tc>
          <w:tcPr>
            <w:tcW w:w="770" w:type="dxa"/>
            <w:shd w:val="clear" w:color="auto" w:fill="00355B" w:themeFill="text2"/>
          </w:tcPr>
          <w:p w14:paraId="527AFBF6"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1A300F7E">
              <w:rPr>
                <w:rFonts w:ascii="Calibri" w:eastAsia="Times New Roman" w:hAnsi="Calibri" w:cs="Calibri"/>
                <w:sz w:val="16"/>
                <w:szCs w:val="16"/>
              </w:rPr>
              <w:t>250Hz</w:t>
            </w:r>
          </w:p>
        </w:tc>
        <w:tc>
          <w:tcPr>
            <w:tcW w:w="770" w:type="dxa"/>
            <w:shd w:val="clear" w:color="auto" w:fill="00355B" w:themeFill="text2"/>
          </w:tcPr>
          <w:p w14:paraId="5320E036"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1A300F7E">
              <w:rPr>
                <w:rFonts w:ascii="Calibri" w:eastAsia="Times New Roman" w:hAnsi="Calibri" w:cs="Calibri"/>
                <w:sz w:val="16"/>
                <w:szCs w:val="16"/>
              </w:rPr>
              <w:t>500Hz</w:t>
            </w:r>
          </w:p>
        </w:tc>
        <w:tc>
          <w:tcPr>
            <w:tcW w:w="769" w:type="dxa"/>
            <w:shd w:val="clear" w:color="auto" w:fill="00355B" w:themeFill="text2"/>
          </w:tcPr>
          <w:p w14:paraId="2F465B46"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1A300F7E">
              <w:rPr>
                <w:rFonts w:ascii="Calibri" w:eastAsia="Times New Roman" w:hAnsi="Calibri" w:cs="Calibri"/>
                <w:sz w:val="16"/>
                <w:szCs w:val="16"/>
              </w:rPr>
              <w:t>1kHz</w:t>
            </w:r>
          </w:p>
        </w:tc>
        <w:tc>
          <w:tcPr>
            <w:tcW w:w="769" w:type="dxa"/>
            <w:shd w:val="clear" w:color="auto" w:fill="00355B" w:themeFill="text2"/>
          </w:tcPr>
          <w:p w14:paraId="3928563C"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1A300F7E">
              <w:rPr>
                <w:rFonts w:ascii="Calibri" w:eastAsia="Times New Roman" w:hAnsi="Calibri" w:cs="Calibri"/>
                <w:sz w:val="16"/>
                <w:szCs w:val="16"/>
              </w:rPr>
              <w:t>2kHz</w:t>
            </w:r>
          </w:p>
        </w:tc>
        <w:tc>
          <w:tcPr>
            <w:tcW w:w="769" w:type="dxa"/>
            <w:shd w:val="clear" w:color="auto" w:fill="00355B" w:themeFill="text2"/>
          </w:tcPr>
          <w:p w14:paraId="5B81126A"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1A300F7E">
              <w:rPr>
                <w:rFonts w:ascii="Calibri" w:eastAsia="Times New Roman" w:hAnsi="Calibri" w:cs="Calibri"/>
                <w:sz w:val="16"/>
                <w:szCs w:val="16"/>
              </w:rPr>
              <w:t>4kHz</w:t>
            </w:r>
          </w:p>
        </w:tc>
        <w:tc>
          <w:tcPr>
            <w:tcW w:w="768" w:type="dxa"/>
            <w:shd w:val="clear" w:color="auto" w:fill="00355B" w:themeFill="text2"/>
          </w:tcPr>
          <w:p w14:paraId="01AC4574"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1A300F7E">
              <w:rPr>
                <w:rFonts w:ascii="Calibri" w:eastAsia="Times New Roman" w:hAnsi="Calibri" w:cs="Calibri"/>
                <w:sz w:val="16"/>
                <w:szCs w:val="16"/>
              </w:rPr>
              <w:t>8kHz</w:t>
            </w:r>
          </w:p>
        </w:tc>
        <w:tc>
          <w:tcPr>
            <w:tcW w:w="769" w:type="dxa"/>
            <w:vMerge/>
          </w:tcPr>
          <w:p w14:paraId="48F1178E"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highlight w:val="lightGray"/>
              </w:rPr>
            </w:pPr>
          </w:p>
        </w:tc>
        <w:tc>
          <w:tcPr>
            <w:tcW w:w="769" w:type="dxa"/>
            <w:vMerge/>
          </w:tcPr>
          <w:p w14:paraId="64218711"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highlight w:val="lightGray"/>
              </w:rPr>
            </w:pPr>
          </w:p>
        </w:tc>
      </w:tr>
      <w:tr w:rsidR="009F2737" w:rsidRPr="009F2737" w14:paraId="0A7ACDCC" w14:textId="77777777" w:rsidTr="00833568">
        <w:tc>
          <w:tcPr>
            <w:cnfStyle w:val="001000000000" w:firstRow="0" w:lastRow="0" w:firstColumn="1" w:lastColumn="0" w:oddVBand="0" w:evenVBand="0" w:oddHBand="0" w:evenHBand="0" w:firstRowFirstColumn="0" w:firstRowLastColumn="0" w:lastRowFirstColumn="0" w:lastRowLastColumn="0"/>
            <w:tcW w:w="1173" w:type="dxa"/>
          </w:tcPr>
          <w:p w14:paraId="51CFEC3A" w14:textId="77777777" w:rsidR="009F2737" w:rsidRPr="009F2737" w:rsidRDefault="009F2737" w:rsidP="006553E8">
            <w:pPr>
              <w:pStyle w:val="Corpsdetexte"/>
              <w:jc w:val="center"/>
              <w:rPr>
                <w:sz w:val="16"/>
                <w:szCs w:val="16"/>
              </w:rPr>
            </w:pPr>
            <w:r w:rsidRPr="1A300F7E">
              <w:rPr>
                <w:sz w:val="16"/>
                <w:szCs w:val="16"/>
              </w:rPr>
              <w:t>Drague</w:t>
            </w:r>
            <w:r>
              <w:br/>
            </w:r>
            <w:r w:rsidRPr="1A300F7E">
              <w:rPr>
                <w:sz w:val="16"/>
                <w:szCs w:val="16"/>
              </w:rPr>
              <w:t>aspiratrice –</w:t>
            </w:r>
            <w:r>
              <w:br/>
            </w:r>
            <w:r w:rsidRPr="1A300F7E">
              <w:rPr>
                <w:sz w:val="16"/>
                <w:szCs w:val="16"/>
              </w:rPr>
              <w:t>Bruit de la</w:t>
            </w:r>
            <w:r>
              <w:br/>
            </w:r>
            <w:r w:rsidRPr="1A300F7E">
              <w:rPr>
                <w:sz w:val="16"/>
                <w:szCs w:val="16"/>
              </w:rPr>
              <w:t>pompe</w:t>
            </w:r>
          </w:p>
        </w:tc>
        <w:tc>
          <w:tcPr>
            <w:tcW w:w="767" w:type="dxa"/>
          </w:tcPr>
          <w:p w14:paraId="30A64B1B"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sz w:val="16"/>
                <w:szCs w:val="16"/>
              </w:rPr>
            </w:pPr>
            <w:r w:rsidRPr="1A300F7E">
              <w:rPr>
                <w:color w:val="000000" w:themeColor="text1"/>
                <w:sz w:val="16"/>
                <w:szCs w:val="16"/>
              </w:rPr>
              <w:t>108,7</w:t>
            </w:r>
          </w:p>
        </w:tc>
        <w:tc>
          <w:tcPr>
            <w:tcW w:w="767" w:type="dxa"/>
          </w:tcPr>
          <w:p w14:paraId="769C2312"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sz w:val="16"/>
                <w:szCs w:val="16"/>
              </w:rPr>
            </w:pPr>
            <w:r w:rsidRPr="1A300F7E">
              <w:rPr>
                <w:color w:val="000000" w:themeColor="text1"/>
                <w:sz w:val="16"/>
                <w:szCs w:val="16"/>
              </w:rPr>
              <w:t>107,3</w:t>
            </w:r>
          </w:p>
        </w:tc>
        <w:tc>
          <w:tcPr>
            <w:tcW w:w="768" w:type="dxa"/>
          </w:tcPr>
          <w:p w14:paraId="5EFA68B1"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sz w:val="16"/>
                <w:szCs w:val="16"/>
              </w:rPr>
            </w:pPr>
            <w:r w:rsidRPr="1A300F7E">
              <w:rPr>
                <w:color w:val="000000" w:themeColor="text1"/>
                <w:sz w:val="16"/>
                <w:szCs w:val="16"/>
              </w:rPr>
              <w:t>102,7</w:t>
            </w:r>
          </w:p>
        </w:tc>
        <w:tc>
          <w:tcPr>
            <w:tcW w:w="770" w:type="dxa"/>
          </w:tcPr>
          <w:p w14:paraId="478F3195"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sz w:val="16"/>
                <w:szCs w:val="16"/>
              </w:rPr>
            </w:pPr>
            <w:r w:rsidRPr="1A300F7E">
              <w:rPr>
                <w:color w:val="000000" w:themeColor="text1"/>
                <w:sz w:val="16"/>
                <w:szCs w:val="16"/>
              </w:rPr>
              <w:t>100,1</w:t>
            </w:r>
          </w:p>
        </w:tc>
        <w:tc>
          <w:tcPr>
            <w:tcW w:w="770" w:type="dxa"/>
          </w:tcPr>
          <w:p w14:paraId="5B6DEE74"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sz w:val="16"/>
                <w:szCs w:val="16"/>
              </w:rPr>
            </w:pPr>
            <w:r w:rsidRPr="1A300F7E">
              <w:rPr>
                <w:color w:val="000000" w:themeColor="text1"/>
                <w:sz w:val="16"/>
                <w:szCs w:val="16"/>
              </w:rPr>
              <w:t>104,9</w:t>
            </w:r>
          </w:p>
        </w:tc>
        <w:tc>
          <w:tcPr>
            <w:tcW w:w="769" w:type="dxa"/>
          </w:tcPr>
          <w:p w14:paraId="2361C35D"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sz w:val="16"/>
                <w:szCs w:val="16"/>
              </w:rPr>
            </w:pPr>
            <w:r w:rsidRPr="1A300F7E">
              <w:rPr>
                <w:color w:val="000000" w:themeColor="text1"/>
                <w:sz w:val="16"/>
                <w:szCs w:val="16"/>
              </w:rPr>
              <w:t>100,4</w:t>
            </w:r>
          </w:p>
        </w:tc>
        <w:tc>
          <w:tcPr>
            <w:tcW w:w="769" w:type="dxa"/>
          </w:tcPr>
          <w:p w14:paraId="78909DD9"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sz w:val="16"/>
                <w:szCs w:val="16"/>
              </w:rPr>
            </w:pPr>
            <w:r w:rsidRPr="1A300F7E">
              <w:rPr>
                <w:color w:val="000000" w:themeColor="text1"/>
                <w:sz w:val="16"/>
                <w:szCs w:val="16"/>
              </w:rPr>
              <w:t>104,3</w:t>
            </w:r>
          </w:p>
        </w:tc>
        <w:tc>
          <w:tcPr>
            <w:tcW w:w="769" w:type="dxa"/>
          </w:tcPr>
          <w:p w14:paraId="5F049095"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sz w:val="16"/>
                <w:szCs w:val="16"/>
              </w:rPr>
            </w:pPr>
            <w:r w:rsidRPr="1A300F7E">
              <w:rPr>
                <w:color w:val="000000" w:themeColor="text1"/>
                <w:sz w:val="16"/>
                <w:szCs w:val="16"/>
              </w:rPr>
              <w:t>94,3</w:t>
            </w:r>
          </w:p>
        </w:tc>
        <w:tc>
          <w:tcPr>
            <w:tcW w:w="768" w:type="dxa"/>
          </w:tcPr>
          <w:p w14:paraId="4D2B7C9E"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sz w:val="16"/>
                <w:szCs w:val="16"/>
              </w:rPr>
            </w:pPr>
            <w:r w:rsidRPr="1A300F7E">
              <w:rPr>
                <w:color w:val="000000" w:themeColor="text1"/>
                <w:sz w:val="16"/>
                <w:szCs w:val="16"/>
              </w:rPr>
              <w:t>85,8</w:t>
            </w:r>
          </w:p>
        </w:tc>
        <w:tc>
          <w:tcPr>
            <w:tcW w:w="769" w:type="dxa"/>
          </w:tcPr>
          <w:p w14:paraId="1858A719"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sz w:val="16"/>
                <w:szCs w:val="16"/>
              </w:rPr>
            </w:pPr>
            <w:r w:rsidRPr="1A300F7E">
              <w:rPr>
                <w:color w:val="000000" w:themeColor="text1"/>
                <w:sz w:val="16"/>
                <w:szCs w:val="16"/>
              </w:rPr>
              <w:t>113,6</w:t>
            </w:r>
          </w:p>
        </w:tc>
        <w:tc>
          <w:tcPr>
            <w:tcW w:w="769" w:type="dxa"/>
          </w:tcPr>
          <w:p w14:paraId="1C0F1A90"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sz w:val="16"/>
                <w:szCs w:val="16"/>
              </w:rPr>
            </w:pPr>
            <w:r w:rsidRPr="1A300F7E">
              <w:rPr>
                <w:color w:val="000000" w:themeColor="text1"/>
                <w:sz w:val="16"/>
                <w:szCs w:val="16"/>
              </w:rPr>
              <w:t>108,2</w:t>
            </w:r>
          </w:p>
        </w:tc>
      </w:tr>
      <w:tr w:rsidR="009F2737" w:rsidRPr="009F2737" w14:paraId="5C9B52E9" w14:textId="77777777" w:rsidTr="008335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dxa"/>
          </w:tcPr>
          <w:p w14:paraId="2435C987" w14:textId="77777777" w:rsidR="009F2737" w:rsidRPr="009F2737" w:rsidRDefault="009F2737" w:rsidP="006553E8">
            <w:pPr>
              <w:pStyle w:val="Corpsdetexte"/>
              <w:jc w:val="center"/>
              <w:rPr>
                <w:sz w:val="16"/>
                <w:szCs w:val="16"/>
              </w:rPr>
            </w:pPr>
            <w:r w:rsidRPr="1A300F7E">
              <w:rPr>
                <w:sz w:val="16"/>
                <w:szCs w:val="16"/>
              </w:rPr>
              <w:t>Drague</w:t>
            </w:r>
            <w:r>
              <w:br/>
            </w:r>
            <w:r w:rsidRPr="1A300F7E">
              <w:rPr>
                <w:sz w:val="16"/>
                <w:szCs w:val="16"/>
              </w:rPr>
              <w:t>aspiratrice –</w:t>
            </w:r>
            <w:r>
              <w:br/>
            </w:r>
            <w:r w:rsidRPr="1A300F7E">
              <w:rPr>
                <w:sz w:val="16"/>
                <w:szCs w:val="16"/>
              </w:rPr>
              <w:t>Bruit du</w:t>
            </w:r>
            <w:r>
              <w:br/>
            </w:r>
            <w:r w:rsidRPr="1A300F7E">
              <w:rPr>
                <w:sz w:val="16"/>
                <w:szCs w:val="16"/>
              </w:rPr>
              <w:t>désagrégateur</w:t>
            </w:r>
          </w:p>
        </w:tc>
        <w:tc>
          <w:tcPr>
            <w:tcW w:w="767" w:type="dxa"/>
          </w:tcPr>
          <w:p w14:paraId="3E80FF48"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1A300F7E">
              <w:rPr>
                <w:color w:val="000000" w:themeColor="text1"/>
                <w:sz w:val="16"/>
                <w:szCs w:val="16"/>
              </w:rPr>
              <w:t>100,1</w:t>
            </w:r>
          </w:p>
        </w:tc>
        <w:tc>
          <w:tcPr>
            <w:tcW w:w="767" w:type="dxa"/>
          </w:tcPr>
          <w:p w14:paraId="75CE52AE"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1A300F7E">
              <w:rPr>
                <w:color w:val="000000" w:themeColor="text1"/>
                <w:sz w:val="16"/>
                <w:szCs w:val="16"/>
              </w:rPr>
              <w:t>109,0</w:t>
            </w:r>
          </w:p>
        </w:tc>
        <w:tc>
          <w:tcPr>
            <w:tcW w:w="768" w:type="dxa"/>
          </w:tcPr>
          <w:p w14:paraId="0746E223"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1A300F7E">
              <w:rPr>
                <w:color w:val="000000" w:themeColor="text1"/>
                <w:sz w:val="16"/>
                <w:szCs w:val="16"/>
              </w:rPr>
              <w:t>109,8</w:t>
            </w:r>
          </w:p>
        </w:tc>
        <w:tc>
          <w:tcPr>
            <w:tcW w:w="770" w:type="dxa"/>
          </w:tcPr>
          <w:p w14:paraId="455E152F"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1A300F7E">
              <w:rPr>
                <w:color w:val="000000" w:themeColor="text1"/>
                <w:sz w:val="16"/>
                <w:szCs w:val="16"/>
              </w:rPr>
              <w:t>116,9</w:t>
            </w:r>
          </w:p>
        </w:tc>
        <w:tc>
          <w:tcPr>
            <w:tcW w:w="770" w:type="dxa"/>
          </w:tcPr>
          <w:p w14:paraId="455F75F4"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1A300F7E">
              <w:rPr>
                <w:color w:val="000000" w:themeColor="text1"/>
                <w:sz w:val="16"/>
                <w:szCs w:val="16"/>
              </w:rPr>
              <w:t>113,9</w:t>
            </w:r>
          </w:p>
        </w:tc>
        <w:tc>
          <w:tcPr>
            <w:tcW w:w="769" w:type="dxa"/>
          </w:tcPr>
          <w:p w14:paraId="7A3CEF39"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1A300F7E">
              <w:rPr>
                <w:color w:val="000000" w:themeColor="text1"/>
                <w:sz w:val="16"/>
                <w:szCs w:val="16"/>
              </w:rPr>
              <w:t>112,1</w:t>
            </w:r>
          </w:p>
        </w:tc>
        <w:tc>
          <w:tcPr>
            <w:tcW w:w="769" w:type="dxa"/>
          </w:tcPr>
          <w:p w14:paraId="0EB258E4"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1A300F7E">
              <w:rPr>
                <w:color w:val="000000" w:themeColor="text1"/>
                <w:sz w:val="16"/>
                <w:szCs w:val="16"/>
              </w:rPr>
              <w:t>111,7</w:t>
            </w:r>
          </w:p>
        </w:tc>
        <w:tc>
          <w:tcPr>
            <w:tcW w:w="769" w:type="dxa"/>
          </w:tcPr>
          <w:p w14:paraId="6B08EDFB"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1A300F7E">
              <w:rPr>
                <w:color w:val="000000" w:themeColor="text1"/>
                <w:sz w:val="16"/>
                <w:szCs w:val="16"/>
              </w:rPr>
              <w:t>103,4</w:t>
            </w:r>
          </w:p>
        </w:tc>
        <w:tc>
          <w:tcPr>
            <w:tcW w:w="768" w:type="dxa"/>
          </w:tcPr>
          <w:p w14:paraId="509E9724"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1A300F7E">
              <w:rPr>
                <w:color w:val="000000" w:themeColor="text1"/>
                <w:sz w:val="16"/>
                <w:szCs w:val="16"/>
              </w:rPr>
              <w:t>85,3</w:t>
            </w:r>
          </w:p>
        </w:tc>
        <w:tc>
          <w:tcPr>
            <w:tcW w:w="769" w:type="dxa"/>
          </w:tcPr>
          <w:p w14:paraId="6F191BB6"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1A300F7E">
              <w:rPr>
                <w:color w:val="000000" w:themeColor="text1"/>
                <w:sz w:val="16"/>
                <w:szCs w:val="16"/>
              </w:rPr>
              <w:t>121,0</w:t>
            </w:r>
          </w:p>
        </w:tc>
        <w:tc>
          <w:tcPr>
            <w:tcW w:w="769" w:type="dxa"/>
          </w:tcPr>
          <w:p w14:paraId="31491AF1" w14:textId="77777777" w:rsidR="009F2737" w:rsidRPr="009F2737" w:rsidRDefault="009F2737" w:rsidP="006553E8">
            <w:pPr>
              <w:pStyle w:val="Corpsdetexte"/>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1A300F7E">
              <w:rPr>
                <w:color w:val="000000" w:themeColor="text1"/>
                <w:sz w:val="16"/>
                <w:szCs w:val="16"/>
              </w:rPr>
              <w:t>117,5</w:t>
            </w:r>
          </w:p>
        </w:tc>
      </w:tr>
      <w:tr w:rsidR="009F2737" w:rsidRPr="009F2737" w14:paraId="446F2A8A" w14:textId="77777777" w:rsidTr="00833568">
        <w:tc>
          <w:tcPr>
            <w:cnfStyle w:val="001000000000" w:firstRow="0" w:lastRow="0" w:firstColumn="1" w:lastColumn="0" w:oddVBand="0" w:evenVBand="0" w:oddHBand="0" w:evenHBand="0" w:firstRowFirstColumn="0" w:firstRowLastColumn="0" w:lastRowFirstColumn="0" w:lastRowLastColumn="0"/>
            <w:tcW w:w="1173" w:type="dxa"/>
          </w:tcPr>
          <w:p w14:paraId="4DC899CC" w14:textId="77777777" w:rsidR="009F2737" w:rsidRPr="009F2737" w:rsidRDefault="009F2737" w:rsidP="006553E8">
            <w:pPr>
              <w:pStyle w:val="Corpsdetexte"/>
              <w:jc w:val="center"/>
              <w:rPr>
                <w:sz w:val="16"/>
                <w:szCs w:val="16"/>
              </w:rPr>
            </w:pPr>
            <w:r w:rsidRPr="1A300F7E">
              <w:rPr>
                <w:sz w:val="16"/>
                <w:szCs w:val="16"/>
              </w:rPr>
              <w:t>Drague</w:t>
            </w:r>
            <w:r>
              <w:br/>
            </w:r>
            <w:r w:rsidRPr="1A300F7E">
              <w:rPr>
                <w:sz w:val="16"/>
                <w:szCs w:val="16"/>
              </w:rPr>
              <w:t>aspiratrice –</w:t>
            </w:r>
            <w:r>
              <w:br/>
            </w:r>
            <w:r w:rsidRPr="1A300F7E">
              <w:rPr>
                <w:sz w:val="16"/>
                <w:szCs w:val="16"/>
              </w:rPr>
              <w:t>Bruit de la</w:t>
            </w:r>
            <w:r>
              <w:br/>
            </w:r>
            <w:r w:rsidRPr="1A300F7E">
              <w:rPr>
                <w:sz w:val="16"/>
                <w:szCs w:val="16"/>
              </w:rPr>
              <w:t>pompe</w:t>
            </w:r>
            <w:r>
              <w:br/>
            </w:r>
            <w:r w:rsidRPr="1A300F7E">
              <w:rPr>
                <w:sz w:val="16"/>
                <w:szCs w:val="16"/>
              </w:rPr>
              <w:t>Booster</w:t>
            </w:r>
          </w:p>
        </w:tc>
        <w:tc>
          <w:tcPr>
            <w:tcW w:w="767" w:type="dxa"/>
          </w:tcPr>
          <w:p w14:paraId="23C10931"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1A300F7E">
              <w:rPr>
                <w:color w:val="000000" w:themeColor="text1"/>
                <w:sz w:val="16"/>
                <w:szCs w:val="16"/>
              </w:rPr>
              <w:t>108,7</w:t>
            </w:r>
          </w:p>
        </w:tc>
        <w:tc>
          <w:tcPr>
            <w:tcW w:w="767" w:type="dxa"/>
          </w:tcPr>
          <w:p w14:paraId="3F8A6DB9"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1A300F7E">
              <w:rPr>
                <w:color w:val="000000" w:themeColor="text1"/>
                <w:sz w:val="16"/>
                <w:szCs w:val="16"/>
              </w:rPr>
              <w:t>107,3</w:t>
            </w:r>
          </w:p>
        </w:tc>
        <w:tc>
          <w:tcPr>
            <w:tcW w:w="768" w:type="dxa"/>
          </w:tcPr>
          <w:p w14:paraId="3CA032A4"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1A300F7E">
              <w:rPr>
                <w:color w:val="000000" w:themeColor="text1"/>
                <w:sz w:val="16"/>
                <w:szCs w:val="16"/>
              </w:rPr>
              <w:t>102,7</w:t>
            </w:r>
          </w:p>
        </w:tc>
        <w:tc>
          <w:tcPr>
            <w:tcW w:w="770" w:type="dxa"/>
          </w:tcPr>
          <w:p w14:paraId="68C38EA6"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1A300F7E">
              <w:rPr>
                <w:color w:val="000000" w:themeColor="text1"/>
                <w:sz w:val="16"/>
                <w:szCs w:val="16"/>
              </w:rPr>
              <w:t>100,1</w:t>
            </w:r>
          </w:p>
        </w:tc>
        <w:tc>
          <w:tcPr>
            <w:tcW w:w="770" w:type="dxa"/>
          </w:tcPr>
          <w:p w14:paraId="314464AD"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1A300F7E">
              <w:rPr>
                <w:color w:val="000000" w:themeColor="text1"/>
                <w:sz w:val="16"/>
                <w:szCs w:val="16"/>
              </w:rPr>
              <w:t>104,9</w:t>
            </w:r>
          </w:p>
        </w:tc>
        <w:tc>
          <w:tcPr>
            <w:tcW w:w="769" w:type="dxa"/>
          </w:tcPr>
          <w:p w14:paraId="27D709AE"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1A300F7E">
              <w:rPr>
                <w:color w:val="000000" w:themeColor="text1"/>
                <w:sz w:val="16"/>
                <w:szCs w:val="16"/>
              </w:rPr>
              <w:t>100,4</w:t>
            </w:r>
          </w:p>
        </w:tc>
        <w:tc>
          <w:tcPr>
            <w:tcW w:w="769" w:type="dxa"/>
          </w:tcPr>
          <w:p w14:paraId="7F9B20F6"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1A300F7E">
              <w:rPr>
                <w:color w:val="000000" w:themeColor="text1"/>
                <w:sz w:val="16"/>
                <w:szCs w:val="16"/>
              </w:rPr>
              <w:t>104,3</w:t>
            </w:r>
          </w:p>
        </w:tc>
        <w:tc>
          <w:tcPr>
            <w:tcW w:w="769" w:type="dxa"/>
          </w:tcPr>
          <w:p w14:paraId="7D4C8BE1"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1A300F7E">
              <w:rPr>
                <w:color w:val="000000" w:themeColor="text1"/>
                <w:sz w:val="16"/>
                <w:szCs w:val="16"/>
              </w:rPr>
              <w:t>94,3</w:t>
            </w:r>
          </w:p>
        </w:tc>
        <w:tc>
          <w:tcPr>
            <w:tcW w:w="768" w:type="dxa"/>
          </w:tcPr>
          <w:p w14:paraId="7C9F2328"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1A300F7E">
              <w:rPr>
                <w:color w:val="000000" w:themeColor="text1"/>
                <w:sz w:val="16"/>
                <w:szCs w:val="16"/>
              </w:rPr>
              <w:t>85,8</w:t>
            </w:r>
          </w:p>
        </w:tc>
        <w:tc>
          <w:tcPr>
            <w:tcW w:w="769" w:type="dxa"/>
          </w:tcPr>
          <w:p w14:paraId="0014AF72"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1A300F7E">
              <w:rPr>
                <w:color w:val="000000" w:themeColor="text1"/>
                <w:sz w:val="16"/>
                <w:szCs w:val="16"/>
              </w:rPr>
              <w:t>113,6</w:t>
            </w:r>
          </w:p>
        </w:tc>
        <w:tc>
          <w:tcPr>
            <w:tcW w:w="769" w:type="dxa"/>
          </w:tcPr>
          <w:p w14:paraId="349B49E8" w14:textId="77777777" w:rsidR="009F2737" w:rsidRPr="009F2737" w:rsidRDefault="009F2737" w:rsidP="006553E8">
            <w:pPr>
              <w:pStyle w:val="Corpsdetexte"/>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1A300F7E">
              <w:rPr>
                <w:color w:val="000000" w:themeColor="text1"/>
                <w:sz w:val="16"/>
                <w:szCs w:val="16"/>
              </w:rPr>
              <w:t>108,2</w:t>
            </w:r>
          </w:p>
        </w:tc>
      </w:tr>
    </w:tbl>
    <w:p w14:paraId="77BFCEC4" w14:textId="77777777" w:rsidR="009F2737" w:rsidRPr="00BA4D81" w:rsidRDefault="009F2737" w:rsidP="009F2737">
      <w:pPr>
        <w:pStyle w:val="Corpsdetexte"/>
        <w:spacing w:before="240"/>
      </w:pPr>
      <w:r w:rsidRPr="00BA4D81">
        <w:lastRenderedPageBreak/>
        <w:t>En ajoutant ces sources, une drague aspiratrice peut émettre jusqu’à 118 dB(A). Ainsi, à 1m, le bruit occasionné sera de l’ordre de 107 dB(A).</w:t>
      </w:r>
    </w:p>
    <w:p w14:paraId="146C1EDB" w14:textId="63A3AB1B" w:rsidR="009F2737" w:rsidRPr="00BA4D81" w:rsidRDefault="009F2737" w:rsidP="009F2737">
      <w:pPr>
        <w:pStyle w:val="Corpsdetexte"/>
        <w:rPr>
          <w:rFonts w:ascii="Calibri" w:eastAsia="Times New Roman" w:hAnsi="Calibri" w:cs="Calibri"/>
        </w:rPr>
      </w:pPr>
      <w:r w:rsidRPr="00BA4D81">
        <w:t xml:space="preserve">Le projet envisage l’utilisation de deux dragues à benne preneuse et </w:t>
      </w:r>
      <w:r w:rsidR="1D673A72" w:rsidRPr="00BA4D81">
        <w:t>quatre</w:t>
      </w:r>
      <w:r w:rsidR="24220F14" w:rsidRPr="00BA4D81">
        <w:t xml:space="preserve"> drague</w:t>
      </w:r>
      <w:r w:rsidR="45D68D06" w:rsidRPr="00BA4D81">
        <w:t>s</w:t>
      </w:r>
      <w:r w:rsidR="24220F14" w:rsidRPr="00BA4D81">
        <w:t xml:space="preserve"> aspiratrice</w:t>
      </w:r>
      <w:r w:rsidR="01E6FB3F" w:rsidRPr="00BA4D81">
        <w:t>s</w:t>
      </w:r>
      <w:r w:rsidR="24220F14" w:rsidRPr="00BA4D81">
        <w:t>.</w:t>
      </w:r>
      <w:r w:rsidRPr="00BA4D81">
        <w:t xml:space="preserve"> Dans une approche conservatrice, les </w:t>
      </w:r>
      <w:r w:rsidRPr="00BA4D81">
        <w:rPr>
          <w:rStyle w:val="CorpsdetexteCar"/>
        </w:rPr>
        <w:t xml:space="preserve">sources ont été considérées comme un ensemble de sources ponctuelles, fonctionnant simultanément. Ceci est une simplification vis-à-vis des sources sonores qui sont, dans la plupart des cas, étendues. Cela peut introduire une surestimation des niveaux de bruits très localement à la position représentative de la source de bruit. </w:t>
      </w:r>
      <w:r w:rsidRPr="00BA4D81">
        <w:t xml:space="preserve">Ainsi, à 1m, les nuisances envisagées seront de l’ordre de 110 dB(A). </w:t>
      </w:r>
    </w:p>
    <w:p w14:paraId="12E86F88" w14:textId="77777777" w:rsidR="009F2737" w:rsidRPr="00BA4D81" w:rsidRDefault="009F2737" w:rsidP="009F2737">
      <w:pPr>
        <w:pStyle w:val="Corpsdetexte"/>
      </w:pPr>
      <w:r w:rsidRPr="00BA4D81">
        <w:t>Le bruit décroît avec l'éloignement, et, pour une source ponctuelle, le niveau sonore diminue de 6 dB(A) quand la distance est multipliée par 2. Ainsi, à 2 m, le niveau de bruit n'est plus que de 104 dB(A). À 4 m, le niveau de bruit est estimé à 98 dB(A). Pour les habitations les plus proche du projet, comme les villages pêcheurs de Touguiyiré, soit à environ 400 m des zones de dragage au plus proche, les niveaux sonores seront de l’ordre de 58 dB(A).</w:t>
      </w:r>
    </w:p>
    <w:p w14:paraId="7A0B822E" w14:textId="77777777" w:rsidR="009F2737" w:rsidRPr="00BA4D81" w:rsidRDefault="009F2737" w:rsidP="009F2737">
      <w:pPr>
        <w:pStyle w:val="Corpsdetexte"/>
      </w:pPr>
      <w:r w:rsidRPr="00BA4D81">
        <w:t xml:space="preserve">Également, le trafic de la flotte mobilisée sera une source de bruit, mais dans une moindre mesure que les activités de dragage. </w:t>
      </w:r>
    </w:p>
    <w:p w14:paraId="268E0D62" w14:textId="3A95F72C" w:rsidR="009F2737" w:rsidRPr="00BA4D81" w:rsidRDefault="009F2737" w:rsidP="009F2737">
      <w:pPr>
        <w:pStyle w:val="Corpsdetexte"/>
        <w:rPr>
          <w:b/>
        </w:rPr>
      </w:pPr>
      <w:r w:rsidRPr="00BA4D81">
        <w:t xml:space="preserve">En comparaison aux normes guinéennes et Lignes Directrices EHS de la SFI, les niveaux seront dépassés d’environ 13 dB(A) sur les périodes 13h-15h et 22h-6h (impact majeur) et d’environ 8 dB(A) sur les périodes 6h-13h et 15h-22h (impact mineur).  Ce scénario est plus pénalisant que celui initialement calculé.  L’évaluation de la gravité de l’impact potentiel sur l’augmentation des niveaux sonores avait été qualifiée de significative dans l’étude d’impact. </w:t>
      </w:r>
      <w:r w:rsidRPr="00BA4D81">
        <w:rPr>
          <w:b/>
        </w:rPr>
        <w:t>Les conclusions et cotations des impacts restent identiques.</w:t>
      </w:r>
    </w:p>
    <w:p w14:paraId="65D14282" w14:textId="48133A31" w:rsidR="007C3073" w:rsidRPr="007C3073" w:rsidRDefault="007C3073" w:rsidP="007C3073">
      <w:pPr>
        <w:pStyle w:val="Table"/>
        <w:rPr>
          <w:lang w:val="fr-FR"/>
        </w:rPr>
      </w:pPr>
      <w:bookmarkStart w:id="226" w:name="_Toc90384314"/>
      <w:bookmarkStart w:id="227" w:name="_Toc90397106"/>
      <w:bookmarkStart w:id="228" w:name="_Toc90407571"/>
      <w:bookmarkStart w:id="229" w:name="_Toc106725704"/>
      <w:bookmarkStart w:id="230" w:name="_Toc192690007"/>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36</w:t>
      </w:r>
      <w:r w:rsidRPr="00872642">
        <w:fldChar w:fldCharType="end"/>
      </w:r>
      <w:r w:rsidRPr="007C3073">
        <w:rPr>
          <w:lang w:val="fr-FR"/>
        </w:rPr>
        <w:t xml:space="preserve"> - Evaluation de l'impact potentiel : augmentation des niveaux sonores aériens</w:t>
      </w:r>
      <w:bookmarkEnd w:id="226"/>
      <w:bookmarkEnd w:id="227"/>
      <w:bookmarkEnd w:id="228"/>
      <w:bookmarkEnd w:id="229"/>
      <w:bookmarkEnd w:id="230"/>
    </w:p>
    <w:tbl>
      <w:tblPr>
        <w:tblW w:w="9639" w:type="dxa"/>
        <w:tblLayout w:type="fixed"/>
        <w:tblLook w:val="04A0" w:firstRow="1" w:lastRow="0" w:firstColumn="1" w:lastColumn="0" w:noHBand="0" w:noVBand="1"/>
      </w:tblPr>
      <w:tblGrid>
        <w:gridCol w:w="3213"/>
        <w:gridCol w:w="3213"/>
        <w:gridCol w:w="3213"/>
      </w:tblGrid>
      <w:tr w:rsidR="007C3073" w:rsidRPr="00872642" w14:paraId="3F68807C" w14:textId="77777777" w:rsidTr="006553E8">
        <w:trPr>
          <w:trHeight w:val="343"/>
        </w:trPr>
        <w:tc>
          <w:tcPr>
            <w:tcW w:w="3213" w:type="dxa"/>
            <w:tcBorders>
              <w:top w:val="nil"/>
              <w:left w:val="nil"/>
              <w:bottom w:val="nil"/>
            </w:tcBorders>
            <w:shd w:val="clear" w:color="auto" w:fill="00355B"/>
            <w:hideMark/>
          </w:tcPr>
          <w:p w14:paraId="27F1615A"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7230714A"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47771B8B"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6B339167"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DDF2FF"/>
          </w:tcPr>
          <w:p w14:paraId="2715D87C" w14:textId="77777777" w:rsidR="007C3073" w:rsidRPr="00872642" w:rsidRDefault="007C3073" w:rsidP="006553E8">
            <w:pPr>
              <w:pStyle w:val="normaltext"/>
              <w:keepNext/>
              <w:spacing w:before="0"/>
              <w:jc w:val="center"/>
              <w:rPr>
                <w:sz w:val="16"/>
                <w:szCs w:val="16"/>
              </w:rPr>
            </w:pPr>
            <w:r w:rsidRPr="00872642">
              <w:rPr>
                <w:b/>
                <w:sz w:val="16"/>
                <w:szCs w:val="16"/>
                <w:shd w:val="clear" w:color="auto" w:fill="DDF2FF"/>
              </w:rPr>
              <w:t>Faible</w:t>
            </w:r>
          </w:p>
        </w:tc>
        <w:tc>
          <w:tcPr>
            <w:tcW w:w="3213" w:type="dxa"/>
            <w:tcBorders>
              <w:top w:val="nil"/>
              <w:left w:val="single" w:sz="4" w:space="0" w:color="2CA6FF"/>
              <w:bottom w:val="single" w:sz="4" w:space="0" w:color="2CA6FF"/>
              <w:right w:val="single" w:sz="4" w:space="0" w:color="2CA6FF"/>
            </w:tcBorders>
            <w:shd w:val="clear" w:color="auto" w:fill="FFCCCC"/>
          </w:tcPr>
          <w:p w14:paraId="0C1ED2CF" w14:textId="77777777" w:rsidR="007C3073" w:rsidRPr="00872642" w:rsidRDefault="007C3073" w:rsidP="006553E8">
            <w:pPr>
              <w:pStyle w:val="normaltext"/>
              <w:spacing w:before="0"/>
              <w:jc w:val="center"/>
              <w:rPr>
                <w:sz w:val="16"/>
                <w:szCs w:val="16"/>
              </w:rPr>
            </w:pPr>
            <w:r w:rsidRPr="00872642">
              <w:rPr>
                <w:sz w:val="16"/>
                <w:szCs w:val="16"/>
              </w:rPr>
              <w:t>Majeure</w:t>
            </w:r>
          </w:p>
        </w:tc>
        <w:tc>
          <w:tcPr>
            <w:tcW w:w="3213" w:type="dxa"/>
            <w:tcBorders>
              <w:top w:val="nil"/>
              <w:left w:val="single" w:sz="4" w:space="0" w:color="2CA6FF"/>
              <w:bottom w:val="single" w:sz="4" w:space="0" w:color="2CA6FF"/>
              <w:right w:val="single" w:sz="4" w:space="0" w:color="2CA6FF"/>
            </w:tcBorders>
            <w:shd w:val="clear" w:color="auto" w:fill="FCD7A4" w:themeFill="accent2" w:themeFillTint="66"/>
          </w:tcPr>
          <w:p w14:paraId="158A06CD" w14:textId="77777777" w:rsidR="007C3073" w:rsidRPr="00872642" w:rsidRDefault="007C3073" w:rsidP="006553E8">
            <w:pPr>
              <w:pStyle w:val="normaltext"/>
              <w:spacing w:before="0"/>
              <w:jc w:val="center"/>
              <w:rPr>
                <w:sz w:val="16"/>
                <w:szCs w:val="16"/>
              </w:rPr>
            </w:pPr>
            <w:r w:rsidRPr="00872642">
              <w:rPr>
                <w:sz w:val="16"/>
                <w:szCs w:val="16"/>
              </w:rPr>
              <w:t>Significative</w:t>
            </w:r>
          </w:p>
        </w:tc>
      </w:tr>
    </w:tbl>
    <w:p w14:paraId="345E1FB2" w14:textId="77777777" w:rsidR="007C3073" w:rsidRPr="00872642" w:rsidRDefault="007C3073" w:rsidP="007C3073">
      <w:pPr>
        <w:pStyle w:val="Titre6"/>
        <w:spacing w:before="240"/>
      </w:pPr>
      <w:r w:rsidRPr="00872642">
        <w:t>Mesures d’atténuation et impact résiduel</w:t>
      </w:r>
    </w:p>
    <w:p w14:paraId="19F2AC22" w14:textId="77777777" w:rsidR="007C3073" w:rsidRPr="00872642" w:rsidRDefault="007C3073" w:rsidP="007C3073">
      <w:pPr>
        <w:pStyle w:val="normaltext"/>
      </w:pPr>
      <w:r w:rsidRPr="00872642">
        <w:t>Les mesures d'atténuation consistent d'une part à limiter ou à prévenir les activités émettrices de bruit. Il est recommandé de suivre les pratiques suivantes en termes d'atténuation générale du bruit :</w:t>
      </w:r>
      <w:r w:rsidRPr="00872642" w:rsidDel="002733B6">
        <w:t xml:space="preserve"> </w:t>
      </w:r>
    </w:p>
    <w:p w14:paraId="0DC25E3C" w14:textId="77777777" w:rsidR="007C3073" w:rsidRPr="00872642" w:rsidRDefault="007C3073" w:rsidP="007C3073">
      <w:pPr>
        <w:pStyle w:val="Puce10"/>
      </w:pPr>
      <w:r w:rsidRPr="00872642">
        <w:rPr>
          <w:b/>
          <w:bCs/>
        </w:rPr>
        <w:t>Optimisation des trajets (MR)</w:t>
      </w:r>
      <w:r w:rsidRPr="00872642">
        <w:t xml:space="preserve"> : permettant à la fois la réduction des émissions sonores aériennes et sous-marines issues du fonctionnement des divers moteurs.</w:t>
      </w:r>
    </w:p>
    <w:p w14:paraId="74A5DB04" w14:textId="77777777" w:rsidR="007C3073" w:rsidRPr="00872642" w:rsidRDefault="007C3073" w:rsidP="007C3073">
      <w:pPr>
        <w:pStyle w:val="Puce10"/>
      </w:pPr>
      <w:r w:rsidRPr="00872642">
        <w:rPr>
          <w:b/>
          <w:bCs/>
        </w:rPr>
        <w:t>Optimisation des engins et entretien (MR)</w:t>
      </w:r>
      <w:r w:rsidRPr="00872642">
        <w:t xml:space="preserve"> afin de minimiser l'émission de gaz dans l'atmosphère (et de bruit). Cela comprend : </w:t>
      </w:r>
    </w:p>
    <w:p w14:paraId="19D023A3" w14:textId="77777777" w:rsidR="007C3073" w:rsidRPr="00794E63" w:rsidRDefault="007C3073" w:rsidP="00BD699B">
      <w:pPr>
        <w:pStyle w:val="Puce2"/>
      </w:pPr>
      <w:r w:rsidRPr="00794E63">
        <w:t>choix de navires récents, équipés de moteurs performants ;</w:t>
      </w:r>
    </w:p>
    <w:p w14:paraId="60F3EF5E" w14:textId="77777777" w:rsidR="007C3073" w:rsidRPr="00794E63" w:rsidRDefault="007C3073" w:rsidP="00BD699B">
      <w:pPr>
        <w:pStyle w:val="Puce2"/>
      </w:pPr>
      <w:r w:rsidRPr="00794E63">
        <w:t>adoption d’équipements conçus pour être conformes aux normes actuelles de l’ingénierie ;</w:t>
      </w:r>
    </w:p>
    <w:p w14:paraId="0932CA1C" w14:textId="77777777" w:rsidR="007C3073" w:rsidRPr="00794E63" w:rsidRDefault="007C3073" w:rsidP="00BD699B">
      <w:pPr>
        <w:pStyle w:val="Puce2"/>
      </w:pPr>
      <w:r w:rsidRPr="00794E63">
        <w:t>insonorisation des groupes électrogènes ;</w:t>
      </w:r>
    </w:p>
    <w:p w14:paraId="7C80494B" w14:textId="77777777" w:rsidR="007C3073" w:rsidRPr="00794E63" w:rsidRDefault="007C3073" w:rsidP="00BD699B">
      <w:pPr>
        <w:pStyle w:val="Puce2"/>
      </w:pPr>
      <w:r w:rsidRPr="00794E63">
        <w:t xml:space="preserve">entretien régulier des équipements et moteurs ;  </w:t>
      </w:r>
    </w:p>
    <w:p w14:paraId="6088BA21" w14:textId="77777777" w:rsidR="007C3073" w:rsidRPr="00794E63" w:rsidRDefault="007C3073" w:rsidP="00BD699B">
      <w:pPr>
        <w:pStyle w:val="Puce2"/>
      </w:pPr>
      <w:r w:rsidRPr="00794E63">
        <w:t>fonctionnement au ralenti ou arrêt des équipements lorsque ceux-ci ne sont pas en service ;</w:t>
      </w:r>
    </w:p>
    <w:p w14:paraId="785975CD" w14:textId="2D663006" w:rsidR="007C3073" w:rsidRPr="00BD699B" w:rsidRDefault="051E0E56" w:rsidP="00BD699B">
      <w:pPr>
        <w:pStyle w:val="Puce10"/>
      </w:pPr>
      <w:r w:rsidRPr="00BD699B">
        <w:rPr>
          <w:b/>
          <w:bCs/>
        </w:rPr>
        <w:t>Suivi des niveaux de bruit (MS)</w:t>
      </w:r>
      <w:r w:rsidR="263B02A3" w:rsidRPr="00BD699B">
        <w:t>, notamment dans les villages limitrophes (Touguiyiré, Arapata et Kaléyiré)</w:t>
      </w:r>
    </w:p>
    <w:p w14:paraId="1B09364E" w14:textId="77777777" w:rsidR="007C3073" w:rsidRPr="00872642" w:rsidRDefault="007C3073" w:rsidP="007C3073">
      <w:pPr>
        <w:pStyle w:val="Puce10"/>
      </w:pPr>
      <w:r w:rsidRPr="00872642">
        <w:rPr>
          <w:b/>
          <w:bCs/>
        </w:rPr>
        <w:t>Audits des activités (MS)</w:t>
      </w:r>
      <w:r w:rsidRPr="00872642">
        <w:t xml:space="preserve"> : audit des activités et notamment de la bonne mise en œuvre des procédures environnementales.</w:t>
      </w:r>
    </w:p>
    <w:p w14:paraId="4B75197D" w14:textId="705A7E86" w:rsidR="007C3073" w:rsidRPr="00592AA5" w:rsidRDefault="2ACAA796" w:rsidP="00BD699B">
      <w:pPr>
        <w:pStyle w:val="Puce10"/>
      </w:pPr>
      <w:r w:rsidRPr="00BD699B">
        <w:rPr>
          <w:b/>
          <w:bCs/>
        </w:rPr>
        <w:t>Adaptation</w:t>
      </w:r>
      <w:r w:rsidRPr="65972032">
        <w:rPr>
          <w:b/>
          <w:bCs/>
        </w:rPr>
        <w:t xml:space="preserve"> les horaires de travail (ME)</w:t>
      </w:r>
      <w:r>
        <w:t> : éviter les travaux entre 13h et 15h et 22h et 6h lorsque la drague est à proximité d’un rivage habité</w:t>
      </w:r>
      <w:r w:rsidR="6109CDCE">
        <w:t xml:space="preserve"> </w:t>
      </w:r>
      <w:r>
        <w:t xml:space="preserve"> </w:t>
      </w:r>
    </w:p>
    <w:p w14:paraId="665FB15E" w14:textId="77777777" w:rsidR="007C3073" w:rsidRPr="00872642" w:rsidRDefault="007C3073" w:rsidP="007C3073">
      <w:pPr>
        <w:pStyle w:val="normaltext"/>
      </w:pPr>
      <w:r w:rsidRPr="00872642">
        <w:t xml:space="preserve">Les mesures étant relativement faciles à mettre en œuvre et efficaces, la gravité de l’impact résiduel peut être évalué comme mineure.  </w:t>
      </w:r>
    </w:p>
    <w:p w14:paraId="00243EA4" w14:textId="5C5E0214" w:rsidR="007C3073" w:rsidRPr="007C3073" w:rsidRDefault="007C3073" w:rsidP="007C3073">
      <w:pPr>
        <w:pStyle w:val="Table"/>
        <w:rPr>
          <w:lang w:val="fr-FR"/>
        </w:rPr>
      </w:pPr>
      <w:bookmarkStart w:id="231" w:name="_Toc90384315"/>
      <w:bookmarkStart w:id="232" w:name="_Toc90397107"/>
      <w:bookmarkStart w:id="233" w:name="_Toc90407572"/>
      <w:bookmarkStart w:id="234" w:name="_Toc106725705"/>
      <w:bookmarkStart w:id="235" w:name="_Toc192690008"/>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37</w:t>
      </w:r>
      <w:r w:rsidRPr="00872642">
        <w:fldChar w:fldCharType="end"/>
      </w:r>
      <w:r w:rsidRPr="007C3073">
        <w:rPr>
          <w:lang w:val="fr-FR"/>
        </w:rPr>
        <w:t xml:space="preserve"> - Evaluation de l'impact résiduel : augmentation des niveaux sonores aériens</w:t>
      </w:r>
      <w:bookmarkEnd w:id="231"/>
      <w:bookmarkEnd w:id="232"/>
      <w:bookmarkEnd w:id="233"/>
      <w:bookmarkEnd w:id="234"/>
      <w:bookmarkEnd w:id="235"/>
    </w:p>
    <w:tbl>
      <w:tblPr>
        <w:tblW w:w="9639" w:type="dxa"/>
        <w:tblLayout w:type="fixed"/>
        <w:tblLook w:val="04A0" w:firstRow="1" w:lastRow="0" w:firstColumn="1" w:lastColumn="0" w:noHBand="0" w:noVBand="1"/>
      </w:tblPr>
      <w:tblGrid>
        <w:gridCol w:w="2835"/>
        <w:gridCol w:w="3828"/>
        <w:gridCol w:w="2976"/>
      </w:tblGrid>
      <w:tr w:rsidR="007C3073" w:rsidRPr="00872642" w14:paraId="3C8DF190" w14:textId="77777777" w:rsidTr="006553E8">
        <w:trPr>
          <w:trHeight w:val="343"/>
        </w:trPr>
        <w:tc>
          <w:tcPr>
            <w:tcW w:w="2835" w:type="dxa"/>
            <w:tcBorders>
              <w:top w:val="nil"/>
              <w:left w:val="nil"/>
              <w:bottom w:val="nil"/>
            </w:tcBorders>
            <w:shd w:val="clear" w:color="auto" w:fill="00355B"/>
            <w:hideMark/>
          </w:tcPr>
          <w:p w14:paraId="0983C4BE"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lastRenderedPageBreak/>
              <w:t>Gravité de l’impact potentiel (G)</w:t>
            </w:r>
          </w:p>
        </w:tc>
        <w:tc>
          <w:tcPr>
            <w:tcW w:w="3828" w:type="dxa"/>
            <w:tcBorders>
              <w:top w:val="nil"/>
              <w:bottom w:val="nil"/>
            </w:tcBorders>
            <w:shd w:val="clear" w:color="auto" w:fill="00355B"/>
            <w:hideMark/>
          </w:tcPr>
          <w:p w14:paraId="1F1F521E"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0F9E0762"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42D80CA1"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FCD7A4" w:themeFill="accent2" w:themeFillTint="66"/>
          </w:tcPr>
          <w:p w14:paraId="2C78F0ED" w14:textId="77777777" w:rsidR="007C3073" w:rsidRPr="00872642" w:rsidRDefault="007C3073" w:rsidP="006553E8">
            <w:pPr>
              <w:pStyle w:val="normaltext"/>
              <w:spacing w:before="0"/>
              <w:jc w:val="center"/>
              <w:rPr>
                <w:sz w:val="16"/>
                <w:szCs w:val="16"/>
              </w:rPr>
            </w:pPr>
            <w:r w:rsidRPr="00872642">
              <w:rPr>
                <w:sz w:val="16"/>
                <w:szCs w:val="16"/>
                <w:shd w:val="clear" w:color="auto" w:fill="FCD7A4" w:themeFill="accent2" w:themeFillTint="66"/>
              </w:rPr>
              <w:t>Significatif</w:t>
            </w:r>
          </w:p>
        </w:tc>
        <w:tc>
          <w:tcPr>
            <w:tcW w:w="3828" w:type="dxa"/>
            <w:tcBorders>
              <w:top w:val="nil"/>
              <w:left w:val="single" w:sz="4" w:space="0" w:color="2CA6FF"/>
              <w:bottom w:val="single" w:sz="4" w:space="0" w:color="2CA6FF"/>
              <w:right w:val="single" w:sz="4" w:space="0" w:color="2CA6FF"/>
            </w:tcBorders>
            <w:shd w:val="clear" w:color="auto" w:fill="E1FFE1"/>
          </w:tcPr>
          <w:p w14:paraId="36BF7A88" w14:textId="77777777" w:rsidR="007C3073" w:rsidRPr="00872642" w:rsidRDefault="007C3073" w:rsidP="006553E8">
            <w:pPr>
              <w:pStyle w:val="normaltext"/>
              <w:spacing w:before="0"/>
              <w:jc w:val="center"/>
              <w:rPr>
                <w:sz w:val="16"/>
                <w:szCs w:val="16"/>
              </w:rPr>
            </w:pPr>
            <w:r w:rsidRPr="00872642">
              <w:rPr>
                <w:sz w:val="16"/>
                <w:szCs w:val="16"/>
              </w:rPr>
              <w:t>Facile</w:t>
            </w:r>
          </w:p>
        </w:tc>
        <w:tc>
          <w:tcPr>
            <w:tcW w:w="2976" w:type="dxa"/>
            <w:tcBorders>
              <w:top w:val="nil"/>
              <w:left w:val="single" w:sz="4" w:space="0" w:color="2CA6FF"/>
              <w:bottom w:val="single" w:sz="4" w:space="0" w:color="2CA6FF"/>
              <w:right w:val="single" w:sz="4" w:space="0" w:color="2CA6FF"/>
            </w:tcBorders>
            <w:shd w:val="clear" w:color="auto" w:fill="DDF2FF"/>
          </w:tcPr>
          <w:p w14:paraId="6ACC835A"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75695CEB" w14:textId="77777777" w:rsidR="007C3073" w:rsidRPr="00872642" w:rsidRDefault="007C3073" w:rsidP="007C3073">
      <w:pPr>
        <w:pStyle w:val="Puce1"/>
        <w:numPr>
          <w:ilvl w:val="0"/>
          <w:numId w:val="0"/>
        </w:numPr>
        <w:ind w:left="284"/>
      </w:pPr>
    </w:p>
    <w:p w14:paraId="661E9ACE" w14:textId="77777777" w:rsidR="007C3073" w:rsidRPr="00872642" w:rsidRDefault="007C3073" w:rsidP="007C3073">
      <w:pPr>
        <w:pStyle w:val="Titre5"/>
      </w:pPr>
      <w:bookmarkStart w:id="236" w:name="_Ref94541932"/>
      <w:r w:rsidRPr="00872642">
        <w:t>Augmentation du niveau sonore sous-marin</w:t>
      </w:r>
      <w:bookmarkEnd w:id="236"/>
    </w:p>
    <w:p w14:paraId="3F25BF5B" w14:textId="77777777" w:rsidR="007C3073" w:rsidRPr="00872642" w:rsidRDefault="007C3073" w:rsidP="007C3073">
      <w:pPr>
        <w:pStyle w:val="Titre6"/>
      </w:pPr>
      <w:r w:rsidRPr="00872642">
        <w:t>Évaluation de l’impact potentiel</w:t>
      </w:r>
    </w:p>
    <w:p w14:paraId="262ADCD4" w14:textId="77777777" w:rsidR="007C3073" w:rsidRPr="00872642" w:rsidRDefault="007C3073" w:rsidP="007C3073">
      <w:pPr>
        <w:pStyle w:val="Corpsdetexte"/>
      </w:pPr>
      <w:r w:rsidRPr="00872642">
        <w:t xml:space="preserve">Dans le cadre des opérations de création du chenal entre le port fluvial et le terminal offshore, les principaux ateliers sources de nuisance sonore sous-marines seront le dragage et le clapage. </w:t>
      </w:r>
    </w:p>
    <w:p w14:paraId="55667187" w14:textId="77777777" w:rsidR="007C3073" w:rsidRPr="00872642" w:rsidRDefault="007C3073" w:rsidP="007C3073">
      <w:pPr>
        <w:pStyle w:val="Corpsdetexte"/>
      </w:pPr>
      <w:r w:rsidRPr="00872642">
        <w:t xml:space="preserve">S’agissant du </w:t>
      </w:r>
      <w:r w:rsidRPr="00872642">
        <w:rPr>
          <w:b/>
          <w:bCs/>
        </w:rPr>
        <w:t>dragage</w:t>
      </w:r>
      <w:r w:rsidRPr="00872642">
        <w:t>, la propagation acoustique apparait fortement conditionnée par la bathymétrie avec peu de propagation en zone littorale où la hauteur d’eau est faible (K1 et K4, voir figures ci-dessous). Vers le large, l’empreinte sonore de cet atelier s’étend jusqu’à 35 km en direction du sud-ouest.</w:t>
      </w:r>
    </w:p>
    <w:tbl>
      <w:tblPr>
        <w:tblW w:w="0" w:type="auto"/>
        <w:tblLook w:val="04A0" w:firstRow="1" w:lastRow="0" w:firstColumn="1" w:lastColumn="0" w:noHBand="0" w:noVBand="1"/>
      </w:tblPr>
      <w:tblGrid>
        <w:gridCol w:w="4450"/>
        <w:gridCol w:w="5188"/>
      </w:tblGrid>
      <w:tr w:rsidR="007C3073" w:rsidRPr="00872642" w14:paraId="54474040" w14:textId="77777777" w:rsidTr="006553E8">
        <w:tc>
          <w:tcPr>
            <w:tcW w:w="4814" w:type="dxa"/>
            <w:tcBorders>
              <w:top w:val="nil"/>
              <w:left w:val="nil"/>
              <w:bottom w:val="nil"/>
              <w:right w:val="nil"/>
            </w:tcBorders>
          </w:tcPr>
          <w:p w14:paraId="561E30F1" w14:textId="77777777" w:rsidR="007C3073" w:rsidRPr="00872642" w:rsidRDefault="007C3073" w:rsidP="006553E8">
            <w:pPr>
              <w:pStyle w:val="Corpsdetexte"/>
              <w:keepNext/>
              <w:spacing w:after="0"/>
            </w:pPr>
            <w:r w:rsidRPr="00872642">
              <w:rPr>
                <w:noProof/>
                <w:lang w:val="en-US"/>
              </w:rPr>
              <w:drawing>
                <wp:inline distT="0" distB="0" distL="0" distR="0" wp14:anchorId="2CD1C3E9" wp14:editId="065594F8">
                  <wp:extent cx="2831099" cy="2583180"/>
                  <wp:effectExtent l="0" t="0" r="7620" b="762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837349" cy="2588882"/>
                          </a:xfrm>
                          <a:prstGeom prst="rect">
                            <a:avLst/>
                          </a:prstGeom>
                        </pic:spPr>
                      </pic:pic>
                    </a:graphicData>
                  </a:graphic>
                </wp:inline>
              </w:drawing>
            </w:r>
          </w:p>
          <w:p w14:paraId="5F4872C7" w14:textId="77777777" w:rsidR="007C3073" w:rsidRPr="00872642" w:rsidRDefault="007C3073" w:rsidP="006553E8">
            <w:pPr>
              <w:pStyle w:val="Figure"/>
            </w:pPr>
            <w:r w:rsidRPr="00872642">
              <w:rPr>
                <w:rStyle w:val="SourceCar"/>
              </w:rPr>
              <w:t>Sources : Quiet Oceans, 2022</w:t>
            </w:r>
          </w:p>
          <w:p w14:paraId="79682557" w14:textId="5E762E3D" w:rsidR="007C3073" w:rsidRPr="00872642" w:rsidRDefault="007C3073" w:rsidP="00BD699B">
            <w:pPr>
              <w:pStyle w:val="Lgende"/>
            </w:pPr>
            <w:bookmarkStart w:id="237" w:name="_Toc106725804"/>
            <w:bookmarkStart w:id="238" w:name="_Toc205542915"/>
            <w:r w:rsidRPr="00872642">
              <w:t xml:space="preserve">Figure </w:t>
            </w:r>
            <w:r>
              <w:fldChar w:fldCharType="begin"/>
            </w:r>
            <w:r>
              <w:instrText>SEQ Figure \* ARABIC</w:instrText>
            </w:r>
            <w:r>
              <w:fldChar w:fldCharType="separate"/>
            </w:r>
            <w:r w:rsidR="00092BFD">
              <w:rPr>
                <w:noProof/>
              </w:rPr>
              <w:t>40</w:t>
            </w:r>
            <w:r>
              <w:fldChar w:fldCharType="end"/>
            </w:r>
            <w:r w:rsidRPr="00872642">
              <w:t xml:space="preserve"> - Émergence du bruit dû au dragage par rapport au bruit existant au niveau de K1</w:t>
            </w:r>
            <w:bookmarkEnd w:id="237"/>
            <w:bookmarkEnd w:id="238"/>
            <w:r w:rsidRPr="00872642">
              <w:t xml:space="preserve"> </w:t>
            </w:r>
          </w:p>
        </w:tc>
        <w:tc>
          <w:tcPr>
            <w:tcW w:w="4814" w:type="dxa"/>
            <w:tcBorders>
              <w:top w:val="nil"/>
              <w:left w:val="nil"/>
              <w:bottom w:val="nil"/>
              <w:right w:val="nil"/>
            </w:tcBorders>
            <w:vAlign w:val="center"/>
          </w:tcPr>
          <w:p w14:paraId="2B6D6DC6" w14:textId="77777777" w:rsidR="007C3073" w:rsidRPr="00872642" w:rsidRDefault="007C3073" w:rsidP="006553E8">
            <w:pPr>
              <w:pStyle w:val="Corpsdetexte"/>
              <w:keepNext/>
              <w:spacing w:after="0"/>
              <w:jc w:val="center"/>
            </w:pPr>
            <w:r w:rsidRPr="00872642">
              <w:rPr>
                <w:noProof/>
                <w:lang w:val="en-US"/>
              </w:rPr>
              <w:drawing>
                <wp:inline distT="0" distB="0" distL="0" distR="0" wp14:anchorId="1C40A0F9" wp14:editId="766C30BE">
                  <wp:extent cx="3334108" cy="2506980"/>
                  <wp:effectExtent l="0" t="0" r="0" b="7620"/>
                  <wp:docPr id="2110819162" name="Image 211081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352818" cy="2521048"/>
                          </a:xfrm>
                          <a:prstGeom prst="rect">
                            <a:avLst/>
                          </a:prstGeom>
                        </pic:spPr>
                      </pic:pic>
                    </a:graphicData>
                  </a:graphic>
                </wp:inline>
              </w:drawing>
            </w:r>
          </w:p>
          <w:p w14:paraId="2018FF73" w14:textId="77777777" w:rsidR="007C3073" w:rsidRPr="00872642" w:rsidRDefault="007C3073" w:rsidP="006553E8">
            <w:pPr>
              <w:pStyle w:val="Figure"/>
            </w:pPr>
            <w:r w:rsidRPr="00872642">
              <w:rPr>
                <w:rStyle w:val="SourceCar"/>
              </w:rPr>
              <w:t>Sources : Quiet Oceans, 2022</w:t>
            </w:r>
          </w:p>
          <w:p w14:paraId="7A0CB34B" w14:textId="7736995E" w:rsidR="007C3073" w:rsidRPr="00872642" w:rsidRDefault="007C3073" w:rsidP="00BD699B">
            <w:pPr>
              <w:pStyle w:val="Lgende"/>
            </w:pPr>
            <w:bookmarkStart w:id="239" w:name="_Toc106725805"/>
            <w:bookmarkStart w:id="240" w:name="_Toc205542916"/>
            <w:r w:rsidRPr="00872642">
              <w:t xml:space="preserve">Figure </w:t>
            </w:r>
            <w:r>
              <w:fldChar w:fldCharType="begin"/>
            </w:r>
            <w:r>
              <w:instrText>SEQ Figure \* ARABIC</w:instrText>
            </w:r>
            <w:r>
              <w:fldChar w:fldCharType="separate"/>
            </w:r>
            <w:r w:rsidR="00092BFD">
              <w:rPr>
                <w:noProof/>
              </w:rPr>
              <w:t>41</w:t>
            </w:r>
            <w:r>
              <w:fldChar w:fldCharType="end"/>
            </w:r>
            <w:r w:rsidRPr="00872642">
              <w:t xml:space="preserve"> - Émergence du bruit dû au dragage par rapport au bruit existant au niveau de K4</w:t>
            </w:r>
            <w:bookmarkEnd w:id="239"/>
            <w:bookmarkEnd w:id="240"/>
            <w:r w:rsidRPr="00872642">
              <w:t xml:space="preserve"> </w:t>
            </w:r>
          </w:p>
        </w:tc>
      </w:tr>
    </w:tbl>
    <w:p w14:paraId="50BAE829" w14:textId="77777777" w:rsidR="007C3073" w:rsidRPr="00872642" w:rsidRDefault="007C3073" w:rsidP="007C3073">
      <w:pPr>
        <w:pStyle w:val="Corpsdetexte"/>
      </w:pPr>
      <w:r w:rsidRPr="00872642">
        <w:t>Dans la rivière (K5, voir figure ci-dessous), le modèle de propagation sonore ne prend pas en compte les potentielles réflexions du son en 3 dimensions (effets des berges) et l’empreinte sonore représentée ne correspond qu’au son propagé en trajet direct. Ces niveaux peuvent donc être très légèrement supérieurs vers l’extérieur de l’estuaire.</w:t>
      </w:r>
    </w:p>
    <w:p w14:paraId="3B0AA920" w14:textId="77777777" w:rsidR="007C3073" w:rsidRPr="00872642" w:rsidRDefault="007C3073" w:rsidP="007C3073">
      <w:pPr>
        <w:pStyle w:val="Corpsdetexte"/>
        <w:keepNext/>
        <w:spacing w:after="0"/>
        <w:jc w:val="center"/>
      </w:pPr>
      <w:r w:rsidRPr="00872642">
        <w:rPr>
          <w:noProof/>
          <w:lang w:val="en-US"/>
        </w:rPr>
        <w:lastRenderedPageBreak/>
        <w:drawing>
          <wp:inline distT="0" distB="0" distL="0" distR="0" wp14:anchorId="2F96E362" wp14:editId="4A9DF1E7">
            <wp:extent cx="4046220" cy="393077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047235" cy="3931756"/>
                    </a:xfrm>
                    <a:prstGeom prst="rect">
                      <a:avLst/>
                    </a:prstGeom>
                  </pic:spPr>
                </pic:pic>
              </a:graphicData>
            </a:graphic>
          </wp:inline>
        </w:drawing>
      </w:r>
    </w:p>
    <w:p w14:paraId="2306FC14" w14:textId="77777777" w:rsidR="007C3073" w:rsidRPr="00872642" w:rsidRDefault="007C3073" w:rsidP="00BD699B">
      <w:pPr>
        <w:pStyle w:val="Sources"/>
      </w:pPr>
      <w:r w:rsidRPr="00872642">
        <w:rPr>
          <w:rStyle w:val="SourceCar"/>
        </w:rPr>
        <w:t>Sources : Quiet Oceans, 2022</w:t>
      </w:r>
    </w:p>
    <w:p w14:paraId="5E0161BB" w14:textId="75139886" w:rsidR="007C3073" w:rsidRPr="00872642" w:rsidRDefault="007C3073" w:rsidP="00BD699B">
      <w:pPr>
        <w:pStyle w:val="Lgende"/>
        <w:keepNext w:val="0"/>
      </w:pPr>
      <w:bookmarkStart w:id="241" w:name="_Toc106725806"/>
      <w:bookmarkStart w:id="242" w:name="_Toc205542917"/>
      <w:r w:rsidRPr="00872642">
        <w:t xml:space="preserve">Figure </w:t>
      </w:r>
      <w:r>
        <w:fldChar w:fldCharType="begin"/>
      </w:r>
      <w:r>
        <w:instrText>SEQ Figure \* ARABIC</w:instrText>
      </w:r>
      <w:r>
        <w:fldChar w:fldCharType="separate"/>
      </w:r>
      <w:r w:rsidR="00092BFD">
        <w:rPr>
          <w:noProof/>
        </w:rPr>
        <w:t>42</w:t>
      </w:r>
      <w:r>
        <w:fldChar w:fldCharType="end"/>
      </w:r>
      <w:r w:rsidRPr="00872642">
        <w:t xml:space="preserve"> - Émergence du bruit dû au dragage par rapport au bruit existant au niveau de K5</w:t>
      </w:r>
      <w:bookmarkEnd w:id="241"/>
      <w:bookmarkEnd w:id="242"/>
      <w:r w:rsidRPr="00872642">
        <w:t xml:space="preserve"> </w:t>
      </w:r>
    </w:p>
    <w:p w14:paraId="760F344C" w14:textId="77777777" w:rsidR="007C3073" w:rsidRPr="00872642" w:rsidRDefault="007C3073" w:rsidP="00BD699B">
      <w:pPr>
        <w:pStyle w:val="Corpsdetexte"/>
      </w:pPr>
      <w:r w:rsidRPr="00872642">
        <w:t>Le Tableau ci-dessous présente une synthèse des données de modélisation des scénarios acoustiques du dragage du chenal de navigation. Il précise notamment les niveaux sonores pour une distance de contrôle régulièrement admise à 750 m de la source sonore. Les distances de modification comportementale sont également décrites pour les mammifères marins. Une réaction intermédiaire est attendue jusqu’à environ 380 m de l’atelier. Ces résultats concernent un niveau de bruit instantané et ne tiennent pas compte de la sensibilité acoustique des espèces.</w:t>
      </w:r>
    </w:p>
    <w:p w14:paraId="405640FE" w14:textId="1582391D" w:rsidR="007C3073" w:rsidRPr="007C3073" w:rsidRDefault="007C3073" w:rsidP="007C3073">
      <w:pPr>
        <w:pStyle w:val="Table"/>
        <w:rPr>
          <w:lang w:val="fr-FR"/>
        </w:rPr>
      </w:pPr>
      <w:bookmarkStart w:id="243" w:name="_Toc106725706"/>
      <w:bookmarkStart w:id="244" w:name="_Toc192690009"/>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38</w:t>
      </w:r>
      <w:r w:rsidRPr="00872642">
        <w:fldChar w:fldCharType="end"/>
      </w:r>
      <w:r w:rsidRPr="007C3073">
        <w:rPr>
          <w:lang w:val="fr-FR"/>
        </w:rPr>
        <w:t xml:space="preserve"> - Niveaux sonores moyens à 750m dû au dragage</w:t>
      </w:r>
      <w:bookmarkEnd w:id="243"/>
      <w:bookmarkEnd w:id="244"/>
    </w:p>
    <w:tbl>
      <w:tblPr>
        <w:tblStyle w:val="GridTable4-Accent51"/>
        <w:tblW w:w="9681" w:type="dxa"/>
        <w:tblLook w:val="04A0" w:firstRow="1" w:lastRow="0" w:firstColumn="1" w:lastColumn="0" w:noHBand="0" w:noVBand="1"/>
      </w:tblPr>
      <w:tblGrid>
        <w:gridCol w:w="3466"/>
        <w:gridCol w:w="2171"/>
        <w:gridCol w:w="1538"/>
        <w:gridCol w:w="1252"/>
        <w:gridCol w:w="1254"/>
      </w:tblGrid>
      <w:tr w:rsidR="007C3073" w:rsidRPr="00872642" w14:paraId="647D1101" w14:textId="77777777" w:rsidTr="005B18C3">
        <w:trPr>
          <w:cnfStyle w:val="100000000000" w:firstRow="1" w:lastRow="0" w:firstColumn="0" w:lastColumn="0" w:oddVBand="0" w:evenVBand="0" w:oddHBand="0"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3466" w:type="dxa"/>
            <w:vMerge w:val="restart"/>
            <w:hideMark/>
          </w:tcPr>
          <w:p w14:paraId="48083401" w14:textId="77777777" w:rsidR="007C3073" w:rsidRPr="00872642" w:rsidRDefault="007C3073" w:rsidP="006553E8">
            <w:pPr>
              <w:rPr>
                <w:rFonts w:eastAsia="Times New Roman" w:cstheme="minorHAnsi"/>
                <w:color w:val="000000"/>
                <w:sz w:val="16"/>
              </w:rPr>
            </w:pPr>
            <w:r w:rsidRPr="00872642">
              <w:rPr>
                <w:rFonts w:eastAsia="Times New Roman" w:cstheme="minorHAnsi"/>
                <w:sz w:val="16"/>
              </w:rPr>
              <w:t>Dragage du chenal</w:t>
            </w:r>
            <w:r w:rsidRPr="00872642">
              <w:rPr>
                <w:rFonts w:eastAsia="Times New Roman" w:cstheme="minorHAnsi"/>
                <w:sz w:val="16"/>
              </w:rPr>
              <w:br/>
              <w:t>Bruit continu</w:t>
            </w:r>
          </w:p>
        </w:tc>
        <w:tc>
          <w:tcPr>
            <w:tcW w:w="2171" w:type="dxa"/>
            <w:vMerge w:val="restart"/>
            <w:hideMark/>
          </w:tcPr>
          <w:p w14:paraId="7DBFDB22"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sz w:val="16"/>
              </w:rPr>
              <w:t>Niveau SL à 1m</w:t>
            </w:r>
            <w:r w:rsidRPr="00872642">
              <w:rPr>
                <w:rFonts w:eastAsia="Times New Roman" w:cstheme="minorHAnsi"/>
                <w:sz w:val="16"/>
              </w:rPr>
              <w:br/>
              <w:t>( dB réf 1µPa</w:t>
            </w:r>
            <w:r w:rsidRPr="00872642">
              <w:rPr>
                <w:rFonts w:eastAsia="Times New Roman" w:cstheme="minorHAnsi"/>
                <w:sz w:val="16"/>
                <w:vertAlign w:val="superscript"/>
              </w:rPr>
              <w:t>2</w:t>
            </w:r>
            <w:r w:rsidRPr="00872642">
              <w:rPr>
                <w:rFonts w:eastAsia="Times New Roman" w:cstheme="minorHAnsi"/>
                <w:sz w:val="16"/>
              </w:rPr>
              <w:t>)</w:t>
            </w:r>
          </w:p>
        </w:tc>
        <w:tc>
          <w:tcPr>
            <w:tcW w:w="4044" w:type="dxa"/>
            <w:gridSpan w:val="3"/>
            <w:hideMark/>
          </w:tcPr>
          <w:p w14:paraId="4446A036"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sz w:val="16"/>
              </w:rPr>
              <w:t>Niveaux sonores moyens à 750m</w:t>
            </w:r>
            <w:r w:rsidRPr="00872642">
              <w:rPr>
                <w:rFonts w:eastAsia="Times New Roman" w:cstheme="minorHAnsi"/>
                <w:sz w:val="16"/>
              </w:rPr>
              <w:br/>
              <w:t>( dB réf 1µPa</w:t>
            </w:r>
            <w:r w:rsidRPr="00872642">
              <w:rPr>
                <w:rFonts w:eastAsia="Times New Roman" w:cstheme="minorHAnsi"/>
                <w:sz w:val="16"/>
                <w:vertAlign w:val="superscript"/>
              </w:rPr>
              <w:t>2</w:t>
            </w:r>
            <w:r w:rsidRPr="00872642">
              <w:rPr>
                <w:rFonts w:eastAsia="Times New Roman" w:cstheme="minorHAnsi"/>
                <w:sz w:val="16"/>
              </w:rPr>
              <w:t>)</w:t>
            </w:r>
          </w:p>
        </w:tc>
      </w:tr>
      <w:tr w:rsidR="007C3073" w:rsidRPr="00872642" w14:paraId="35D09601" w14:textId="77777777" w:rsidTr="00BD699B">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3466" w:type="dxa"/>
            <w:vMerge/>
            <w:hideMark/>
          </w:tcPr>
          <w:p w14:paraId="2D0247F4" w14:textId="77777777" w:rsidR="007C3073" w:rsidRPr="00872642" w:rsidRDefault="007C3073" w:rsidP="006553E8">
            <w:pPr>
              <w:rPr>
                <w:rFonts w:eastAsia="Times New Roman" w:cstheme="minorHAnsi"/>
                <w:color w:val="000000"/>
                <w:sz w:val="16"/>
              </w:rPr>
            </w:pPr>
          </w:p>
        </w:tc>
        <w:tc>
          <w:tcPr>
            <w:tcW w:w="2171" w:type="dxa"/>
            <w:vMerge/>
            <w:hideMark/>
          </w:tcPr>
          <w:p w14:paraId="4B8F2765"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p>
        </w:tc>
        <w:tc>
          <w:tcPr>
            <w:tcW w:w="4044" w:type="dxa"/>
            <w:gridSpan w:val="3"/>
            <w:shd w:val="clear" w:color="auto" w:fill="00355B" w:themeFill="text2"/>
            <w:hideMark/>
          </w:tcPr>
          <w:p w14:paraId="4DE719AB"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sz w:val="16"/>
              </w:rPr>
              <w:t>Percentile (proportion du temps) :</w:t>
            </w:r>
          </w:p>
        </w:tc>
      </w:tr>
      <w:tr w:rsidR="007C3073" w:rsidRPr="00872642" w14:paraId="60C56CC9" w14:textId="77777777" w:rsidTr="00BD699B">
        <w:trPr>
          <w:trHeight w:val="280"/>
        </w:trPr>
        <w:tc>
          <w:tcPr>
            <w:cnfStyle w:val="001000000000" w:firstRow="0" w:lastRow="0" w:firstColumn="1" w:lastColumn="0" w:oddVBand="0" w:evenVBand="0" w:oddHBand="0" w:evenHBand="0" w:firstRowFirstColumn="0" w:firstRowLastColumn="0" w:lastRowFirstColumn="0" w:lastRowLastColumn="0"/>
            <w:tcW w:w="3466" w:type="dxa"/>
            <w:vMerge/>
            <w:hideMark/>
          </w:tcPr>
          <w:p w14:paraId="1E1778E3" w14:textId="77777777" w:rsidR="007C3073" w:rsidRPr="00872642" w:rsidRDefault="007C3073" w:rsidP="006553E8">
            <w:pPr>
              <w:rPr>
                <w:rFonts w:eastAsia="Times New Roman" w:cstheme="minorHAnsi"/>
                <w:color w:val="000000"/>
                <w:sz w:val="16"/>
              </w:rPr>
            </w:pPr>
          </w:p>
        </w:tc>
        <w:tc>
          <w:tcPr>
            <w:tcW w:w="2171" w:type="dxa"/>
            <w:vMerge/>
            <w:hideMark/>
          </w:tcPr>
          <w:p w14:paraId="05854BC0"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p>
        </w:tc>
        <w:tc>
          <w:tcPr>
            <w:tcW w:w="1538" w:type="dxa"/>
            <w:shd w:val="clear" w:color="auto" w:fill="00355B" w:themeFill="text2"/>
            <w:hideMark/>
          </w:tcPr>
          <w:p w14:paraId="65B7A977"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sz w:val="16"/>
              </w:rPr>
              <w:t>P50%</w:t>
            </w:r>
          </w:p>
        </w:tc>
        <w:tc>
          <w:tcPr>
            <w:tcW w:w="1252" w:type="dxa"/>
            <w:shd w:val="clear" w:color="auto" w:fill="00355B" w:themeFill="text2"/>
            <w:hideMark/>
          </w:tcPr>
          <w:p w14:paraId="51ED1438"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sz w:val="16"/>
              </w:rPr>
              <w:t>P10%</w:t>
            </w:r>
          </w:p>
        </w:tc>
        <w:tc>
          <w:tcPr>
            <w:tcW w:w="1254" w:type="dxa"/>
            <w:shd w:val="clear" w:color="auto" w:fill="00355B" w:themeFill="text2"/>
            <w:hideMark/>
          </w:tcPr>
          <w:p w14:paraId="0F2D87F5"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sz w:val="16"/>
              </w:rPr>
              <w:t>P01%</w:t>
            </w:r>
          </w:p>
        </w:tc>
      </w:tr>
      <w:tr w:rsidR="007C3073" w:rsidRPr="00872642" w14:paraId="560F5F57" w14:textId="77777777" w:rsidTr="005B18C3">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3466" w:type="dxa"/>
            <w:hideMark/>
          </w:tcPr>
          <w:p w14:paraId="10EB505C" w14:textId="77777777" w:rsidR="007C3073" w:rsidRPr="00872642" w:rsidRDefault="007C3073" w:rsidP="006553E8">
            <w:pPr>
              <w:rPr>
                <w:rFonts w:eastAsia="Times New Roman" w:cstheme="minorHAnsi"/>
                <w:b w:val="0"/>
                <w:color w:val="000000"/>
                <w:sz w:val="16"/>
              </w:rPr>
            </w:pPr>
            <w:r w:rsidRPr="00872642">
              <w:rPr>
                <w:rFonts w:eastAsia="Times New Roman" w:cstheme="minorHAnsi"/>
                <w:sz w:val="16"/>
              </w:rPr>
              <w:t>Au large (K1)</w:t>
            </w:r>
          </w:p>
        </w:tc>
        <w:tc>
          <w:tcPr>
            <w:tcW w:w="2171" w:type="dxa"/>
            <w:vMerge w:val="restart"/>
            <w:hideMark/>
          </w:tcPr>
          <w:p w14:paraId="2E769E22"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182,05</w:t>
            </w:r>
          </w:p>
        </w:tc>
        <w:tc>
          <w:tcPr>
            <w:tcW w:w="1538" w:type="dxa"/>
            <w:hideMark/>
          </w:tcPr>
          <w:p w14:paraId="179D477C"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135,0</w:t>
            </w:r>
          </w:p>
        </w:tc>
        <w:tc>
          <w:tcPr>
            <w:tcW w:w="1252" w:type="dxa"/>
            <w:hideMark/>
          </w:tcPr>
          <w:p w14:paraId="07CC1E51"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136,6</w:t>
            </w:r>
          </w:p>
        </w:tc>
        <w:tc>
          <w:tcPr>
            <w:tcW w:w="1254" w:type="dxa"/>
            <w:hideMark/>
          </w:tcPr>
          <w:p w14:paraId="3CB3BABB"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139,0</w:t>
            </w:r>
          </w:p>
        </w:tc>
      </w:tr>
      <w:tr w:rsidR="007C3073" w:rsidRPr="00872642" w14:paraId="3DB63E75" w14:textId="77777777" w:rsidTr="005B18C3">
        <w:trPr>
          <w:trHeight w:val="353"/>
        </w:trPr>
        <w:tc>
          <w:tcPr>
            <w:cnfStyle w:val="001000000000" w:firstRow="0" w:lastRow="0" w:firstColumn="1" w:lastColumn="0" w:oddVBand="0" w:evenVBand="0" w:oddHBand="0" w:evenHBand="0" w:firstRowFirstColumn="0" w:firstRowLastColumn="0" w:lastRowFirstColumn="0" w:lastRowLastColumn="0"/>
            <w:tcW w:w="3466" w:type="dxa"/>
            <w:hideMark/>
          </w:tcPr>
          <w:p w14:paraId="26C96A6B" w14:textId="77777777" w:rsidR="007C3073" w:rsidRPr="00872642" w:rsidRDefault="007C3073" w:rsidP="006553E8">
            <w:pPr>
              <w:rPr>
                <w:rFonts w:eastAsia="Times New Roman" w:cstheme="minorHAnsi"/>
                <w:b w:val="0"/>
                <w:color w:val="000000"/>
                <w:sz w:val="16"/>
              </w:rPr>
            </w:pPr>
            <w:r w:rsidRPr="00872642">
              <w:rPr>
                <w:rFonts w:eastAsia="Times New Roman" w:cstheme="minorHAnsi"/>
                <w:sz w:val="16"/>
              </w:rPr>
              <w:t>À l’embouchure de la rivière (K4)</w:t>
            </w:r>
          </w:p>
        </w:tc>
        <w:tc>
          <w:tcPr>
            <w:tcW w:w="2171" w:type="dxa"/>
            <w:vMerge/>
            <w:hideMark/>
          </w:tcPr>
          <w:p w14:paraId="18044E3C"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p>
        </w:tc>
        <w:tc>
          <w:tcPr>
            <w:tcW w:w="1538" w:type="dxa"/>
            <w:hideMark/>
          </w:tcPr>
          <w:p w14:paraId="783A1295"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103,0</w:t>
            </w:r>
          </w:p>
        </w:tc>
        <w:tc>
          <w:tcPr>
            <w:tcW w:w="1252" w:type="dxa"/>
            <w:hideMark/>
          </w:tcPr>
          <w:p w14:paraId="66E7E692"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130,8</w:t>
            </w:r>
          </w:p>
        </w:tc>
        <w:tc>
          <w:tcPr>
            <w:tcW w:w="1254" w:type="dxa"/>
            <w:hideMark/>
          </w:tcPr>
          <w:p w14:paraId="69856666"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137,0</w:t>
            </w:r>
          </w:p>
        </w:tc>
      </w:tr>
      <w:tr w:rsidR="007C3073" w:rsidRPr="00872642" w14:paraId="22FCBA91" w14:textId="77777777" w:rsidTr="005B18C3">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3466" w:type="dxa"/>
            <w:hideMark/>
          </w:tcPr>
          <w:p w14:paraId="1386DB75" w14:textId="77777777" w:rsidR="007C3073" w:rsidRPr="00872642" w:rsidRDefault="007C3073" w:rsidP="006553E8">
            <w:pPr>
              <w:rPr>
                <w:rFonts w:eastAsia="Times New Roman" w:cstheme="minorHAnsi"/>
                <w:b w:val="0"/>
                <w:color w:val="000000"/>
                <w:sz w:val="16"/>
              </w:rPr>
            </w:pPr>
            <w:r w:rsidRPr="00872642">
              <w:rPr>
                <w:rFonts w:eastAsia="Times New Roman" w:cstheme="minorHAnsi"/>
                <w:sz w:val="16"/>
              </w:rPr>
              <w:t>À proximité du port fluvial (K5)</w:t>
            </w:r>
          </w:p>
        </w:tc>
        <w:tc>
          <w:tcPr>
            <w:tcW w:w="2171" w:type="dxa"/>
            <w:vMerge/>
            <w:hideMark/>
          </w:tcPr>
          <w:p w14:paraId="379DDFE3"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p>
        </w:tc>
        <w:tc>
          <w:tcPr>
            <w:tcW w:w="1538" w:type="dxa"/>
            <w:hideMark/>
          </w:tcPr>
          <w:p w14:paraId="3EA2CCC6"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122,0</w:t>
            </w:r>
          </w:p>
        </w:tc>
        <w:tc>
          <w:tcPr>
            <w:tcW w:w="1252" w:type="dxa"/>
            <w:hideMark/>
          </w:tcPr>
          <w:p w14:paraId="0696A272"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133,5</w:t>
            </w:r>
          </w:p>
        </w:tc>
        <w:tc>
          <w:tcPr>
            <w:tcW w:w="1254" w:type="dxa"/>
            <w:hideMark/>
          </w:tcPr>
          <w:p w14:paraId="5BE2B313"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138,0</w:t>
            </w:r>
          </w:p>
        </w:tc>
      </w:tr>
    </w:tbl>
    <w:p w14:paraId="548E1E46" w14:textId="77777777" w:rsidR="007C3073" w:rsidRPr="00872642" w:rsidRDefault="007C3073" w:rsidP="007C3073">
      <w:pPr>
        <w:pStyle w:val="Corpsdetexte"/>
      </w:pPr>
    </w:p>
    <w:p w14:paraId="6B2C35D9" w14:textId="460E0F05" w:rsidR="007C3073" w:rsidRPr="007C3073" w:rsidRDefault="007C3073" w:rsidP="007C3073">
      <w:pPr>
        <w:pStyle w:val="Table"/>
        <w:rPr>
          <w:lang w:val="fr-FR"/>
        </w:rPr>
      </w:pPr>
      <w:bookmarkStart w:id="245" w:name="_Toc106725707"/>
      <w:bookmarkStart w:id="246" w:name="_Toc192690010"/>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39</w:t>
      </w:r>
      <w:r w:rsidRPr="00872642">
        <w:fldChar w:fldCharType="end"/>
      </w:r>
      <w:r w:rsidRPr="007C3073">
        <w:rPr>
          <w:lang w:val="fr-FR"/>
        </w:rPr>
        <w:t xml:space="preserve"> - Distance de modification comportementale dû au dragage</w:t>
      </w:r>
      <w:bookmarkEnd w:id="245"/>
      <w:bookmarkEnd w:id="246"/>
    </w:p>
    <w:tbl>
      <w:tblPr>
        <w:tblStyle w:val="GridTable4-Accent51"/>
        <w:tblW w:w="10077" w:type="dxa"/>
        <w:tblLook w:val="04A0" w:firstRow="1" w:lastRow="0" w:firstColumn="1" w:lastColumn="0" w:noHBand="0" w:noVBand="1"/>
      </w:tblPr>
      <w:tblGrid>
        <w:gridCol w:w="2641"/>
        <w:gridCol w:w="929"/>
        <w:gridCol w:w="916"/>
        <w:gridCol w:w="953"/>
        <w:gridCol w:w="720"/>
        <w:gridCol w:w="1218"/>
        <w:gridCol w:w="931"/>
        <w:gridCol w:w="1769"/>
      </w:tblGrid>
      <w:tr w:rsidR="007C3073" w:rsidRPr="00872642" w14:paraId="0F0CA5F4" w14:textId="77777777" w:rsidTr="005B18C3">
        <w:trPr>
          <w:cnfStyle w:val="100000000000" w:firstRow="1" w:lastRow="0" w:firstColumn="0" w:lastColumn="0" w:oddVBand="0" w:evenVBand="0" w:oddHBand="0"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0" w:type="auto"/>
            <w:gridSpan w:val="8"/>
            <w:hideMark/>
          </w:tcPr>
          <w:p w14:paraId="1A1ABE8B" w14:textId="77777777" w:rsidR="007C3073" w:rsidRPr="00872642" w:rsidRDefault="007C3073" w:rsidP="006553E8">
            <w:pPr>
              <w:rPr>
                <w:rFonts w:ascii="Calibri" w:eastAsia="Times New Roman" w:hAnsi="Calibri" w:cs="Calibri"/>
                <w:color w:val="000000"/>
                <w:sz w:val="16"/>
              </w:rPr>
            </w:pPr>
            <w:r w:rsidRPr="00872642">
              <w:rPr>
                <w:rFonts w:ascii="Calibri" w:eastAsia="Times New Roman" w:hAnsi="Calibri" w:cs="Calibri"/>
                <w:sz w:val="16"/>
              </w:rPr>
              <w:t>Analyse indépendante de l’espèce animale (niveau de bruit instantané et non-pondéré)</w:t>
            </w:r>
          </w:p>
        </w:tc>
      </w:tr>
      <w:tr w:rsidR="007C3073" w:rsidRPr="00872642" w14:paraId="53637BEE" w14:textId="77777777" w:rsidTr="00BD699B">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00355B" w:themeFill="text2"/>
            <w:hideMark/>
          </w:tcPr>
          <w:p w14:paraId="734731BE" w14:textId="77777777" w:rsidR="007C3073" w:rsidRPr="00872642" w:rsidRDefault="007C3073" w:rsidP="006553E8">
            <w:pPr>
              <w:rPr>
                <w:rFonts w:ascii="Calibri" w:eastAsia="Times New Roman" w:hAnsi="Calibri" w:cs="Calibri"/>
                <w:color w:val="000000"/>
                <w:sz w:val="16"/>
              </w:rPr>
            </w:pPr>
            <w:r w:rsidRPr="00872642">
              <w:rPr>
                <w:rFonts w:ascii="Calibri" w:eastAsia="Times New Roman" w:hAnsi="Calibri" w:cs="Calibri"/>
                <w:sz w:val="16"/>
              </w:rPr>
              <w:t>Caractéristique :</w:t>
            </w:r>
          </w:p>
        </w:tc>
        <w:tc>
          <w:tcPr>
            <w:tcW w:w="0" w:type="auto"/>
            <w:gridSpan w:val="3"/>
            <w:vMerge w:val="restart"/>
            <w:shd w:val="clear" w:color="auto" w:fill="00355B" w:themeFill="text2"/>
            <w:hideMark/>
          </w:tcPr>
          <w:p w14:paraId="0D4C3765"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Empreinte sonore de l’atelier</w:t>
            </w:r>
          </w:p>
        </w:tc>
        <w:tc>
          <w:tcPr>
            <w:tcW w:w="0" w:type="auto"/>
            <w:gridSpan w:val="4"/>
            <w:shd w:val="clear" w:color="auto" w:fill="00355B" w:themeFill="text2"/>
            <w:hideMark/>
          </w:tcPr>
          <w:p w14:paraId="3FF5CA6D"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Distance de modification comportementale</w:t>
            </w:r>
          </w:p>
        </w:tc>
      </w:tr>
      <w:tr w:rsidR="007C3073" w:rsidRPr="00872642" w14:paraId="4ED2D78B" w14:textId="77777777" w:rsidTr="00BD699B">
        <w:trPr>
          <w:trHeight w:val="537"/>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00355B" w:themeFill="text2"/>
            <w:hideMark/>
          </w:tcPr>
          <w:p w14:paraId="2A964C7A" w14:textId="77777777" w:rsidR="007C3073" w:rsidRPr="00872642" w:rsidRDefault="007C3073" w:rsidP="006553E8">
            <w:pPr>
              <w:rPr>
                <w:rFonts w:ascii="Calibri" w:eastAsia="Times New Roman" w:hAnsi="Calibri" w:cs="Calibri"/>
                <w:color w:val="000000"/>
                <w:sz w:val="16"/>
              </w:rPr>
            </w:pPr>
          </w:p>
        </w:tc>
        <w:tc>
          <w:tcPr>
            <w:tcW w:w="0" w:type="auto"/>
            <w:gridSpan w:val="3"/>
            <w:vMerge/>
            <w:shd w:val="clear" w:color="auto" w:fill="00355B" w:themeFill="text2"/>
            <w:hideMark/>
          </w:tcPr>
          <w:p w14:paraId="6300B730"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p>
        </w:tc>
        <w:tc>
          <w:tcPr>
            <w:tcW w:w="0" w:type="auto"/>
            <w:gridSpan w:val="3"/>
            <w:shd w:val="clear" w:color="auto" w:fill="00355B" w:themeFill="text2"/>
            <w:hideMark/>
          </w:tcPr>
          <w:p w14:paraId="2D80A898"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Mammifères marins</w:t>
            </w:r>
          </w:p>
        </w:tc>
        <w:tc>
          <w:tcPr>
            <w:tcW w:w="0" w:type="auto"/>
            <w:vMerge w:val="restart"/>
            <w:shd w:val="clear" w:color="auto" w:fill="00355B" w:themeFill="text2"/>
            <w:hideMark/>
          </w:tcPr>
          <w:p w14:paraId="3BD0A83C"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Tortues marines (km)</w:t>
            </w:r>
          </w:p>
        </w:tc>
      </w:tr>
      <w:tr w:rsidR="007C3073" w:rsidRPr="00872642" w14:paraId="60650BEB" w14:textId="77777777" w:rsidTr="00BD699B">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0" w:type="auto"/>
            <w:vMerge/>
            <w:hideMark/>
          </w:tcPr>
          <w:p w14:paraId="09A3CFDC" w14:textId="77777777" w:rsidR="007C3073" w:rsidRPr="00872642" w:rsidRDefault="007C3073" w:rsidP="006553E8">
            <w:pPr>
              <w:rPr>
                <w:rFonts w:ascii="Calibri" w:eastAsia="Times New Roman" w:hAnsi="Calibri" w:cs="Calibri"/>
                <w:color w:val="000000"/>
                <w:sz w:val="16"/>
              </w:rPr>
            </w:pPr>
          </w:p>
        </w:tc>
        <w:tc>
          <w:tcPr>
            <w:tcW w:w="0" w:type="auto"/>
            <w:shd w:val="clear" w:color="auto" w:fill="00355B" w:themeFill="text2"/>
            <w:hideMark/>
          </w:tcPr>
          <w:p w14:paraId="6C69CEA9"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Moy (km)</w:t>
            </w:r>
          </w:p>
        </w:tc>
        <w:tc>
          <w:tcPr>
            <w:tcW w:w="0" w:type="auto"/>
            <w:shd w:val="clear" w:color="auto" w:fill="00355B" w:themeFill="text2"/>
            <w:hideMark/>
          </w:tcPr>
          <w:p w14:paraId="322A1BE3"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Max (km)</w:t>
            </w:r>
          </w:p>
        </w:tc>
        <w:tc>
          <w:tcPr>
            <w:tcW w:w="0" w:type="auto"/>
            <w:shd w:val="clear" w:color="auto" w:fill="00355B" w:themeFill="text2"/>
            <w:hideMark/>
          </w:tcPr>
          <w:p w14:paraId="147C9BEC"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Aire (km</w:t>
            </w:r>
            <w:r w:rsidRPr="00872642">
              <w:rPr>
                <w:rFonts w:ascii="Calibri" w:eastAsia="Times New Roman" w:hAnsi="Calibri" w:cs="Calibri"/>
                <w:sz w:val="16"/>
                <w:vertAlign w:val="superscript"/>
              </w:rPr>
              <w:t>2</w:t>
            </w:r>
            <w:r w:rsidRPr="00872642">
              <w:rPr>
                <w:rFonts w:ascii="Calibri" w:eastAsia="Times New Roman" w:hAnsi="Calibri" w:cs="Calibri"/>
                <w:sz w:val="16"/>
              </w:rPr>
              <w:t>)</w:t>
            </w:r>
          </w:p>
        </w:tc>
        <w:tc>
          <w:tcPr>
            <w:tcW w:w="0" w:type="auto"/>
            <w:shd w:val="clear" w:color="auto" w:fill="00355B" w:themeFill="text2"/>
            <w:hideMark/>
          </w:tcPr>
          <w:p w14:paraId="0B767904"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Légère</w:t>
            </w:r>
            <w:r w:rsidRPr="00872642">
              <w:rPr>
                <w:rFonts w:ascii="Calibri" w:eastAsia="Times New Roman" w:hAnsi="Calibri" w:cs="Calibri"/>
                <w:sz w:val="16"/>
              </w:rPr>
              <w:br/>
              <w:t>(km)</w:t>
            </w:r>
          </w:p>
        </w:tc>
        <w:tc>
          <w:tcPr>
            <w:tcW w:w="0" w:type="auto"/>
            <w:shd w:val="clear" w:color="auto" w:fill="00355B" w:themeFill="text2"/>
            <w:hideMark/>
          </w:tcPr>
          <w:p w14:paraId="5B0D3E7B"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Intermédiaire</w:t>
            </w:r>
            <w:r w:rsidRPr="00872642">
              <w:rPr>
                <w:rFonts w:ascii="Calibri" w:eastAsia="Times New Roman" w:hAnsi="Calibri" w:cs="Calibri"/>
                <w:sz w:val="16"/>
              </w:rPr>
              <w:br/>
              <w:t>(km)</w:t>
            </w:r>
          </w:p>
        </w:tc>
        <w:tc>
          <w:tcPr>
            <w:tcW w:w="0" w:type="auto"/>
            <w:shd w:val="clear" w:color="auto" w:fill="00355B" w:themeFill="text2"/>
            <w:hideMark/>
          </w:tcPr>
          <w:p w14:paraId="2622DF15"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Avérée</w:t>
            </w:r>
            <w:r w:rsidRPr="00872642">
              <w:rPr>
                <w:rFonts w:ascii="Calibri" w:eastAsia="Times New Roman" w:hAnsi="Calibri" w:cs="Calibri"/>
                <w:sz w:val="16"/>
              </w:rPr>
              <w:br/>
              <w:t>(km)</w:t>
            </w:r>
          </w:p>
        </w:tc>
        <w:tc>
          <w:tcPr>
            <w:tcW w:w="0" w:type="auto"/>
            <w:vMerge/>
            <w:hideMark/>
          </w:tcPr>
          <w:p w14:paraId="22D4FFC6"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p>
        </w:tc>
      </w:tr>
      <w:tr w:rsidR="007C3073" w:rsidRPr="00872642" w14:paraId="7B75FB1A" w14:textId="77777777" w:rsidTr="005B18C3">
        <w:trPr>
          <w:trHeight w:val="504"/>
        </w:trPr>
        <w:tc>
          <w:tcPr>
            <w:cnfStyle w:val="001000000000" w:firstRow="0" w:lastRow="0" w:firstColumn="1" w:lastColumn="0" w:oddVBand="0" w:evenVBand="0" w:oddHBand="0" w:evenHBand="0" w:firstRowFirstColumn="0" w:firstRowLastColumn="0" w:lastRowFirstColumn="0" w:lastRowLastColumn="0"/>
            <w:tcW w:w="0" w:type="auto"/>
            <w:hideMark/>
          </w:tcPr>
          <w:p w14:paraId="1F873108" w14:textId="77777777" w:rsidR="007C3073" w:rsidRPr="00872642" w:rsidRDefault="007C3073" w:rsidP="006553E8">
            <w:pPr>
              <w:rPr>
                <w:rFonts w:ascii="Calibri" w:eastAsia="Times New Roman" w:hAnsi="Calibri" w:cs="Calibri"/>
                <w:b w:val="0"/>
                <w:color w:val="000000"/>
                <w:sz w:val="16"/>
              </w:rPr>
            </w:pPr>
            <w:r w:rsidRPr="00872642">
              <w:rPr>
                <w:rFonts w:ascii="Calibri" w:eastAsia="Times New Roman" w:hAnsi="Calibri" w:cs="Calibri"/>
                <w:sz w:val="16"/>
              </w:rPr>
              <w:lastRenderedPageBreak/>
              <w:t>Au large (K1)</w:t>
            </w:r>
          </w:p>
        </w:tc>
        <w:tc>
          <w:tcPr>
            <w:tcW w:w="0" w:type="auto"/>
            <w:hideMark/>
          </w:tcPr>
          <w:p w14:paraId="2070C0A6"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color w:val="000000"/>
                <w:sz w:val="16"/>
              </w:rPr>
              <w:t>16,7</w:t>
            </w:r>
          </w:p>
        </w:tc>
        <w:tc>
          <w:tcPr>
            <w:tcW w:w="0" w:type="auto"/>
            <w:hideMark/>
          </w:tcPr>
          <w:p w14:paraId="209B5163"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color w:val="000000"/>
                <w:sz w:val="16"/>
              </w:rPr>
              <w:t>37,0</w:t>
            </w:r>
          </w:p>
        </w:tc>
        <w:tc>
          <w:tcPr>
            <w:tcW w:w="0" w:type="auto"/>
            <w:hideMark/>
          </w:tcPr>
          <w:p w14:paraId="018DF578"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color w:val="000000"/>
                <w:sz w:val="16"/>
              </w:rPr>
              <w:t>1286,5</w:t>
            </w:r>
          </w:p>
        </w:tc>
        <w:tc>
          <w:tcPr>
            <w:tcW w:w="0" w:type="auto"/>
            <w:hideMark/>
          </w:tcPr>
          <w:p w14:paraId="3E0EC068"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color w:val="000000"/>
                <w:sz w:val="16"/>
              </w:rPr>
              <w:t>3,8</w:t>
            </w:r>
          </w:p>
        </w:tc>
        <w:tc>
          <w:tcPr>
            <w:tcW w:w="0" w:type="auto"/>
            <w:hideMark/>
          </w:tcPr>
          <w:p w14:paraId="56F81805"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color w:val="000000"/>
                <w:sz w:val="16"/>
              </w:rPr>
              <w:t>0,38</w:t>
            </w:r>
          </w:p>
        </w:tc>
        <w:tc>
          <w:tcPr>
            <w:tcW w:w="0" w:type="auto"/>
            <w:hideMark/>
          </w:tcPr>
          <w:p w14:paraId="06BE4CA4"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Absence*</w:t>
            </w:r>
          </w:p>
        </w:tc>
        <w:tc>
          <w:tcPr>
            <w:tcW w:w="0" w:type="auto"/>
            <w:hideMark/>
          </w:tcPr>
          <w:p w14:paraId="4D8ED45E"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Absence*</w:t>
            </w:r>
          </w:p>
        </w:tc>
      </w:tr>
      <w:tr w:rsidR="007C3073" w:rsidRPr="00872642" w14:paraId="66354DA7" w14:textId="77777777" w:rsidTr="005B18C3">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0" w:type="auto"/>
            <w:hideMark/>
          </w:tcPr>
          <w:p w14:paraId="782F164B" w14:textId="77777777" w:rsidR="007C3073" w:rsidRPr="00872642" w:rsidRDefault="007C3073" w:rsidP="006553E8">
            <w:pPr>
              <w:rPr>
                <w:rFonts w:ascii="Calibri" w:eastAsia="Times New Roman" w:hAnsi="Calibri" w:cs="Calibri"/>
                <w:b w:val="0"/>
                <w:color w:val="000000"/>
                <w:sz w:val="16"/>
              </w:rPr>
            </w:pPr>
            <w:r w:rsidRPr="00872642">
              <w:rPr>
                <w:rFonts w:ascii="Calibri" w:eastAsia="Times New Roman" w:hAnsi="Calibri" w:cs="Calibri"/>
                <w:sz w:val="16"/>
              </w:rPr>
              <w:t>À l’embouchure de la rivière (K4)</w:t>
            </w:r>
          </w:p>
        </w:tc>
        <w:tc>
          <w:tcPr>
            <w:tcW w:w="0" w:type="auto"/>
            <w:hideMark/>
          </w:tcPr>
          <w:p w14:paraId="41773335"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color w:val="000000"/>
                <w:sz w:val="16"/>
              </w:rPr>
              <w:t>1,8</w:t>
            </w:r>
          </w:p>
        </w:tc>
        <w:tc>
          <w:tcPr>
            <w:tcW w:w="0" w:type="auto"/>
            <w:hideMark/>
          </w:tcPr>
          <w:p w14:paraId="14F44AC1"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color w:val="000000"/>
                <w:sz w:val="16"/>
              </w:rPr>
              <w:t>5,1</w:t>
            </w:r>
          </w:p>
        </w:tc>
        <w:tc>
          <w:tcPr>
            <w:tcW w:w="0" w:type="auto"/>
            <w:hideMark/>
          </w:tcPr>
          <w:p w14:paraId="7AE48110"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color w:val="000000"/>
                <w:sz w:val="16"/>
              </w:rPr>
              <w:t>14,5</w:t>
            </w:r>
          </w:p>
        </w:tc>
        <w:tc>
          <w:tcPr>
            <w:tcW w:w="0" w:type="auto"/>
            <w:hideMark/>
          </w:tcPr>
          <w:p w14:paraId="2B38306F"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color w:val="000000"/>
                <w:sz w:val="16"/>
              </w:rPr>
              <w:t>1,3</w:t>
            </w:r>
          </w:p>
        </w:tc>
        <w:tc>
          <w:tcPr>
            <w:tcW w:w="0" w:type="auto"/>
            <w:hideMark/>
          </w:tcPr>
          <w:p w14:paraId="25A6E246"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color w:val="000000"/>
                <w:sz w:val="16"/>
              </w:rPr>
              <w:t>0,34</w:t>
            </w:r>
          </w:p>
        </w:tc>
        <w:tc>
          <w:tcPr>
            <w:tcW w:w="0" w:type="auto"/>
            <w:hideMark/>
          </w:tcPr>
          <w:p w14:paraId="0E436A01"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Absence*</w:t>
            </w:r>
          </w:p>
        </w:tc>
        <w:tc>
          <w:tcPr>
            <w:tcW w:w="0" w:type="auto"/>
            <w:hideMark/>
          </w:tcPr>
          <w:p w14:paraId="4B466248"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Absence*</w:t>
            </w:r>
          </w:p>
        </w:tc>
      </w:tr>
      <w:tr w:rsidR="007C3073" w:rsidRPr="00872642" w14:paraId="6993F18C" w14:textId="77777777" w:rsidTr="005B18C3">
        <w:trPr>
          <w:trHeight w:val="513"/>
        </w:trPr>
        <w:tc>
          <w:tcPr>
            <w:cnfStyle w:val="001000000000" w:firstRow="0" w:lastRow="0" w:firstColumn="1" w:lastColumn="0" w:oddVBand="0" w:evenVBand="0" w:oddHBand="0" w:evenHBand="0" w:firstRowFirstColumn="0" w:firstRowLastColumn="0" w:lastRowFirstColumn="0" w:lastRowLastColumn="0"/>
            <w:tcW w:w="0" w:type="auto"/>
            <w:hideMark/>
          </w:tcPr>
          <w:p w14:paraId="25F0F648" w14:textId="77777777" w:rsidR="007C3073" w:rsidRPr="00872642" w:rsidRDefault="007C3073" w:rsidP="006553E8">
            <w:pPr>
              <w:rPr>
                <w:rFonts w:ascii="Calibri" w:eastAsia="Times New Roman" w:hAnsi="Calibri" w:cs="Calibri"/>
                <w:b w:val="0"/>
                <w:color w:val="000000"/>
                <w:sz w:val="16"/>
              </w:rPr>
            </w:pPr>
            <w:r w:rsidRPr="00872642">
              <w:rPr>
                <w:rFonts w:ascii="Calibri" w:eastAsia="Times New Roman" w:hAnsi="Calibri" w:cs="Calibri"/>
                <w:sz w:val="16"/>
              </w:rPr>
              <w:t>À proximité du port fluvial (K5)</w:t>
            </w:r>
          </w:p>
        </w:tc>
        <w:tc>
          <w:tcPr>
            <w:tcW w:w="0" w:type="auto"/>
            <w:hideMark/>
          </w:tcPr>
          <w:p w14:paraId="2824F03D"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color w:val="000000"/>
                <w:sz w:val="16"/>
              </w:rPr>
              <w:t>1,1</w:t>
            </w:r>
          </w:p>
        </w:tc>
        <w:tc>
          <w:tcPr>
            <w:tcW w:w="0" w:type="auto"/>
            <w:hideMark/>
          </w:tcPr>
          <w:p w14:paraId="2C2123F6"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color w:val="000000"/>
                <w:sz w:val="16"/>
              </w:rPr>
              <w:t>6,1</w:t>
            </w:r>
          </w:p>
        </w:tc>
        <w:tc>
          <w:tcPr>
            <w:tcW w:w="0" w:type="auto"/>
            <w:hideMark/>
          </w:tcPr>
          <w:p w14:paraId="0E6D5901"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color w:val="000000"/>
                <w:sz w:val="16"/>
              </w:rPr>
              <w:t>6,1</w:t>
            </w:r>
          </w:p>
        </w:tc>
        <w:tc>
          <w:tcPr>
            <w:tcW w:w="0" w:type="auto"/>
            <w:hideMark/>
          </w:tcPr>
          <w:p w14:paraId="13FC3D87"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color w:val="000000"/>
                <w:sz w:val="16"/>
              </w:rPr>
              <w:t>1,0</w:t>
            </w:r>
          </w:p>
        </w:tc>
        <w:tc>
          <w:tcPr>
            <w:tcW w:w="0" w:type="auto"/>
            <w:hideMark/>
          </w:tcPr>
          <w:p w14:paraId="4ED1266E"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color w:val="000000"/>
                <w:sz w:val="16"/>
              </w:rPr>
              <w:t>0,32</w:t>
            </w:r>
          </w:p>
        </w:tc>
        <w:tc>
          <w:tcPr>
            <w:tcW w:w="0" w:type="auto"/>
            <w:hideMark/>
          </w:tcPr>
          <w:p w14:paraId="48BC2141"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Absence*</w:t>
            </w:r>
          </w:p>
        </w:tc>
        <w:tc>
          <w:tcPr>
            <w:tcW w:w="0" w:type="auto"/>
            <w:hideMark/>
          </w:tcPr>
          <w:p w14:paraId="7454858A"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Absence*</w:t>
            </w:r>
          </w:p>
        </w:tc>
      </w:tr>
    </w:tbl>
    <w:p w14:paraId="6BA66FC8" w14:textId="77777777" w:rsidR="007C3073" w:rsidRPr="00872642" w:rsidRDefault="007C3073" w:rsidP="007C3073">
      <w:pPr>
        <w:pStyle w:val="Corpsdetexte"/>
        <w:rPr>
          <w:i/>
        </w:rPr>
      </w:pPr>
      <w:r w:rsidRPr="00872642">
        <w:rPr>
          <w:i/>
        </w:rPr>
        <w:t>Absence* : Seuil manquant dans la littérature, valeur appliquée à titre conservateur : 166 dB ref 1µPa</w:t>
      </w:r>
    </w:p>
    <w:p w14:paraId="6B1B4962" w14:textId="77B5DE14" w:rsidR="007C3073" w:rsidRPr="00872642" w:rsidRDefault="007C3073" w:rsidP="007C3073">
      <w:pPr>
        <w:pStyle w:val="Corpsdetexte"/>
      </w:pPr>
      <w:r w:rsidRPr="00872642">
        <w:t xml:space="preserve">Les distances de risques pour l’atelier de dragage sont présentées en deux tableaux différents selon l’emplacement du point de modélisation, situé à l’intérieur ou à l’extérieur de la rivière. Ainsi, les résultats du </w:t>
      </w:r>
      <w:r w:rsidRPr="00872642">
        <w:fldChar w:fldCharType="begin"/>
      </w:r>
      <w:r w:rsidRPr="00872642">
        <w:instrText xml:space="preserve"> REF _Ref94521247 \h </w:instrText>
      </w:r>
      <w:r w:rsidRPr="00872642">
        <w:fldChar w:fldCharType="separate"/>
      </w:r>
      <w:r w:rsidR="00092BFD" w:rsidRPr="007C3073">
        <w:t xml:space="preserve">Tableau </w:t>
      </w:r>
      <w:r w:rsidR="00092BFD">
        <w:rPr>
          <w:noProof/>
        </w:rPr>
        <w:t>40</w:t>
      </w:r>
      <w:r w:rsidRPr="00872642">
        <w:fldChar w:fldCharType="end"/>
      </w:r>
      <w:r w:rsidRPr="00872642">
        <w:t xml:space="preserve"> concernent le point situé à proximité du port fluvial (K5) et sont calculés pour un animal statique sur une durée quotidienne maximum d’une heure. Les résultats du </w:t>
      </w:r>
      <w:r w:rsidRPr="00872642">
        <w:fldChar w:fldCharType="begin"/>
      </w:r>
      <w:r w:rsidRPr="00872642">
        <w:instrText xml:space="preserve"> REF _Ref94521261 \h </w:instrText>
      </w:r>
      <w:r w:rsidRPr="00872642">
        <w:fldChar w:fldCharType="separate"/>
      </w:r>
      <w:r w:rsidR="00092BFD" w:rsidRPr="007C3073">
        <w:t xml:space="preserve">Tableau </w:t>
      </w:r>
      <w:r w:rsidR="00092BFD">
        <w:rPr>
          <w:noProof/>
        </w:rPr>
        <w:t>41</w:t>
      </w:r>
      <w:r w:rsidRPr="00872642">
        <w:fldChar w:fldCharType="end"/>
      </w:r>
      <w:r w:rsidRPr="00872642">
        <w:t xml:space="preserve"> concernent les points situés à l’embouchure (K4) et au large (K1), calculés sur une durée quotidienne ininterrompue de 24h et en tenant compte du modèle de fuite des animaux.</w:t>
      </w:r>
    </w:p>
    <w:p w14:paraId="10DB2D04" w14:textId="47C853F8" w:rsidR="007C3073" w:rsidRPr="007C3073" w:rsidRDefault="007C3073" w:rsidP="007C3073">
      <w:pPr>
        <w:pStyle w:val="Table"/>
        <w:rPr>
          <w:i/>
          <w:lang w:val="fr-FR"/>
        </w:rPr>
      </w:pPr>
      <w:bookmarkStart w:id="247" w:name="_Ref94521247"/>
      <w:bookmarkStart w:id="248" w:name="_Toc106725708"/>
      <w:bookmarkStart w:id="249" w:name="_Toc192690011"/>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40</w:t>
      </w:r>
      <w:r w:rsidRPr="00872642">
        <w:fldChar w:fldCharType="end"/>
      </w:r>
      <w:bookmarkEnd w:id="247"/>
      <w:r w:rsidRPr="007C3073">
        <w:rPr>
          <w:lang w:val="fr-FR"/>
        </w:rPr>
        <w:t xml:space="preserve"> - Dommages physiologiques au large et à l'embouchure dû au dragage</w:t>
      </w:r>
      <w:bookmarkEnd w:id="248"/>
      <w:bookmarkEnd w:id="249"/>
    </w:p>
    <w:tbl>
      <w:tblPr>
        <w:tblStyle w:val="GridTable4-Accent51"/>
        <w:tblW w:w="0" w:type="auto"/>
        <w:tblLook w:val="04A0" w:firstRow="1" w:lastRow="0" w:firstColumn="1" w:lastColumn="0" w:noHBand="0" w:noVBand="1"/>
      </w:tblPr>
      <w:tblGrid>
        <w:gridCol w:w="1256"/>
        <w:gridCol w:w="1388"/>
        <w:gridCol w:w="797"/>
        <w:gridCol w:w="760"/>
        <w:gridCol w:w="789"/>
        <w:gridCol w:w="770"/>
        <w:gridCol w:w="760"/>
        <w:gridCol w:w="789"/>
        <w:gridCol w:w="770"/>
        <w:gridCol w:w="760"/>
        <w:gridCol w:w="789"/>
      </w:tblGrid>
      <w:tr w:rsidR="007C3073" w:rsidRPr="00872642" w14:paraId="4B20C335" w14:textId="77777777" w:rsidTr="005B18C3">
        <w:trPr>
          <w:cnfStyle w:val="100000000000" w:firstRow="1" w:lastRow="0" w:firstColumn="0" w:lastColumn="0" w:oddVBand="0" w:evenVBand="0" w:oddHBand="0" w:evenHBand="0" w:firstRowFirstColumn="0" w:firstRowLastColumn="0" w:lastRowFirstColumn="0" w:lastRowLastColumn="0"/>
          <w:trHeight w:val="2304"/>
        </w:trPr>
        <w:tc>
          <w:tcPr>
            <w:cnfStyle w:val="001000000000" w:firstRow="0" w:lastRow="0" w:firstColumn="1" w:lastColumn="0" w:oddVBand="0" w:evenVBand="0" w:oddHBand="0" w:evenHBand="0" w:firstRowFirstColumn="0" w:firstRowLastColumn="0" w:lastRowFirstColumn="0" w:lastRowLastColumn="0"/>
            <w:tcW w:w="1260" w:type="dxa"/>
            <w:vMerge w:val="restart"/>
            <w:hideMark/>
          </w:tcPr>
          <w:p w14:paraId="435AA208" w14:textId="77777777" w:rsidR="007C3073" w:rsidRPr="00872642" w:rsidRDefault="007C3073" w:rsidP="006553E8">
            <w:pPr>
              <w:rPr>
                <w:rFonts w:eastAsia="Times New Roman" w:cstheme="minorHAnsi"/>
                <w:sz w:val="16"/>
              </w:rPr>
            </w:pPr>
            <w:r w:rsidRPr="00872642">
              <w:rPr>
                <w:rFonts w:eastAsia="Times New Roman" w:cstheme="minorHAnsi"/>
                <w:sz w:val="16"/>
              </w:rPr>
              <w:t xml:space="preserve">Dragage du chenal </w:t>
            </w:r>
            <w:r w:rsidRPr="00872642">
              <w:rPr>
                <w:rFonts w:eastAsia="Times New Roman" w:cstheme="minorHAnsi"/>
                <w:sz w:val="16"/>
              </w:rPr>
              <w:br/>
              <w:t>Au large (K1) &amp; Embouchure (K4)</w:t>
            </w:r>
            <w:r w:rsidRPr="00872642">
              <w:rPr>
                <w:rFonts w:eastAsia="Times New Roman" w:cstheme="minorHAnsi"/>
                <w:sz w:val="16"/>
              </w:rPr>
              <w:br/>
              <w:t>Bruit continu</w:t>
            </w:r>
            <w:r w:rsidRPr="00872642">
              <w:rPr>
                <w:rFonts w:eastAsia="Times New Roman" w:cstheme="minorHAnsi"/>
                <w:sz w:val="16"/>
              </w:rPr>
              <w:br/>
              <w:t>Durée : 24h/j</w:t>
            </w:r>
          </w:p>
        </w:tc>
        <w:tc>
          <w:tcPr>
            <w:tcW w:w="1391" w:type="dxa"/>
            <w:vMerge w:val="restart"/>
            <w:noWrap/>
            <w:hideMark/>
          </w:tcPr>
          <w:p w14:paraId="0706F3DD"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Emplacement</w:t>
            </w:r>
          </w:p>
        </w:tc>
        <w:tc>
          <w:tcPr>
            <w:tcW w:w="2409" w:type="dxa"/>
            <w:gridSpan w:val="3"/>
            <w:hideMark/>
          </w:tcPr>
          <w:p w14:paraId="30C6086E"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Empreinte sonore</w:t>
            </w:r>
            <w:r w:rsidRPr="00872642">
              <w:rPr>
                <w:rFonts w:eastAsia="Times New Roman" w:cstheme="minorHAnsi"/>
                <w:sz w:val="16"/>
              </w:rPr>
              <w:br/>
              <w:t>(Niveau instantané et pondération par espèce)</w:t>
            </w:r>
          </w:p>
        </w:tc>
        <w:tc>
          <w:tcPr>
            <w:tcW w:w="0" w:type="auto"/>
            <w:gridSpan w:val="3"/>
            <w:hideMark/>
          </w:tcPr>
          <w:p w14:paraId="383E1EB5"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 xml:space="preserve">Dommage physiologique temporaire </w:t>
            </w:r>
            <w:r w:rsidRPr="00872642">
              <w:rPr>
                <w:rFonts w:eastAsia="Times New Roman" w:cstheme="minorHAnsi"/>
                <w:sz w:val="16"/>
              </w:rPr>
              <w:br/>
              <w:t>(Prolongation sur 24 heures et animal dynamique)</w:t>
            </w:r>
          </w:p>
        </w:tc>
        <w:tc>
          <w:tcPr>
            <w:tcW w:w="0" w:type="auto"/>
            <w:gridSpan w:val="3"/>
            <w:hideMark/>
          </w:tcPr>
          <w:p w14:paraId="422CC8D1"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Dommage physiologique permanent</w:t>
            </w:r>
            <w:r w:rsidRPr="00872642">
              <w:rPr>
                <w:rFonts w:eastAsia="Times New Roman" w:cstheme="minorHAnsi"/>
                <w:sz w:val="16"/>
              </w:rPr>
              <w:br/>
              <w:t>Prolongation sur 24 heures et animal dynamique)</w:t>
            </w:r>
          </w:p>
        </w:tc>
      </w:tr>
      <w:tr w:rsidR="007C3073" w:rsidRPr="00872642" w14:paraId="33E43914" w14:textId="77777777" w:rsidTr="00BD699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97" w:type="dxa"/>
            <w:vMerge/>
            <w:hideMark/>
          </w:tcPr>
          <w:p w14:paraId="42ED9475" w14:textId="77777777" w:rsidR="007C3073" w:rsidRPr="00872642" w:rsidRDefault="007C3073" w:rsidP="006553E8">
            <w:pPr>
              <w:rPr>
                <w:rFonts w:eastAsia="Times New Roman" w:cstheme="minorHAnsi"/>
                <w:sz w:val="16"/>
              </w:rPr>
            </w:pPr>
          </w:p>
        </w:tc>
        <w:tc>
          <w:tcPr>
            <w:tcW w:w="1546" w:type="dxa"/>
            <w:vMerge/>
            <w:hideMark/>
          </w:tcPr>
          <w:p w14:paraId="2F651BEE"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p>
        </w:tc>
        <w:tc>
          <w:tcPr>
            <w:tcW w:w="875" w:type="dxa"/>
            <w:shd w:val="clear" w:color="auto" w:fill="00355B" w:themeFill="text2"/>
            <w:noWrap/>
            <w:hideMark/>
          </w:tcPr>
          <w:p w14:paraId="54ED419E"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r w:rsidRPr="00872642">
              <w:rPr>
                <w:rFonts w:eastAsia="Times New Roman" w:cstheme="minorHAnsi"/>
                <w:sz w:val="16"/>
              </w:rPr>
              <w:t>Moy (km)</w:t>
            </w:r>
          </w:p>
        </w:tc>
        <w:tc>
          <w:tcPr>
            <w:tcW w:w="0" w:type="auto"/>
            <w:shd w:val="clear" w:color="auto" w:fill="00355B" w:themeFill="text2"/>
            <w:noWrap/>
            <w:hideMark/>
          </w:tcPr>
          <w:p w14:paraId="2CFB212B"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r w:rsidRPr="00872642">
              <w:rPr>
                <w:rFonts w:eastAsia="Times New Roman" w:cstheme="minorHAnsi"/>
                <w:sz w:val="16"/>
              </w:rPr>
              <w:t>Max (km)</w:t>
            </w:r>
          </w:p>
        </w:tc>
        <w:tc>
          <w:tcPr>
            <w:tcW w:w="0" w:type="auto"/>
            <w:shd w:val="clear" w:color="auto" w:fill="00355B" w:themeFill="text2"/>
            <w:noWrap/>
            <w:hideMark/>
          </w:tcPr>
          <w:p w14:paraId="39342F23"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r w:rsidRPr="00872642">
              <w:rPr>
                <w:rFonts w:eastAsia="Times New Roman" w:cstheme="minorHAnsi"/>
                <w:sz w:val="16"/>
              </w:rPr>
              <w:t>Aire (km</w:t>
            </w:r>
            <w:r w:rsidRPr="00872642">
              <w:rPr>
                <w:rFonts w:eastAsia="Times New Roman" w:cstheme="minorHAnsi"/>
                <w:sz w:val="16"/>
                <w:vertAlign w:val="superscript"/>
              </w:rPr>
              <w:t>2</w:t>
            </w:r>
            <w:r w:rsidRPr="00872642">
              <w:rPr>
                <w:rFonts w:eastAsia="Times New Roman" w:cstheme="minorHAnsi"/>
                <w:sz w:val="16"/>
              </w:rPr>
              <w:t>)</w:t>
            </w:r>
          </w:p>
        </w:tc>
        <w:tc>
          <w:tcPr>
            <w:tcW w:w="0" w:type="auto"/>
            <w:shd w:val="clear" w:color="auto" w:fill="00355B" w:themeFill="text2"/>
            <w:noWrap/>
            <w:hideMark/>
          </w:tcPr>
          <w:p w14:paraId="22011441"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r w:rsidRPr="00872642">
              <w:rPr>
                <w:rFonts w:eastAsia="Times New Roman" w:cstheme="minorHAnsi"/>
                <w:sz w:val="16"/>
              </w:rPr>
              <w:t>Moy (km)</w:t>
            </w:r>
          </w:p>
        </w:tc>
        <w:tc>
          <w:tcPr>
            <w:tcW w:w="0" w:type="auto"/>
            <w:shd w:val="clear" w:color="auto" w:fill="00355B" w:themeFill="text2"/>
            <w:noWrap/>
            <w:hideMark/>
          </w:tcPr>
          <w:p w14:paraId="1E72C07B"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r w:rsidRPr="00872642">
              <w:rPr>
                <w:rFonts w:eastAsia="Times New Roman" w:cstheme="minorHAnsi"/>
                <w:sz w:val="16"/>
              </w:rPr>
              <w:t>Max (km)</w:t>
            </w:r>
          </w:p>
        </w:tc>
        <w:tc>
          <w:tcPr>
            <w:tcW w:w="0" w:type="auto"/>
            <w:shd w:val="clear" w:color="auto" w:fill="00355B" w:themeFill="text2"/>
            <w:noWrap/>
            <w:hideMark/>
          </w:tcPr>
          <w:p w14:paraId="334EF15F"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r w:rsidRPr="00872642">
              <w:rPr>
                <w:rFonts w:eastAsia="Times New Roman" w:cstheme="minorHAnsi"/>
                <w:sz w:val="16"/>
              </w:rPr>
              <w:t>Aire (km</w:t>
            </w:r>
            <w:r w:rsidRPr="00872642">
              <w:rPr>
                <w:rFonts w:eastAsia="Times New Roman" w:cstheme="minorHAnsi"/>
                <w:sz w:val="16"/>
                <w:vertAlign w:val="superscript"/>
              </w:rPr>
              <w:t>2</w:t>
            </w:r>
            <w:r w:rsidRPr="00872642">
              <w:rPr>
                <w:rFonts w:eastAsia="Times New Roman" w:cstheme="minorHAnsi"/>
                <w:sz w:val="16"/>
              </w:rPr>
              <w:t>)</w:t>
            </w:r>
          </w:p>
        </w:tc>
        <w:tc>
          <w:tcPr>
            <w:tcW w:w="0" w:type="auto"/>
            <w:shd w:val="clear" w:color="auto" w:fill="00355B" w:themeFill="text2"/>
            <w:noWrap/>
            <w:hideMark/>
          </w:tcPr>
          <w:p w14:paraId="768E964F"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r w:rsidRPr="00872642">
              <w:rPr>
                <w:rFonts w:eastAsia="Times New Roman" w:cstheme="minorHAnsi"/>
                <w:sz w:val="16"/>
              </w:rPr>
              <w:t>Moy (km)</w:t>
            </w:r>
          </w:p>
        </w:tc>
        <w:tc>
          <w:tcPr>
            <w:tcW w:w="0" w:type="auto"/>
            <w:shd w:val="clear" w:color="auto" w:fill="00355B" w:themeFill="text2"/>
            <w:noWrap/>
            <w:hideMark/>
          </w:tcPr>
          <w:p w14:paraId="57295BDE"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r w:rsidRPr="00872642">
              <w:rPr>
                <w:rFonts w:eastAsia="Times New Roman" w:cstheme="minorHAnsi"/>
                <w:sz w:val="16"/>
              </w:rPr>
              <w:t>Max (km)</w:t>
            </w:r>
          </w:p>
        </w:tc>
        <w:tc>
          <w:tcPr>
            <w:tcW w:w="0" w:type="auto"/>
            <w:shd w:val="clear" w:color="auto" w:fill="00355B" w:themeFill="text2"/>
            <w:noWrap/>
            <w:hideMark/>
          </w:tcPr>
          <w:p w14:paraId="68B6478F"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r w:rsidRPr="00872642">
              <w:rPr>
                <w:rFonts w:eastAsia="Times New Roman" w:cstheme="minorHAnsi"/>
                <w:sz w:val="16"/>
              </w:rPr>
              <w:t>Aire (km</w:t>
            </w:r>
            <w:r w:rsidRPr="00872642">
              <w:rPr>
                <w:rFonts w:eastAsia="Times New Roman" w:cstheme="minorHAnsi"/>
                <w:sz w:val="16"/>
                <w:vertAlign w:val="superscript"/>
              </w:rPr>
              <w:t>2</w:t>
            </w:r>
            <w:r w:rsidRPr="00872642">
              <w:rPr>
                <w:rFonts w:eastAsia="Times New Roman" w:cstheme="minorHAnsi"/>
                <w:sz w:val="16"/>
              </w:rPr>
              <w:t>)</w:t>
            </w:r>
          </w:p>
        </w:tc>
      </w:tr>
      <w:tr w:rsidR="007C3073" w:rsidRPr="00872642" w14:paraId="74B1DB88" w14:textId="77777777" w:rsidTr="005B18C3">
        <w:trPr>
          <w:trHeight w:val="288"/>
        </w:trPr>
        <w:tc>
          <w:tcPr>
            <w:cnfStyle w:val="001000000000" w:firstRow="0" w:lastRow="0" w:firstColumn="1" w:lastColumn="0" w:oddVBand="0" w:evenVBand="0" w:oddHBand="0" w:evenHBand="0" w:firstRowFirstColumn="0" w:firstRowLastColumn="0" w:lastRowFirstColumn="0" w:lastRowLastColumn="0"/>
            <w:tcW w:w="1397" w:type="dxa"/>
            <w:vMerge w:val="restart"/>
            <w:noWrap/>
            <w:hideMark/>
          </w:tcPr>
          <w:p w14:paraId="556E7EF8" w14:textId="77777777" w:rsidR="007C3073" w:rsidRPr="00872642" w:rsidRDefault="007C3073" w:rsidP="006553E8">
            <w:pPr>
              <w:rPr>
                <w:rFonts w:eastAsia="Times New Roman" w:cstheme="minorHAnsi"/>
                <w:color w:val="000000"/>
                <w:sz w:val="16"/>
              </w:rPr>
            </w:pPr>
            <w:r w:rsidRPr="00872642">
              <w:rPr>
                <w:rFonts w:eastAsia="Times New Roman" w:cstheme="minorHAnsi"/>
                <w:color w:val="000000"/>
                <w:sz w:val="16"/>
              </w:rPr>
              <w:t>Cétacé Très Hautes Fréquences (VHF)</w:t>
            </w:r>
          </w:p>
        </w:tc>
        <w:tc>
          <w:tcPr>
            <w:tcW w:w="1546" w:type="dxa"/>
            <w:noWrap/>
            <w:hideMark/>
          </w:tcPr>
          <w:p w14:paraId="0B09CD9C"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Au large (K1)</w:t>
            </w:r>
          </w:p>
        </w:tc>
        <w:tc>
          <w:tcPr>
            <w:tcW w:w="875" w:type="dxa"/>
            <w:noWrap/>
            <w:hideMark/>
          </w:tcPr>
          <w:p w14:paraId="1221812A"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2,2</w:t>
            </w:r>
          </w:p>
        </w:tc>
        <w:tc>
          <w:tcPr>
            <w:tcW w:w="0" w:type="auto"/>
            <w:noWrap/>
            <w:hideMark/>
          </w:tcPr>
          <w:p w14:paraId="2A64D12C"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2,5</w:t>
            </w:r>
          </w:p>
        </w:tc>
        <w:tc>
          <w:tcPr>
            <w:tcW w:w="0" w:type="auto"/>
            <w:noWrap/>
            <w:hideMark/>
          </w:tcPr>
          <w:p w14:paraId="78B93F33"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15,5</w:t>
            </w:r>
          </w:p>
        </w:tc>
        <w:tc>
          <w:tcPr>
            <w:tcW w:w="0" w:type="auto"/>
            <w:noWrap/>
            <w:hideMark/>
          </w:tcPr>
          <w:p w14:paraId="75BA8CE6"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10BC39AF"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1FFDB83B"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6391781D"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5EB9D1B7"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19AF49E0"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r>
      <w:tr w:rsidR="007C3073" w:rsidRPr="00872642" w14:paraId="143A86B4" w14:textId="77777777" w:rsidTr="005B18C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97" w:type="dxa"/>
            <w:vMerge/>
            <w:hideMark/>
          </w:tcPr>
          <w:p w14:paraId="663FE358" w14:textId="77777777" w:rsidR="007C3073" w:rsidRPr="00872642" w:rsidRDefault="007C3073" w:rsidP="006553E8">
            <w:pPr>
              <w:rPr>
                <w:rFonts w:eastAsia="Times New Roman" w:cstheme="minorHAnsi"/>
                <w:color w:val="000000"/>
                <w:sz w:val="16"/>
              </w:rPr>
            </w:pPr>
          </w:p>
        </w:tc>
        <w:tc>
          <w:tcPr>
            <w:tcW w:w="1546" w:type="dxa"/>
            <w:noWrap/>
            <w:hideMark/>
          </w:tcPr>
          <w:p w14:paraId="3C019963"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 l'embouchure de la rivière (K4)</w:t>
            </w:r>
          </w:p>
        </w:tc>
        <w:tc>
          <w:tcPr>
            <w:tcW w:w="875" w:type="dxa"/>
            <w:noWrap/>
            <w:hideMark/>
          </w:tcPr>
          <w:p w14:paraId="24662C74"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1,3</w:t>
            </w:r>
          </w:p>
        </w:tc>
        <w:tc>
          <w:tcPr>
            <w:tcW w:w="0" w:type="auto"/>
            <w:noWrap/>
            <w:hideMark/>
          </w:tcPr>
          <w:p w14:paraId="7EC42E89"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3,5</w:t>
            </w:r>
          </w:p>
        </w:tc>
        <w:tc>
          <w:tcPr>
            <w:tcW w:w="0" w:type="auto"/>
            <w:noWrap/>
            <w:hideMark/>
          </w:tcPr>
          <w:p w14:paraId="473A3A26"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6</w:t>
            </w:r>
          </w:p>
        </w:tc>
        <w:tc>
          <w:tcPr>
            <w:tcW w:w="0" w:type="auto"/>
            <w:noWrap/>
            <w:hideMark/>
          </w:tcPr>
          <w:p w14:paraId="1FD5B1BA"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640FF1F4"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52C1FF1F"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77652E29"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7FA8DC4B"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0C181DC3"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r>
      <w:tr w:rsidR="007C3073" w:rsidRPr="00872642" w14:paraId="289AD19B" w14:textId="77777777" w:rsidTr="005B18C3">
        <w:trPr>
          <w:trHeight w:val="288"/>
        </w:trPr>
        <w:tc>
          <w:tcPr>
            <w:cnfStyle w:val="001000000000" w:firstRow="0" w:lastRow="0" w:firstColumn="1" w:lastColumn="0" w:oddVBand="0" w:evenVBand="0" w:oddHBand="0" w:evenHBand="0" w:firstRowFirstColumn="0" w:firstRowLastColumn="0" w:lastRowFirstColumn="0" w:lastRowLastColumn="0"/>
            <w:tcW w:w="1397" w:type="dxa"/>
            <w:vMerge w:val="restart"/>
            <w:noWrap/>
            <w:hideMark/>
          </w:tcPr>
          <w:p w14:paraId="244E5819" w14:textId="77777777" w:rsidR="007C3073" w:rsidRPr="00872642" w:rsidRDefault="007C3073" w:rsidP="006553E8">
            <w:pPr>
              <w:rPr>
                <w:rFonts w:eastAsia="Times New Roman" w:cstheme="minorHAnsi"/>
                <w:color w:val="000000"/>
                <w:sz w:val="16"/>
              </w:rPr>
            </w:pPr>
            <w:r w:rsidRPr="00872642">
              <w:rPr>
                <w:rFonts w:eastAsia="Times New Roman" w:cstheme="minorHAnsi"/>
                <w:color w:val="000000"/>
                <w:sz w:val="16"/>
              </w:rPr>
              <w:t>Cétacé Hautes Fréquences (HF)</w:t>
            </w:r>
          </w:p>
        </w:tc>
        <w:tc>
          <w:tcPr>
            <w:tcW w:w="1546" w:type="dxa"/>
            <w:noWrap/>
            <w:hideMark/>
          </w:tcPr>
          <w:p w14:paraId="6C966D1A"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Au large (K1)</w:t>
            </w:r>
          </w:p>
        </w:tc>
        <w:tc>
          <w:tcPr>
            <w:tcW w:w="875" w:type="dxa"/>
            <w:hideMark/>
          </w:tcPr>
          <w:p w14:paraId="61E47D39"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3,5</w:t>
            </w:r>
          </w:p>
        </w:tc>
        <w:tc>
          <w:tcPr>
            <w:tcW w:w="0" w:type="auto"/>
            <w:hideMark/>
          </w:tcPr>
          <w:p w14:paraId="15A4DA70"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4,1</w:t>
            </w:r>
          </w:p>
        </w:tc>
        <w:tc>
          <w:tcPr>
            <w:tcW w:w="0" w:type="auto"/>
            <w:hideMark/>
          </w:tcPr>
          <w:p w14:paraId="705CAF49"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41.0</w:t>
            </w:r>
          </w:p>
        </w:tc>
        <w:tc>
          <w:tcPr>
            <w:tcW w:w="0" w:type="auto"/>
            <w:noWrap/>
            <w:hideMark/>
          </w:tcPr>
          <w:p w14:paraId="2EBD70FE"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34A48249"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26270556"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42046D6A"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3EE645B0"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230C4409"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r>
      <w:tr w:rsidR="007C3073" w:rsidRPr="00872642" w14:paraId="64FB6DCD" w14:textId="77777777" w:rsidTr="005B18C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97" w:type="dxa"/>
            <w:vMerge/>
            <w:hideMark/>
          </w:tcPr>
          <w:p w14:paraId="5667F3F6" w14:textId="77777777" w:rsidR="007C3073" w:rsidRPr="00872642" w:rsidRDefault="007C3073" w:rsidP="006553E8">
            <w:pPr>
              <w:rPr>
                <w:rFonts w:eastAsia="Times New Roman" w:cstheme="minorHAnsi"/>
                <w:color w:val="000000"/>
                <w:sz w:val="16"/>
              </w:rPr>
            </w:pPr>
          </w:p>
        </w:tc>
        <w:tc>
          <w:tcPr>
            <w:tcW w:w="1546" w:type="dxa"/>
            <w:noWrap/>
            <w:hideMark/>
          </w:tcPr>
          <w:p w14:paraId="6D06F73C"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 l'embouchure de la rivière (K4)</w:t>
            </w:r>
          </w:p>
        </w:tc>
        <w:tc>
          <w:tcPr>
            <w:tcW w:w="875" w:type="dxa"/>
            <w:hideMark/>
          </w:tcPr>
          <w:p w14:paraId="3F47B4F4"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1,4</w:t>
            </w:r>
          </w:p>
        </w:tc>
        <w:tc>
          <w:tcPr>
            <w:tcW w:w="0" w:type="auto"/>
            <w:hideMark/>
          </w:tcPr>
          <w:p w14:paraId="3CF5CDBB"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3,5</w:t>
            </w:r>
          </w:p>
        </w:tc>
        <w:tc>
          <w:tcPr>
            <w:tcW w:w="0" w:type="auto"/>
            <w:hideMark/>
          </w:tcPr>
          <w:p w14:paraId="3CE257A6"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r w:rsidRPr="00872642">
              <w:rPr>
                <w:rFonts w:eastAsia="Times New Roman" w:cstheme="minorHAnsi"/>
                <w:sz w:val="16"/>
              </w:rPr>
              <w:t>7.9</w:t>
            </w:r>
          </w:p>
        </w:tc>
        <w:tc>
          <w:tcPr>
            <w:tcW w:w="0" w:type="auto"/>
            <w:noWrap/>
            <w:hideMark/>
          </w:tcPr>
          <w:p w14:paraId="5249578A"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62B039F9"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1DACF46E"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0F29D3D1"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52AFA0B6"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36B55144"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r>
      <w:tr w:rsidR="007C3073" w:rsidRPr="00872642" w14:paraId="7C1A8B26" w14:textId="77777777" w:rsidTr="005B18C3">
        <w:trPr>
          <w:trHeight w:val="288"/>
        </w:trPr>
        <w:tc>
          <w:tcPr>
            <w:cnfStyle w:val="001000000000" w:firstRow="0" w:lastRow="0" w:firstColumn="1" w:lastColumn="0" w:oddVBand="0" w:evenVBand="0" w:oddHBand="0" w:evenHBand="0" w:firstRowFirstColumn="0" w:firstRowLastColumn="0" w:lastRowFirstColumn="0" w:lastRowLastColumn="0"/>
            <w:tcW w:w="1397" w:type="dxa"/>
            <w:vMerge w:val="restart"/>
            <w:noWrap/>
            <w:hideMark/>
          </w:tcPr>
          <w:p w14:paraId="1CB031FC" w14:textId="77777777" w:rsidR="007C3073" w:rsidRPr="00872642" w:rsidRDefault="007C3073" w:rsidP="006553E8">
            <w:pPr>
              <w:rPr>
                <w:rFonts w:eastAsia="Times New Roman" w:cstheme="minorHAnsi"/>
                <w:color w:val="000000"/>
                <w:sz w:val="16"/>
              </w:rPr>
            </w:pPr>
            <w:r w:rsidRPr="00872642">
              <w:rPr>
                <w:rFonts w:eastAsia="Times New Roman" w:cstheme="minorHAnsi"/>
                <w:color w:val="000000"/>
                <w:sz w:val="16"/>
              </w:rPr>
              <w:t>Cétacé Basses Fréquences (LF)</w:t>
            </w:r>
          </w:p>
        </w:tc>
        <w:tc>
          <w:tcPr>
            <w:tcW w:w="1546" w:type="dxa"/>
            <w:noWrap/>
            <w:hideMark/>
          </w:tcPr>
          <w:p w14:paraId="2E7A423A"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Au large (K1)</w:t>
            </w:r>
          </w:p>
        </w:tc>
        <w:tc>
          <w:tcPr>
            <w:tcW w:w="875" w:type="dxa"/>
            <w:hideMark/>
          </w:tcPr>
          <w:p w14:paraId="234B6EF5"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18,3</w:t>
            </w:r>
          </w:p>
        </w:tc>
        <w:tc>
          <w:tcPr>
            <w:tcW w:w="0" w:type="auto"/>
            <w:hideMark/>
          </w:tcPr>
          <w:p w14:paraId="1FEC7636"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40,1</w:t>
            </w:r>
          </w:p>
        </w:tc>
        <w:tc>
          <w:tcPr>
            <w:tcW w:w="0" w:type="auto"/>
            <w:hideMark/>
          </w:tcPr>
          <w:p w14:paraId="4D7FBADA"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1587.7</w:t>
            </w:r>
          </w:p>
        </w:tc>
        <w:tc>
          <w:tcPr>
            <w:tcW w:w="0" w:type="auto"/>
            <w:noWrap/>
            <w:hideMark/>
          </w:tcPr>
          <w:p w14:paraId="383010BE"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26FF10CE"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22348920"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547D65BE"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69B5110C"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625BF032"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r>
      <w:tr w:rsidR="007C3073" w:rsidRPr="00872642" w14:paraId="7647005F" w14:textId="77777777" w:rsidTr="005B18C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97" w:type="dxa"/>
            <w:vMerge/>
            <w:hideMark/>
          </w:tcPr>
          <w:p w14:paraId="21591A9B" w14:textId="77777777" w:rsidR="007C3073" w:rsidRPr="00872642" w:rsidRDefault="007C3073" w:rsidP="006553E8">
            <w:pPr>
              <w:rPr>
                <w:rFonts w:eastAsia="Times New Roman" w:cstheme="minorHAnsi"/>
                <w:color w:val="000000"/>
                <w:sz w:val="16"/>
              </w:rPr>
            </w:pPr>
          </w:p>
        </w:tc>
        <w:tc>
          <w:tcPr>
            <w:tcW w:w="1546" w:type="dxa"/>
            <w:noWrap/>
            <w:hideMark/>
          </w:tcPr>
          <w:p w14:paraId="725E7210"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 l'embouchure de la rivière (K4)</w:t>
            </w:r>
          </w:p>
        </w:tc>
        <w:tc>
          <w:tcPr>
            <w:tcW w:w="875" w:type="dxa"/>
            <w:hideMark/>
          </w:tcPr>
          <w:p w14:paraId="2C4AD423"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1,8</w:t>
            </w:r>
          </w:p>
        </w:tc>
        <w:tc>
          <w:tcPr>
            <w:tcW w:w="0" w:type="auto"/>
            <w:hideMark/>
          </w:tcPr>
          <w:p w14:paraId="4DB91429"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5,6</w:t>
            </w:r>
          </w:p>
        </w:tc>
        <w:tc>
          <w:tcPr>
            <w:tcW w:w="0" w:type="auto"/>
            <w:hideMark/>
          </w:tcPr>
          <w:p w14:paraId="504753BE"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r w:rsidRPr="00872642">
              <w:rPr>
                <w:rFonts w:eastAsia="Times New Roman" w:cstheme="minorHAnsi"/>
                <w:sz w:val="16"/>
              </w:rPr>
              <w:t>15.1</w:t>
            </w:r>
          </w:p>
        </w:tc>
        <w:tc>
          <w:tcPr>
            <w:tcW w:w="0" w:type="auto"/>
            <w:noWrap/>
            <w:hideMark/>
          </w:tcPr>
          <w:p w14:paraId="5B647A9C"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38C0A3AA"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5153874D"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0C7A66F3"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4ECC20D0"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0813AFAC"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r>
      <w:tr w:rsidR="007C3073" w:rsidRPr="00872642" w14:paraId="0D896436" w14:textId="77777777" w:rsidTr="005B18C3">
        <w:trPr>
          <w:trHeight w:val="288"/>
        </w:trPr>
        <w:tc>
          <w:tcPr>
            <w:cnfStyle w:val="001000000000" w:firstRow="0" w:lastRow="0" w:firstColumn="1" w:lastColumn="0" w:oddVBand="0" w:evenVBand="0" w:oddHBand="0" w:evenHBand="0" w:firstRowFirstColumn="0" w:firstRowLastColumn="0" w:lastRowFirstColumn="0" w:lastRowLastColumn="0"/>
            <w:tcW w:w="1397" w:type="dxa"/>
            <w:vMerge w:val="restart"/>
            <w:noWrap/>
            <w:hideMark/>
          </w:tcPr>
          <w:p w14:paraId="1CE620C5" w14:textId="77777777" w:rsidR="007C3073" w:rsidRPr="00872642" w:rsidRDefault="007C3073" w:rsidP="006553E8">
            <w:pPr>
              <w:rPr>
                <w:rFonts w:eastAsia="Times New Roman" w:cstheme="minorHAnsi"/>
                <w:color w:val="000000"/>
                <w:sz w:val="16"/>
              </w:rPr>
            </w:pPr>
            <w:r w:rsidRPr="00872642">
              <w:rPr>
                <w:rFonts w:eastAsia="Times New Roman" w:cstheme="minorHAnsi"/>
                <w:color w:val="000000"/>
                <w:sz w:val="16"/>
              </w:rPr>
              <w:t>Siréniens (SI)</w:t>
            </w:r>
          </w:p>
        </w:tc>
        <w:tc>
          <w:tcPr>
            <w:tcW w:w="1546" w:type="dxa"/>
            <w:noWrap/>
            <w:hideMark/>
          </w:tcPr>
          <w:p w14:paraId="4383DA8A"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Au large (K1)</w:t>
            </w:r>
          </w:p>
        </w:tc>
        <w:tc>
          <w:tcPr>
            <w:tcW w:w="875" w:type="dxa"/>
            <w:hideMark/>
          </w:tcPr>
          <w:p w14:paraId="3463CA15"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6,0</w:t>
            </w:r>
          </w:p>
        </w:tc>
        <w:tc>
          <w:tcPr>
            <w:tcW w:w="0" w:type="auto"/>
            <w:hideMark/>
          </w:tcPr>
          <w:p w14:paraId="734C5B52"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8,2</w:t>
            </w:r>
          </w:p>
        </w:tc>
        <w:tc>
          <w:tcPr>
            <w:tcW w:w="0" w:type="auto"/>
            <w:hideMark/>
          </w:tcPr>
          <w:p w14:paraId="535854DF"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124.2</w:t>
            </w:r>
          </w:p>
        </w:tc>
        <w:tc>
          <w:tcPr>
            <w:tcW w:w="0" w:type="auto"/>
            <w:noWrap/>
            <w:hideMark/>
          </w:tcPr>
          <w:p w14:paraId="7EBCC10E"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2A473252"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08622D90"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397AA283"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30B95415"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50DB70F6"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r>
      <w:tr w:rsidR="007C3073" w:rsidRPr="00872642" w14:paraId="206CF602" w14:textId="77777777" w:rsidTr="005B18C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97" w:type="dxa"/>
            <w:vMerge/>
            <w:hideMark/>
          </w:tcPr>
          <w:p w14:paraId="6AD63319" w14:textId="77777777" w:rsidR="007C3073" w:rsidRPr="00872642" w:rsidRDefault="007C3073" w:rsidP="006553E8">
            <w:pPr>
              <w:rPr>
                <w:rFonts w:eastAsia="Times New Roman" w:cstheme="minorHAnsi"/>
                <w:color w:val="000000"/>
                <w:sz w:val="16"/>
              </w:rPr>
            </w:pPr>
          </w:p>
        </w:tc>
        <w:tc>
          <w:tcPr>
            <w:tcW w:w="1546" w:type="dxa"/>
            <w:noWrap/>
            <w:hideMark/>
          </w:tcPr>
          <w:p w14:paraId="36732ADD"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 l'embouchure de la rivière (K4)</w:t>
            </w:r>
          </w:p>
        </w:tc>
        <w:tc>
          <w:tcPr>
            <w:tcW w:w="875" w:type="dxa"/>
            <w:hideMark/>
          </w:tcPr>
          <w:p w14:paraId="7B401F99"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1,6</w:t>
            </w:r>
          </w:p>
        </w:tc>
        <w:tc>
          <w:tcPr>
            <w:tcW w:w="0" w:type="auto"/>
            <w:hideMark/>
          </w:tcPr>
          <w:p w14:paraId="66091D14"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4,5</w:t>
            </w:r>
          </w:p>
        </w:tc>
        <w:tc>
          <w:tcPr>
            <w:tcW w:w="0" w:type="auto"/>
            <w:hideMark/>
          </w:tcPr>
          <w:p w14:paraId="06AD62B5"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r w:rsidRPr="00872642">
              <w:rPr>
                <w:rFonts w:eastAsia="Times New Roman" w:cstheme="minorHAnsi"/>
                <w:sz w:val="16"/>
              </w:rPr>
              <w:t>10.7</w:t>
            </w:r>
          </w:p>
        </w:tc>
        <w:tc>
          <w:tcPr>
            <w:tcW w:w="0" w:type="auto"/>
            <w:noWrap/>
            <w:hideMark/>
          </w:tcPr>
          <w:p w14:paraId="44B07672"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40BCD233"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26D8BFC0"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6440FEB1"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2C77B341"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c>
          <w:tcPr>
            <w:tcW w:w="0" w:type="auto"/>
            <w:noWrap/>
            <w:hideMark/>
          </w:tcPr>
          <w:p w14:paraId="07248E1F"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Absence</w:t>
            </w:r>
          </w:p>
        </w:tc>
      </w:tr>
      <w:tr w:rsidR="007C3073" w:rsidRPr="00872642" w14:paraId="34FC9B74" w14:textId="77777777" w:rsidTr="005B18C3">
        <w:trPr>
          <w:trHeight w:val="504"/>
        </w:trPr>
        <w:tc>
          <w:tcPr>
            <w:cnfStyle w:val="001000000000" w:firstRow="0" w:lastRow="0" w:firstColumn="1" w:lastColumn="0" w:oddVBand="0" w:evenVBand="0" w:oddHBand="0" w:evenHBand="0" w:firstRowFirstColumn="0" w:firstRowLastColumn="0" w:lastRowFirstColumn="0" w:lastRowLastColumn="0"/>
            <w:tcW w:w="1397" w:type="dxa"/>
            <w:vMerge w:val="restart"/>
            <w:hideMark/>
          </w:tcPr>
          <w:p w14:paraId="0F266DCA" w14:textId="77777777" w:rsidR="007C3073" w:rsidRPr="00872642" w:rsidRDefault="007C3073" w:rsidP="006553E8">
            <w:pPr>
              <w:rPr>
                <w:rFonts w:eastAsia="Times New Roman" w:cstheme="minorHAnsi"/>
                <w:b w:val="0"/>
                <w:color w:val="000000"/>
                <w:sz w:val="16"/>
              </w:rPr>
            </w:pPr>
            <w:r w:rsidRPr="00872642">
              <w:rPr>
                <w:rFonts w:eastAsia="Times New Roman" w:cstheme="minorHAnsi"/>
                <w:sz w:val="16"/>
              </w:rPr>
              <w:t>Tortues marines (T)</w:t>
            </w:r>
          </w:p>
        </w:tc>
        <w:tc>
          <w:tcPr>
            <w:tcW w:w="1546" w:type="dxa"/>
            <w:noWrap/>
            <w:hideMark/>
          </w:tcPr>
          <w:p w14:paraId="504EA7A9"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Au large (K1)</w:t>
            </w:r>
          </w:p>
        </w:tc>
        <w:tc>
          <w:tcPr>
            <w:tcW w:w="875" w:type="dxa"/>
            <w:hideMark/>
          </w:tcPr>
          <w:p w14:paraId="7482F0F5"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19,1</w:t>
            </w:r>
          </w:p>
        </w:tc>
        <w:tc>
          <w:tcPr>
            <w:tcW w:w="0" w:type="auto"/>
            <w:hideMark/>
          </w:tcPr>
          <w:p w14:paraId="5E62DCCA"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45,8</w:t>
            </w:r>
          </w:p>
        </w:tc>
        <w:tc>
          <w:tcPr>
            <w:tcW w:w="0" w:type="auto"/>
            <w:hideMark/>
          </w:tcPr>
          <w:p w14:paraId="11BD1FE8"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1841,3</w:t>
            </w:r>
          </w:p>
        </w:tc>
        <w:tc>
          <w:tcPr>
            <w:tcW w:w="0" w:type="auto"/>
            <w:gridSpan w:val="6"/>
            <w:vMerge w:val="restart"/>
            <w:noWrap/>
            <w:hideMark/>
          </w:tcPr>
          <w:p w14:paraId="1F7DB7B0"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w:t>
            </w:r>
          </w:p>
        </w:tc>
      </w:tr>
      <w:tr w:rsidR="007C3073" w:rsidRPr="00872642" w14:paraId="56421AB8" w14:textId="77777777" w:rsidTr="005B18C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60" w:type="dxa"/>
            <w:vMerge/>
            <w:hideMark/>
          </w:tcPr>
          <w:p w14:paraId="59E473AD" w14:textId="77777777" w:rsidR="007C3073" w:rsidRPr="00872642" w:rsidRDefault="007C3073" w:rsidP="006553E8">
            <w:pPr>
              <w:rPr>
                <w:rFonts w:eastAsia="Times New Roman" w:cstheme="minorHAnsi"/>
                <w:b w:val="0"/>
                <w:color w:val="000000"/>
                <w:sz w:val="16"/>
              </w:rPr>
            </w:pPr>
          </w:p>
        </w:tc>
        <w:tc>
          <w:tcPr>
            <w:tcW w:w="1391" w:type="dxa"/>
            <w:noWrap/>
            <w:hideMark/>
          </w:tcPr>
          <w:p w14:paraId="2C369914"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 l'embouchure de la rivière (K4)</w:t>
            </w:r>
          </w:p>
        </w:tc>
        <w:tc>
          <w:tcPr>
            <w:tcW w:w="798" w:type="dxa"/>
            <w:hideMark/>
          </w:tcPr>
          <w:p w14:paraId="459B56F4"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1,8</w:t>
            </w:r>
          </w:p>
        </w:tc>
        <w:tc>
          <w:tcPr>
            <w:tcW w:w="0" w:type="auto"/>
            <w:hideMark/>
          </w:tcPr>
          <w:p w14:paraId="73639B70"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5,1</w:t>
            </w:r>
          </w:p>
        </w:tc>
        <w:tc>
          <w:tcPr>
            <w:tcW w:w="0" w:type="auto"/>
            <w:hideMark/>
          </w:tcPr>
          <w:p w14:paraId="4F4F1EDC" w14:textId="77777777" w:rsidR="007C3073" w:rsidRPr="00872642" w:rsidRDefault="007C3073" w:rsidP="006553E8">
            <w:pPr>
              <w:ind w:leftChars="-53" w:left="11" w:hangingChars="73" w:hanging="117"/>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14,6</w:t>
            </w:r>
          </w:p>
        </w:tc>
        <w:tc>
          <w:tcPr>
            <w:tcW w:w="0" w:type="auto"/>
            <w:gridSpan w:val="6"/>
            <w:vMerge/>
            <w:noWrap/>
            <w:hideMark/>
          </w:tcPr>
          <w:p w14:paraId="295FAB79"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p>
        </w:tc>
      </w:tr>
      <w:tr w:rsidR="007C3073" w:rsidRPr="00872642" w14:paraId="1A94872A" w14:textId="77777777" w:rsidTr="005B18C3">
        <w:trPr>
          <w:trHeight w:val="756"/>
        </w:trPr>
        <w:tc>
          <w:tcPr>
            <w:cnfStyle w:val="001000000000" w:firstRow="0" w:lastRow="0" w:firstColumn="1" w:lastColumn="0" w:oddVBand="0" w:evenVBand="0" w:oddHBand="0" w:evenHBand="0" w:firstRowFirstColumn="0" w:firstRowLastColumn="0" w:lastRowFirstColumn="0" w:lastRowLastColumn="0"/>
            <w:tcW w:w="1260" w:type="dxa"/>
            <w:vMerge w:val="restart"/>
            <w:hideMark/>
          </w:tcPr>
          <w:p w14:paraId="4107F5E9" w14:textId="77777777" w:rsidR="007C3073" w:rsidRPr="00872642" w:rsidRDefault="007C3073" w:rsidP="006553E8">
            <w:pPr>
              <w:rPr>
                <w:rFonts w:eastAsia="Times New Roman" w:cstheme="minorHAnsi"/>
                <w:b w:val="0"/>
                <w:color w:val="000000"/>
                <w:sz w:val="16"/>
              </w:rPr>
            </w:pPr>
            <w:r w:rsidRPr="00872642">
              <w:rPr>
                <w:rFonts w:eastAsia="Times New Roman" w:cstheme="minorHAnsi"/>
                <w:sz w:val="16"/>
              </w:rPr>
              <w:t>Poissons sans vessie natatoire (F)</w:t>
            </w:r>
          </w:p>
        </w:tc>
        <w:tc>
          <w:tcPr>
            <w:tcW w:w="1391" w:type="dxa"/>
            <w:noWrap/>
            <w:hideMark/>
          </w:tcPr>
          <w:p w14:paraId="6971C927"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Au large (K1)</w:t>
            </w:r>
          </w:p>
        </w:tc>
        <w:tc>
          <w:tcPr>
            <w:tcW w:w="798" w:type="dxa"/>
            <w:hideMark/>
          </w:tcPr>
          <w:p w14:paraId="4D3ED162"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19,3</w:t>
            </w:r>
          </w:p>
        </w:tc>
        <w:tc>
          <w:tcPr>
            <w:tcW w:w="0" w:type="auto"/>
            <w:hideMark/>
          </w:tcPr>
          <w:p w14:paraId="7DF36BDF"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48,4</w:t>
            </w:r>
          </w:p>
        </w:tc>
        <w:tc>
          <w:tcPr>
            <w:tcW w:w="0" w:type="auto"/>
            <w:hideMark/>
          </w:tcPr>
          <w:p w14:paraId="7E7E50F4"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1869,0</w:t>
            </w:r>
          </w:p>
        </w:tc>
        <w:tc>
          <w:tcPr>
            <w:tcW w:w="0" w:type="auto"/>
            <w:gridSpan w:val="6"/>
            <w:vMerge/>
            <w:noWrap/>
            <w:hideMark/>
          </w:tcPr>
          <w:p w14:paraId="4EF4A616"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rPr>
            </w:pPr>
          </w:p>
        </w:tc>
      </w:tr>
      <w:tr w:rsidR="007C3073" w:rsidRPr="00872642" w14:paraId="0528AF0B" w14:textId="77777777" w:rsidTr="005B18C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60" w:type="dxa"/>
            <w:vMerge/>
            <w:hideMark/>
          </w:tcPr>
          <w:p w14:paraId="4F1222AF" w14:textId="77777777" w:rsidR="007C3073" w:rsidRPr="00872642" w:rsidRDefault="007C3073" w:rsidP="006553E8">
            <w:pPr>
              <w:rPr>
                <w:rFonts w:eastAsia="Times New Roman" w:cstheme="minorHAnsi"/>
                <w:b w:val="0"/>
                <w:color w:val="000000"/>
                <w:sz w:val="16"/>
              </w:rPr>
            </w:pPr>
          </w:p>
        </w:tc>
        <w:tc>
          <w:tcPr>
            <w:tcW w:w="1391" w:type="dxa"/>
            <w:noWrap/>
            <w:hideMark/>
          </w:tcPr>
          <w:p w14:paraId="05C977E8"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 l'embouchure de la rivière (K4)</w:t>
            </w:r>
          </w:p>
        </w:tc>
        <w:tc>
          <w:tcPr>
            <w:tcW w:w="798" w:type="dxa"/>
            <w:hideMark/>
          </w:tcPr>
          <w:p w14:paraId="1D09BB14"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1,8</w:t>
            </w:r>
          </w:p>
        </w:tc>
        <w:tc>
          <w:tcPr>
            <w:tcW w:w="0" w:type="auto"/>
            <w:hideMark/>
          </w:tcPr>
          <w:p w14:paraId="195A9FCC"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5,1</w:t>
            </w:r>
          </w:p>
        </w:tc>
        <w:tc>
          <w:tcPr>
            <w:tcW w:w="0" w:type="auto"/>
            <w:hideMark/>
          </w:tcPr>
          <w:p w14:paraId="44B10B0F" w14:textId="77777777" w:rsidR="007C3073" w:rsidRPr="00872642" w:rsidRDefault="007C3073" w:rsidP="006553E8">
            <w:pPr>
              <w:ind w:left="-401" w:firstLineChars="200" w:firstLine="320"/>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14,6</w:t>
            </w:r>
          </w:p>
        </w:tc>
        <w:tc>
          <w:tcPr>
            <w:tcW w:w="0" w:type="auto"/>
            <w:gridSpan w:val="6"/>
            <w:vMerge/>
            <w:noWrap/>
            <w:hideMark/>
          </w:tcPr>
          <w:p w14:paraId="57020FE5"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p>
        </w:tc>
      </w:tr>
      <w:tr w:rsidR="007C3073" w:rsidRPr="00872642" w14:paraId="29EFF19C" w14:textId="77777777" w:rsidTr="005B18C3">
        <w:trPr>
          <w:trHeight w:val="1512"/>
        </w:trPr>
        <w:tc>
          <w:tcPr>
            <w:cnfStyle w:val="001000000000" w:firstRow="0" w:lastRow="0" w:firstColumn="1" w:lastColumn="0" w:oddVBand="0" w:evenVBand="0" w:oddHBand="0" w:evenHBand="0" w:firstRowFirstColumn="0" w:firstRowLastColumn="0" w:lastRowFirstColumn="0" w:lastRowLastColumn="0"/>
            <w:tcW w:w="1260" w:type="dxa"/>
            <w:vMerge w:val="restart"/>
            <w:hideMark/>
          </w:tcPr>
          <w:p w14:paraId="04CFED3A" w14:textId="77777777" w:rsidR="007C3073" w:rsidRPr="00872642" w:rsidRDefault="007C3073" w:rsidP="006553E8">
            <w:pPr>
              <w:rPr>
                <w:rFonts w:eastAsia="Times New Roman" w:cstheme="minorHAnsi"/>
                <w:b w:val="0"/>
                <w:sz w:val="16"/>
              </w:rPr>
            </w:pPr>
            <w:r w:rsidRPr="00872642">
              <w:rPr>
                <w:rFonts w:eastAsia="Times New Roman" w:cstheme="minorHAnsi"/>
                <w:sz w:val="16"/>
              </w:rPr>
              <w:t>Poissons ayant une vessie natatoire sans cils sensitifs (FB)</w:t>
            </w:r>
          </w:p>
        </w:tc>
        <w:tc>
          <w:tcPr>
            <w:tcW w:w="1391" w:type="dxa"/>
            <w:noWrap/>
            <w:hideMark/>
          </w:tcPr>
          <w:p w14:paraId="37CC6E56"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Au large (K1)</w:t>
            </w:r>
          </w:p>
        </w:tc>
        <w:tc>
          <w:tcPr>
            <w:tcW w:w="798" w:type="dxa"/>
            <w:hideMark/>
          </w:tcPr>
          <w:p w14:paraId="38B1AFC9"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19,5</w:t>
            </w:r>
          </w:p>
        </w:tc>
        <w:tc>
          <w:tcPr>
            <w:tcW w:w="0" w:type="auto"/>
            <w:hideMark/>
          </w:tcPr>
          <w:p w14:paraId="13B183FE"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47,9</w:t>
            </w:r>
          </w:p>
        </w:tc>
        <w:tc>
          <w:tcPr>
            <w:tcW w:w="0" w:type="auto"/>
            <w:hideMark/>
          </w:tcPr>
          <w:p w14:paraId="1C21762D"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1860,4</w:t>
            </w:r>
          </w:p>
        </w:tc>
        <w:tc>
          <w:tcPr>
            <w:tcW w:w="0" w:type="auto"/>
            <w:gridSpan w:val="6"/>
            <w:vMerge/>
            <w:noWrap/>
            <w:hideMark/>
          </w:tcPr>
          <w:p w14:paraId="4ABF5A17"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rPr>
            </w:pPr>
          </w:p>
        </w:tc>
      </w:tr>
      <w:tr w:rsidR="007C3073" w:rsidRPr="00872642" w14:paraId="3968D1CC" w14:textId="77777777" w:rsidTr="005B18C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60" w:type="dxa"/>
            <w:vMerge/>
            <w:hideMark/>
          </w:tcPr>
          <w:p w14:paraId="7514AB8F" w14:textId="77777777" w:rsidR="007C3073" w:rsidRPr="00872642" w:rsidRDefault="007C3073" w:rsidP="006553E8">
            <w:pPr>
              <w:rPr>
                <w:rFonts w:eastAsia="Times New Roman" w:cstheme="minorHAnsi"/>
                <w:b w:val="0"/>
                <w:sz w:val="16"/>
              </w:rPr>
            </w:pPr>
          </w:p>
        </w:tc>
        <w:tc>
          <w:tcPr>
            <w:tcW w:w="1391" w:type="dxa"/>
            <w:noWrap/>
            <w:hideMark/>
          </w:tcPr>
          <w:p w14:paraId="35068E80"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 l'embouchure de la rivière (K4)</w:t>
            </w:r>
          </w:p>
        </w:tc>
        <w:tc>
          <w:tcPr>
            <w:tcW w:w="798" w:type="dxa"/>
            <w:hideMark/>
          </w:tcPr>
          <w:p w14:paraId="5795A096"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1,8</w:t>
            </w:r>
          </w:p>
        </w:tc>
        <w:tc>
          <w:tcPr>
            <w:tcW w:w="0" w:type="auto"/>
            <w:hideMark/>
          </w:tcPr>
          <w:p w14:paraId="223E7D66"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5,6</w:t>
            </w:r>
          </w:p>
        </w:tc>
        <w:tc>
          <w:tcPr>
            <w:tcW w:w="0" w:type="auto"/>
            <w:hideMark/>
          </w:tcPr>
          <w:p w14:paraId="525D82E7"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15,2</w:t>
            </w:r>
          </w:p>
        </w:tc>
        <w:tc>
          <w:tcPr>
            <w:tcW w:w="0" w:type="auto"/>
            <w:gridSpan w:val="6"/>
            <w:vMerge/>
            <w:noWrap/>
            <w:hideMark/>
          </w:tcPr>
          <w:p w14:paraId="6873B161"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p>
        </w:tc>
      </w:tr>
      <w:tr w:rsidR="007C3073" w:rsidRPr="00872642" w14:paraId="0D6AC272" w14:textId="77777777" w:rsidTr="005B18C3">
        <w:trPr>
          <w:trHeight w:val="1512"/>
        </w:trPr>
        <w:tc>
          <w:tcPr>
            <w:cnfStyle w:val="001000000000" w:firstRow="0" w:lastRow="0" w:firstColumn="1" w:lastColumn="0" w:oddVBand="0" w:evenVBand="0" w:oddHBand="0" w:evenHBand="0" w:firstRowFirstColumn="0" w:firstRowLastColumn="0" w:lastRowFirstColumn="0" w:lastRowLastColumn="0"/>
            <w:tcW w:w="1260" w:type="dxa"/>
            <w:vMerge w:val="restart"/>
            <w:hideMark/>
          </w:tcPr>
          <w:p w14:paraId="054546BF" w14:textId="77777777" w:rsidR="007C3073" w:rsidRPr="00872642" w:rsidRDefault="007C3073" w:rsidP="006553E8">
            <w:pPr>
              <w:rPr>
                <w:rFonts w:eastAsia="Times New Roman" w:cstheme="minorHAnsi"/>
                <w:b w:val="0"/>
                <w:sz w:val="16"/>
              </w:rPr>
            </w:pPr>
            <w:r w:rsidRPr="00872642">
              <w:rPr>
                <w:rFonts w:eastAsia="Times New Roman" w:cstheme="minorHAnsi"/>
                <w:sz w:val="16"/>
              </w:rPr>
              <w:lastRenderedPageBreak/>
              <w:t>Poissons ayant une vessie natatoire avec cils sensitifs (FBL)</w:t>
            </w:r>
          </w:p>
        </w:tc>
        <w:tc>
          <w:tcPr>
            <w:tcW w:w="1391" w:type="dxa"/>
            <w:noWrap/>
            <w:hideMark/>
          </w:tcPr>
          <w:p w14:paraId="4DB7B360"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Au large (K1)</w:t>
            </w:r>
          </w:p>
        </w:tc>
        <w:tc>
          <w:tcPr>
            <w:tcW w:w="798" w:type="dxa"/>
            <w:hideMark/>
          </w:tcPr>
          <w:p w14:paraId="1B69473D"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19,3</w:t>
            </w:r>
          </w:p>
        </w:tc>
        <w:tc>
          <w:tcPr>
            <w:tcW w:w="0" w:type="auto"/>
            <w:hideMark/>
          </w:tcPr>
          <w:p w14:paraId="30DEAF13"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48,4</w:t>
            </w:r>
          </w:p>
        </w:tc>
        <w:tc>
          <w:tcPr>
            <w:tcW w:w="0" w:type="auto"/>
            <w:hideMark/>
          </w:tcPr>
          <w:p w14:paraId="69EF436B"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1869,0</w:t>
            </w:r>
          </w:p>
        </w:tc>
        <w:tc>
          <w:tcPr>
            <w:tcW w:w="0" w:type="auto"/>
            <w:gridSpan w:val="6"/>
            <w:vMerge/>
            <w:noWrap/>
            <w:hideMark/>
          </w:tcPr>
          <w:p w14:paraId="1AFA3FB5"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rPr>
            </w:pPr>
          </w:p>
        </w:tc>
      </w:tr>
      <w:tr w:rsidR="007C3073" w:rsidRPr="00872642" w14:paraId="40B4BFEA" w14:textId="77777777" w:rsidTr="005B18C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60" w:type="dxa"/>
            <w:vMerge/>
            <w:hideMark/>
          </w:tcPr>
          <w:p w14:paraId="53B25206" w14:textId="77777777" w:rsidR="007C3073" w:rsidRPr="00872642" w:rsidRDefault="007C3073" w:rsidP="006553E8">
            <w:pPr>
              <w:rPr>
                <w:rFonts w:eastAsia="Times New Roman" w:cstheme="minorHAnsi"/>
                <w:b w:val="0"/>
                <w:sz w:val="16"/>
              </w:rPr>
            </w:pPr>
          </w:p>
        </w:tc>
        <w:tc>
          <w:tcPr>
            <w:tcW w:w="1391" w:type="dxa"/>
            <w:noWrap/>
            <w:hideMark/>
          </w:tcPr>
          <w:p w14:paraId="7B019C5F"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A l'embouchure de la rivière (K4)</w:t>
            </w:r>
          </w:p>
        </w:tc>
        <w:tc>
          <w:tcPr>
            <w:tcW w:w="798" w:type="dxa"/>
            <w:hideMark/>
          </w:tcPr>
          <w:p w14:paraId="07D8F3CF"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1,8</w:t>
            </w:r>
          </w:p>
        </w:tc>
        <w:tc>
          <w:tcPr>
            <w:tcW w:w="0" w:type="auto"/>
            <w:hideMark/>
          </w:tcPr>
          <w:p w14:paraId="290DF317"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5,1</w:t>
            </w:r>
          </w:p>
        </w:tc>
        <w:tc>
          <w:tcPr>
            <w:tcW w:w="0" w:type="auto"/>
            <w:hideMark/>
          </w:tcPr>
          <w:p w14:paraId="17337740"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14,6</w:t>
            </w:r>
          </w:p>
        </w:tc>
        <w:tc>
          <w:tcPr>
            <w:tcW w:w="0" w:type="auto"/>
            <w:gridSpan w:val="6"/>
            <w:vMerge/>
            <w:noWrap/>
            <w:hideMark/>
          </w:tcPr>
          <w:p w14:paraId="2C728713"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p>
        </w:tc>
      </w:tr>
    </w:tbl>
    <w:p w14:paraId="71334FF1" w14:textId="77777777" w:rsidR="007C3073" w:rsidRPr="00872642" w:rsidRDefault="007C3073" w:rsidP="007C3073">
      <w:pPr>
        <w:pStyle w:val="Corpsdetexte"/>
        <w:rPr>
          <w:i/>
        </w:rPr>
      </w:pPr>
      <w:r w:rsidRPr="00872642">
        <w:rPr>
          <w:i/>
        </w:rPr>
        <w:t>* - Non évaluable (seuil manquant dans la littérature)</w:t>
      </w:r>
    </w:p>
    <w:p w14:paraId="588ECBE2" w14:textId="0C9734C0" w:rsidR="007C3073" w:rsidRPr="007C3073" w:rsidRDefault="007C3073" w:rsidP="007C3073">
      <w:pPr>
        <w:pStyle w:val="Table"/>
        <w:rPr>
          <w:lang w:val="fr-FR"/>
        </w:rPr>
      </w:pPr>
      <w:bookmarkStart w:id="250" w:name="_Ref94521261"/>
      <w:bookmarkStart w:id="251" w:name="_Toc106725709"/>
      <w:bookmarkStart w:id="252" w:name="_Toc192690012"/>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41</w:t>
      </w:r>
      <w:r w:rsidRPr="00872642">
        <w:fldChar w:fldCharType="end"/>
      </w:r>
      <w:bookmarkEnd w:id="250"/>
      <w:r w:rsidRPr="007C3073">
        <w:rPr>
          <w:lang w:val="fr-FR"/>
        </w:rPr>
        <w:t xml:space="preserve"> - Dommages physiologiques à proximité du port dûs au dragage</w:t>
      </w:r>
      <w:bookmarkEnd w:id="251"/>
      <w:bookmarkEnd w:id="252"/>
    </w:p>
    <w:tbl>
      <w:tblPr>
        <w:tblStyle w:val="TableauGrille4-Accentuation51"/>
        <w:tblW w:w="0" w:type="auto"/>
        <w:tblLook w:val="04A0" w:firstRow="1" w:lastRow="0" w:firstColumn="1" w:lastColumn="0" w:noHBand="0" w:noVBand="1"/>
      </w:tblPr>
      <w:tblGrid>
        <w:gridCol w:w="1463"/>
        <w:gridCol w:w="896"/>
        <w:gridCol w:w="886"/>
        <w:gridCol w:w="951"/>
        <w:gridCol w:w="890"/>
        <w:gridCol w:w="881"/>
        <w:gridCol w:w="945"/>
        <w:gridCol w:w="890"/>
        <w:gridCol w:w="881"/>
        <w:gridCol w:w="945"/>
      </w:tblGrid>
      <w:tr w:rsidR="007C3073" w:rsidRPr="00872642" w14:paraId="26E67948" w14:textId="77777777" w:rsidTr="006553E8">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79307657" w14:textId="77777777" w:rsidR="007C3073" w:rsidRPr="00872642" w:rsidRDefault="007C3073" w:rsidP="006553E8">
            <w:pPr>
              <w:jc w:val="center"/>
              <w:rPr>
                <w:rFonts w:eastAsia="Times New Roman" w:cstheme="minorHAnsi"/>
                <w:sz w:val="16"/>
                <w:szCs w:val="16"/>
                <w:lang w:eastAsia="fr-FR"/>
              </w:rPr>
            </w:pPr>
            <w:r w:rsidRPr="00872642">
              <w:rPr>
                <w:rFonts w:eastAsia="Times New Roman" w:cstheme="minorHAnsi"/>
                <w:sz w:val="16"/>
                <w:szCs w:val="16"/>
                <w:lang w:eastAsia="fr-FR"/>
              </w:rPr>
              <w:t xml:space="preserve">Dragage du chenal </w:t>
            </w:r>
            <w:r w:rsidRPr="00872642">
              <w:rPr>
                <w:rFonts w:eastAsia="Times New Roman" w:cstheme="minorHAnsi"/>
                <w:sz w:val="16"/>
                <w:szCs w:val="16"/>
                <w:lang w:eastAsia="fr-FR"/>
              </w:rPr>
              <w:br/>
              <w:t>A proximité du port fluvial (K5)</w:t>
            </w:r>
            <w:r w:rsidRPr="00872642">
              <w:rPr>
                <w:rFonts w:eastAsia="Times New Roman" w:cstheme="minorHAnsi"/>
                <w:sz w:val="16"/>
                <w:szCs w:val="16"/>
                <w:lang w:eastAsia="fr-FR"/>
              </w:rPr>
              <w:br/>
              <w:t>Bruit continu</w:t>
            </w:r>
            <w:r w:rsidRPr="00872642">
              <w:rPr>
                <w:rFonts w:eastAsia="Times New Roman" w:cstheme="minorHAnsi"/>
                <w:sz w:val="16"/>
                <w:szCs w:val="16"/>
                <w:lang w:eastAsia="fr-FR"/>
              </w:rPr>
              <w:br/>
              <w:t>Durée : 1h/j</w:t>
            </w:r>
          </w:p>
        </w:tc>
        <w:tc>
          <w:tcPr>
            <w:tcW w:w="0" w:type="auto"/>
            <w:gridSpan w:val="3"/>
            <w:vAlign w:val="center"/>
            <w:hideMark/>
          </w:tcPr>
          <w:p w14:paraId="5338CE42" w14:textId="77777777" w:rsidR="007C3073" w:rsidRPr="00872642" w:rsidRDefault="007C3073" w:rsidP="006553E8">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6"/>
                <w:szCs w:val="16"/>
                <w:lang w:eastAsia="fr-FR"/>
              </w:rPr>
            </w:pPr>
            <w:r w:rsidRPr="00872642">
              <w:rPr>
                <w:rFonts w:eastAsia="Times New Roman" w:cstheme="minorHAnsi"/>
                <w:sz w:val="16"/>
                <w:szCs w:val="16"/>
                <w:lang w:eastAsia="fr-FR"/>
              </w:rPr>
              <w:t>Empreinte sonore</w:t>
            </w:r>
            <w:r w:rsidRPr="00872642">
              <w:rPr>
                <w:rFonts w:eastAsia="Times New Roman" w:cstheme="minorHAnsi"/>
                <w:sz w:val="16"/>
                <w:szCs w:val="16"/>
                <w:lang w:eastAsia="fr-FR"/>
              </w:rPr>
              <w:br/>
              <w:t>(Niveau instantané et pondération par espèce)</w:t>
            </w:r>
          </w:p>
        </w:tc>
        <w:tc>
          <w:tcPr>
            <w:tcW w:w="0" w:type="auto"/>
            <w:gridSpan w:val="3"/>
            <w:hideMark/>
          </w:tcPr>
          <w:p w14:paraId="454D8E1F" w14:textId="77777777" w:rsidR="007C3073" w:rsidRPr="00872642" w:rsidRDefault="007C3073" w:rsidP="006553E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fr-FR"/>
              </w:rPr>
            </w:pPr>
            <w:r w:rsidRPr="00872642">
              <w:rPr>
                <w:rFonts w:ascii="Calibri" w:eastAsia="Times New Roman" w:hAnsi="Calibri" w:cs="Calibri"/>
                <w:sz w:val="16"/>
                <w:szCs w:val="16"/>
                <w:lang w:eastAsia="fr-FR"/>
              </w:rPr>
              <w:t xml:space="preserve">Dommage physiologique temporaire </w:t>
            </w:r>
            <w:r w:rsidRPr="00872642">
              <w:rPr>
                <w:rFonts w:ascii="Calibri" w:eastAsia="Times New Roman" w:hAnsi="Calibri" w:cs="Calibri"/>
                <w:sz w:val="16"/>
                <w:szCs w:val="16"/>
                <w:lang w:eastAsia="fr-FR"/>
              </w:rPr>
              <w:br/>
              <w:t>(Prolongation sur 1 heure et animal statique)</w:t>
            </w:r>
          </w:p>
        </w:tc>
        <w:tc>
          <w:tcPr>
            <w:tcW w:w="0" w:type="auto"/>
            <w:gridSpan w:val="3"/>
            <w:hideMark/>
          </w:tcPr>
          <w:p w14:paraId="4B52146D" w14:textId="77777777" w:rsidR="007C3073" w:rsidRPr="00872642" w:rsidRDefault="007C3073" w:rsidP="006553E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fr-FR"/>
              </w:rPr>
            </w:pPr>
            <w:r w:rsidRPr="00872642">
              <w:rPr>
                <w:rFonts w:ascii="Calibri" w:eastAsia="Times New Roman" w:hAnsi="Calibri" w:cs="Calibri"/>
                <w:sz w:val="16"/>
                <w:szCs w:val="16"/>
                <w:lang w:eastAsia="fr-FR"/>
              </w:rPr>
              <w:t>Dommage physiologique permanent</w:t>
            </w:r>
            <w:r w:rsidRPr="00872642">
              <w:rPr>
                <w:rFonts w:ascii="Calibri" w:eastAsia="Times New Roman" w:hAnsi="Calibri" w:cs="Calibri"/>
                <w:sz w:val="16"/>
                <w:szCs w:val="16"/>
                <w:lang w:eastAsia="fr-FR"/>
              </w:rPr>
              <w:br/>
              <w:t>(Prolongation sur 1 heure et animal statique)</w:t>
            </w:r>
          </w:p>
        </w:tc>
      </w:tr>
      <w:tr w:rsidR="007C3073" w:rsidRPr="00872642" w14:paraId="5D8E9B07" w14:textId="77777777" w:rsidTr="006553E8">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72C79745" w14:textId="77777777" w:rsidR="007C3073" w:rsidRPr="00872642" w:rsidRDefault="007C3073" w:rsidP="006553E8">
            <w:pPr>
              <w:jc w:val="center"/>
              <w:rPr>
                <w:rFonts w:eastAsia="Times New Roman" w:cstheme="minorHAnsi"/>
                <w:sz w:val="16"/>
                <w:szCs w:val="16"/>
                <w:lang w:eastAsia="fr-FR"/>
              </w:rPr>
            </w:pPr>
          </w:p>
        </w:tc>
        <w:tc>
          <w:tcPr>
            <w:tcW w:w="0" w:type="auto"/>
            <w:noWrap/>
            <w:vAlign w:val="center"/>
            <w:hideMark/>
          </w:tcPr>
          <w:p w14:paraId="6E032348" w14:textId="77777777" w:rsidR="007C3073" w:rsidRPr="00872642" w:rsidRDefault="007C3073" w:rsidP="006553E8">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6"/>
                <w:szCs w:val="16"/>
                <w:lang w:eastAsia="fr-FR"/>
              </w:rPr>
            </w:pPr>
            <w:r w:rsidRPr="00872642">
              <w:rPr>
                <w:rFonts w:eastAsia="Times New Roman" w:cstheme="minorHAnsi"/>
                <w:sz w:val="16"/>
                <w:szCs w:val="16"/>
                <w:lang w:eastAsia="fr-FR"/>
              </w:rPr>
              <w:t>Moy (km)</w:t>
            </w:r>
          </w:p>
        </w:tc>
        <w:tc>
          <w:tcPr>
            <w:tcW w:w="0" w:type="auto"/>
            <w:noWrap/>
            <w:vAlign w:val="center"/>
            <w:hideMark/>
          </w:tcPr>
          <w:p w14:paraId="096D6CAF" w14:textId="77777777" w:rsidR="007C3073" w:rsidRPr="00872642" w:rsidRDefault="007C3073" w:rsidP="006553E8">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6"/>
                <w:szCs w:val="16"/>
                <w:lang w:eastAsia="fr-FR"/>
              </w:rPr>
            </w:pPr>
            <w:r w:rsidRPr="00872642">
              <w:rPr>
                <w:rFonts w:eastAsia="Times New Roman" w:cstheme="minorHAnsi"/>
                <w:sz w:val="16"/>
                <w:szCs w:val="16"/>
                <w:lang w:eastAsia="fr-FR"/>
              </w:rPr>
              <w:t>Max (km)</w:t>
            </w:r>
          </w:p>
        </w:tc>
        <w:tc>
          <w:tcPr>
            <w:tcW w:w="0" w:type="auto"/>
            <w:noWrap/>
            <w:vAlign w:val="center"/>
            <w:hideMark/>
          </w:tcPr>
          <w:p w14:paraId="45EF1BDD" w14:textId="77777777" w:rsidR="007C3073" w:rsidRPr="00872642" w:rsidRDefault="007C3073" w:rsidP="006553E8">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6"/>
                <w:szCs w:val="16"/>
                <w:lang w:eastAsia="fr-FR"/>
              </w:rPr>
            </w:pPr>
            <w:r w:rsidRPr="00872642">
              <w:rPr>
                <w:rFonts w:eastAsia="Times New Roman" w:cstheme="minorHAnsi"/>
                <w:sz w:val="16"/>
                <w:szCs w:val="16"/>
                <w:lang w:eastAsia="fr-FR"/>
              </w:rPr>
              <w:t>Aire (km2)</w:t>
            </w:r>
          </w:p>
        </w:tc>
        <w:tc>
          <w:tcPr>
            <w:tcW w:w="0" w:type="auto"/>
            <w:noWrap/>
            <w:hideMark/>
          </w:tcPr>
          <w:p w14:paraId="010CC029"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fr-FR"/>
              </w:rPr>
            </w:pPr>
            <w:r w:rsidRPr="00872642">
              <w:rPr>
                <w:rFonts w:ascii="Calibri" w:eastAsia="Times New Roman" w:hAnsi="Calibri" w:cs="Calibri"/>
                <w:sz w:val="16"/>
                <w:szCs w:val="16"/>
                <w:lang w:eastAsia="fr-FR"/>
              </w:rPr>
              <w:t>Moy (km)</w:t>
            </w:r>
          </w:p>
        </w:tc>
        <w:tc>
          <w:tcPr>
            <w:tcW w:w="0" w:type="auto"/>
            <w:noWrap/>
            <w:hideMark/>
          </w:tcPr>
          <w:p w14:paraId="61349453"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fr-FR"/>
              </w:rPr>
            </w:pPr>
            <w:r w:rsidRPr="00872642">
              <w:rPr>
                <w:rFonts w:ascii="Calibri" w:eastAsia="Times New Roman" w:hAnsi="Calibri" w:cs="Calibri"/>
                <w:sz w:val="16"/>
                <w:szCs w:val="16"/>
                <w:lang w:eastAsia="fr-FR"/>
              </w:rPr>
              <w:t>Max (km)</w:t>
            </w:r>
          </w:p>
        </w:tc>
        <w:tc>
          <w:tcPr>
            <w:tcW w:w="0" w:type="auto"/>
            <w:noWrap/>
            <w:hideMark/>
          </w:tcPr>
          <w:p w14:paraId="392B0D2B"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fr-FR"/>
              </w:rPr>
            </w:pPr>
            <w:r w:rsidRPr="00872642">
              <w:rPr>
                <w:rFonts w:ascii="Calibri" w:eastAsia="Times New Roman" w:hAnsi="Calibri" w:cs="Calibri"/>
                <w:sz w:val="16"/>
                <w:szCs w:val="16"/>
                <w:lang w:eastAsia="fr-FR"/>
              </w:rPr>
              <w:t>Aire (km2)</w:t>
            </w:r>
          </w:p>
        </w:tc>
        <w:tc>
          <w:tcPr>
            <w:tcW w:w="0" w:type="auto"/>
            <w:noWrap/>
            <w:hideMark/>
          </w:tcPr>
          <w:p w14:paraId="43A507D5"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fr-FR"/>
              </w:rPr>
            </w:pPr>
            <w:r w:rsidRPr="00872642">
              <w:rPr>
                <w:rFonts w:ascii="Calibri" w:eastAsia="Times New Roman" w:hAnsi="Calibri" w:cs="Calibri"/>
                <w:sz w:val="16"/>
                <w:szCs w:val="16"/>
                <w:lang w:eastAsia="fr-FR"/>
              </w:rPr>
              <w:t>Moy (km)</w:t>
            </w:r>
          </w:p>
        </w:tc>
        <w:tc>
          <w:tcPr>
            <w:tcW w:w="0" w:type="auto"/>
            <w:noWrap/>
            <w:hideMark/>
          </w:tcPr>
          <w:p w14:paraId="2D2A4EB9"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fr-FR"/>
              </w:rPr>
            </w:pPr>
            <w:r w:rsidRPr="00872642">
              <w:rPr>
                <w:rFonts w:ascii="Calibri" w:eastAsia="Times New Roman" w:hAnsi="Calibri" w:cs="Calibri"/>
                <w:sz w:val="16"/>
                <w:szCs w:val="16"/>
                <w:lang w:eastAsia="fr-FR"/>
              </w:rPr>
              <w:t>Max (km)</w:t>
            </w:r>
          </w:p>
        </w:tc>
        <w:tc>
          <w:tcPr>
            <w:tcW w:w="0" w:type="auto"/>
            <w:noWrap/>
            <w:hideMark/>
          </w:tcPr>
          <w:p w14:paraId="4B1AC89A"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fr-FR"/>
              </w:rPr>
            </w:pPr>
            <w:r w:rsidRPr="00872642">
              <w:rPr>
                <w:rFonts w:ascii="Calibri" w:eastAsia="Times New Roman" w:hAnsi="Calibri" w:cs="Calibri"/>
                <w:sz w:val="16"/>
                <w:szCs w:val="16"/>
                <w:lang w:eastAsia="fr-FR"/>
              </w:rPr>
              <w:t>Aire (km2)</w:t>
            </w:r>
          </w:p>
        </w:tc>
      </w:tr>
      <w:tr w:rsidR="007C3073" w:rsidRPr="00872642" w14:paraId="512F909C" w14:textId="77777777" w:rsidTr="006553E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2DE48A4" w14:textId="77777777" w:rsidR="007C3073" w:rsidRPr="00872642" w:rsidRDefault="007C3073" w:rsidP="006553E8">
            <w:pPr>
              <w:jc w:val="center"/>
              <w:rPr>
                <w:rFonts w:eastAsia="Times New Roman" w:cstheme="minorHAnsi"/>
                <w:color w:val="000000"/>
                <w:sz w:val="16"/>
                <w:szCs w:val="16"/>
                <w:lang w:eastAsia="fr-FR"/>
              </w:rPr>
            </w:pPr>
            <w:r w:rsidRPr="00872642">
              <w:rPr>
                <w:rFonts w:eastAsia="Times New Roman" w:cstheme="minorHAnsi"/>
                <w:color w:val="000000"/>
                <w:sz w:val="16"/>
                <w:szCs w:val="16"/>
                <w:lang w:eastAsia="fr-FR"/>
              </w:rPr>
              <w:t>Cétacé Très Hautes Fréquences (VHF)</w:t>
            </w:r>
          </w:p>
        </w:tc>
        <w:tc>
          <w:tcPr>
            <w:tcW w:w="0" w:type="auto"/>
            <w:noWrap/>
            <w:vAlign w:val="center"/>
            <w:hideMark/>
          </w:tcPr>
          <w:p w14:paraId="64958109"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1.0</w:t>
            </w:r>
          </w:p>
        </w:tc>
        <w:tc>
          <w:tcPr>
            <w:tcW w:w="0" w:type="auto"/>
            <w:noWrap/>
            <w:vAlign w:val="center"/>
            <w:hideMark/>
          </w:tcPr>
          <w:p w14:paraId="56841EB8"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3.3</w:t>
            </w:r>
          </w:p>
        </w:tc>
        <w:tc>
          <w:tcPr>
            <w:tcW w:w="0" w:type="auto"/>
            <w:noWrap/>
            <w:vAlign w:val="center"/>
            <w:hideMark/>
          </w:tcPr>
          <w:p w14:paraId="259B5AA1"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4.4</w:t>
            </w:r>
          </w:p>
        </w:tc>
        <w:tc>
          <w:tcPr>
            <w:tcW w:w="0" w:type="auto"/>
            <w:noWrap/>
            <w:vAlign w:val="center"/>
            <w:hideMark/>
          </w:tcPr>
          <w:p w14:paraId="53F08789"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0.23</w:t>
            </w:r>
          </w:p>
        </w:tc>
        <w:tc>
          <w:tcPr>
            <w:tcW w:w="0" w:type="auto"/>
            <w:noWrap/>
            <w:vAlign w:val="center"/>
            <w:hideMark/>
          </w:tcPr>
          <w:p w14:paraId="4D8C83B0"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0.31</w:t>
            </w:r>
          </w:p>
        </w:tc>
        <w:tc>
          <w:tcPr>
            <w:tcW w:w="0" w:type="auto"/>
            <w:noWrap/>
            <w:vAlign w:val="center"/>
            <w:hideMark/>
          </w:tcPr>
          <w:p w14:paraId="22A4C683"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0.24</w:t>
            </w:r>
          </w:p>
        </w:tc>
        <w:tc>
          <w:tcPr>
            <w:tcW w:w="0" w:type="auto"/>
            <w:noWrap/>
            <w:vAlign w:val="center"/>
            <w:hideMark/>
          </w:tcPr>
          <w:p w14:paraId="266065AF"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c>
          <w:tcPr>
            <w:tcW w:w="0" w:type="auto"/>
            <w:noWrap/>
            <w:vAlign w:val="center"/>
            <w:hideMark/>
          </w:tcPr>
          <w:p w14:paraId="5B29B919"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c>
          <w:tcPr>
            <w:tcW w:w="0" w:type="auto"/>
            <w:noWrap/>
            <w:vAlign w:val="center"/>
            <w:hideMark/>
          </w:tcPr>
          <w:p w14:paraId="6AAEDBB5"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r>
      <w:tr w:rsidR="007C3073" w:rsidRPr="00872642" w14:paraId="6CA5592C" w14:textId="77777777" w:rsidTr="006553E8">
        <w:trPr>
          <w:cnfStyle w:val="000000010000" w:firstRow="0" w:lastRow="0" w:firstColumn="0" w:lastColumn="0" w:oddVBand="0" w:evenVBand="0" w:oddHBand="0" w:evenHBand="1"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8CB930E" w14:textId="77777777" w:rsidR="007C3073" w:rsidRPr="00872642" w:rsidRDefault="007C3073" w:rsidP="006553E8">
            <w:pPr>
              <w:jc w:val="center"/>
              <w:rPr>
                <w:rFonts w:eastAsia="Times New Roman" w:cstheme="minorHAnsi"/>
                <w:color w:val="000000"/>
                <w:sz w:val="16"/>
                <w:szCs w:val="16"/>
                <w:lang w:eastAsia="fr-FR"/>
              </w:rPr>
            </w:pPr>
            <w:r w:rsidRPr="00872642">
              <w:rPr>
                <w:rFonts w:eastAsia="Times New Roman" w:cstheme="minorHAnsi"/>
                <w:color w:val="000000"/>
                <w:sz w:val="16"/>
                <w:szCs w:val="16"/>
                <w:lang w:eastAsia="fr-FR"/>
              </w:rPr>
              <w:t>Cétacé Hautes Fréquences (HF)</w:t>
            </w:r>
          </w:p>
        </w:tc>
        <w:tc>
          <w:tcPr>
            <w:tcW w:w="0" w:type="auto"/>
            <w:vAlign w:val="center"/>
            <w:hideMark/>
          </w:tcPr>
          <w:p w14:paraId="24D54685"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1,1</w:t>
            </w:r>
          </w:p>
        </w:tc>
        <w:tc>
          <w:tcPr>
            <w:tcW w:w="0" w:type="auto"/>
            <w:vAlign w:val="center"/>
            <w:hideMark/>
          </w:tcPr>
          <w:p w14:paraId="24FF2C44"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4,9</w:t>
            </w:r>
          </w:p>
        </w:tc>
        <w:tc>
          <w:tcPr>
            <w:tcW w:w="0" w:type="auto"/>
            <w:vAlign w:val="center"/>
            <w:hideMark/>
          </w:tcPr>
          <w:p w14:paraId="6C51FF46"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6"/>
                <w:szCs w:val="16"/>
                <w:lang w:eastAsia="fr-FR"/>
              </w:rPr>
            </w:pPr>
            <w:r w:rsidRPr="00872642">
              <w:rPr>
                <w:rFonts w:eastAsia="Times New Roman" w:cstheme="minorHAnsi"/>
                <w:sz w:val="16"/>
                <w:szCs w:val="16"/>
                <w:lang w:eastAsia="fr-FR"/>
              </w:rPr>
              <w:t>5.5</w:t>
            </w:r>
          </w:p>
        </w:tc>
        <w:tc>
          <w:tcPr>
            <w:tcW w:w="0" w:type="auto"/>
            <w:noWrap/>
            <w:vAlign w:val="center"/>
            <w:hideMark/>
          </w:tcPr>
          <w:p w14:paraId="20BB00B7"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c>
          <w:tcPr>
            <w:tcW w:w="0" w:type="auto"/>
            <w:noWrap/>
            <w:vAlign w:val="center"/>
            <w:hideMark/>
          </w:tcPr>
          <w:p w14:paraId="41172FB1"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c>
          <w:tcPr>
            <w:tcW w:w="0" w:type="auto"/>
            <w:noWrap/>
            <w:vAlign w:val="center"/>
            <w:hideMark/>
          </w:tcPr>
          <w:p w14:paraId="318D7085"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c>
          <w:tcPr>
            <w:tcW w:w="0" w:type="auto"/>
            <w:noWrap/>
            <w:vAlign w:val="center"/>
            <w:hideMark/>
          </w:tcPr>
          <w:p w14:paraId="1A226247"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c>
          <w:tcPr>
            <w:tcW w:w="0" w:type="auto"/>
            <w:noWrap/>
            <w:vAlign w:val="center"/>
            <w:hideMark/>
          </w:tcPr>
          <w:p w14:paraId="34210DF8"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c>
          <w:tcPr>
            <w:tcW w:w="0" w:type="auto"/>
            <w:noWrap/>
            <w:vAlign w:val="center"/>
            <w:hideMark/>
          </w:tcPr>
          <w:p w14:paraId="7321A434"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r>
      <w:tr w:rsidR="007C3073" w:rsidRPr="00872642" w14:paraId="4DAACE3B" w14:textId="77777777" w:rsidTr="006553E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E5AD79C" w14:textId="77777777" w:rsidR="007C3073" w:rsidRPr="00872642" w:rsidRDefault="007C3073" w:rsidP="006553E8">
            <w:pPr>
              <w:jc w:val="center"/>
              <w:rPr>
                <w:rFonts w:eastAsia="Times New Roman" w:cstheme="minorHAnsi"/>
                <w:color w:val="000000"/>
                <w:sz w:val="16"/>
                <w:szCs w:val="16"/>
                <w:lang w:eastAsia="fr-FR"/>
              </w:rPr>
            </w:pPr>
            <w:r w:rsidRPr="00872642">
              <w:rPr>
                <w:rFonts w:eastAsia="Times New Roman" w:cstheme="minorHAnsi"/>
                <w:color w:val="000000"/>
                <w:sz w:val="16"/>
                <w:szCs w:val="16"/>
                <w:lang w:eastAsia="fr-FR"/>
              </w:rPr>
              <w:t>Cétacé Basses Fréquences (LF)</w:t>
            </w:r>
          </w:p>
        </w:tc>
        <w:tc>
          <w:tcPr>
            <w:tcW w:w="0" w:type="auto"/>
            <w:vAlign w:val="center"/>
            <w:hideMark/>
          </w:tcPr>
          <w:p w14:paraId="1E0E416F"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1,1</w:t>
            </w:r>
          </w:p>
        </w:tc>
        <w:tc>
          <w:tcPr>
            <w:tcW w:w="0" w:type="auto"/>
            <w:vAlign w:val="center"/>
            <w:hideMark/>
          </w:tcPr>
          <w:p w14:paraId="23F0F6EC"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6,1</w:t>
            </w:r>
          </w:p>
        </w:tc>
        <w:tc>
          <w:tcPr>
            <w:tcW w:w="0" w:type="auto"/>
            <w:vAlign w:val="center"/>
            <w:hideMark/>
          </w:tcPr>
          <w:p w14:paraId="6E3D8D07"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16"/>
                <w:lang w:eastAsia="fr-FR"/>
              </w:rPr>
            </w:pPr>
            <w:r w:rsidRPr="00872642">
              <w:rPr>
                <w:rFonts w:eastAsia="Times New Roman" w:cstheme="minorHAnsi"/>
                <w:sz w:val="16"/>
                <w:szCs w:val="16"/>
                <w:lang w:eastAsia="fr-FR"/>
              </w:rPr>
              <w:t>6.1</w:t>
            </w:r>
          </w:p>
        </w:tc>
        <w:tc>
          <w:tcPr>
            <w:tcW w:w="0" w:type="auto"/>
            <w:noWrap/>
            <w:vAlign w:val="center"/>
            <w:hideMark/>
          </w:tcPr>
          <w:p w14:paraId="4A5848D1"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0.16</w:t>
            </w:r>
          </w:p>
        </w:tc>
        <w:tc>
          <w:tcPr>
            <w:tcW w:w="0" w:type="auto"/>
            <w:noWrap/>
            <w:vAlign w:val="center"/>
            <w:hideMark/>
          </w:tcPr>
          <w:p w14:paraId="37EE5CC2"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0.22</w:t>
            </w:r>
          </w:p>
        </w:tc>
        <w:tc>
          <w:tcPr>
            <w:tcW w:w="0" w:type="auto"/>
            <w:noWrap/>
            <w:vAlign w:val="center"/>
            <w:hideMark/>
          </w:tcPr>
          <w:p w14:paraId="4E69485B"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0.14</w:t>
            </w:r>
          </w:p>
        </w:tc>
        <w:tc>
          <w:tcPr>
            <w:tcW w:w="0" w:type="auto"/>
            <w:noWrap/>
            <w:vAlign w:val="center"/>
            <w:hideMark/>
          </w:tcPr>
          <w:p w14:paraId="3809A8A5"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c>
          <w:tcPr>
            <w:tcW w:w="0" w:type="auto"/>
            <w:noWrap/>
            <w:vAlign w:val="center"/>
            <w:hideMark/>
          </w:tcPr>
          <w:p w14:paraId="659796C2"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c>
          <w:tcPr>
            <w:tcW w:w="0" w:type="auto"/>
            <w:noWrap/>
            <w:vAlign w:val="center"/>
            <w:hideMark/>
          </w:tcPr>
          <w:p w14:paraId="037F81FF"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r>
      <w:tr w:rsidR="007C3073" w:rsidRPr="00872642" w14:paraId="76064BE8" w14:textId="77777777" w:rsidTr="006553E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CB688EC" w14:textId="77777777" w:rsidR="007C3073" w:rsidRPr="00872642" w:rsidRDefault="007C3073" w:rsidP="006553E8">
            <w:pPr>
              <w:jc w:val="center"/>
              <w:rPr>
                <w:rFonts w:eastAsia="Times New Roman" w:cstheme="minorHAnsi"/>
                <w:color w:val="000000"/>
                <w:sz w:val="16"/>
                <w:szCs w:val="16"/>
                <w:lang w:eastAsia="fr-FR"/>
              </w:rPr>
            </w:pPr>
            <w:r w:rsidRPr="00872642">
              <w:rPr>
                <w:rFonts w:eastAsia="Times New Roman" w:cstheme="minorHAnsi"/>
                <w:color w:val="000000"/>
                <w:sz w:val="16"/>
                <w:szCs w:val="16"/>
                <w:lang w:eastAsia="fr-FR"/>
              </w:rPr>
              <w:t>Siréniens (SI)</w:t>
            </w:r>
          </w:p>
        </w:tc>
        <w:tc>
          <w:tcPr>
            <w:tcW w:w="0" w:type="auto"/>
            <w:vAlign w:val="center"/>
            <w:hideMark/>
          </w:tcPr>
          <w:p w14:paraId="71AF9741"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1,1</w:t>
            </w:r>
          </w:p>
        </w:tc>
        <w:tc>
          <w:tcPr>
            <w:tcW w:w="0" w:type="auto"/>
            <w:vAlign w:val="center"/>
            <w:hideMark/>
          </w:tcPr>
          <w:p w14:paraId="784A8A6D"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5,9</w:t>
            </w:r>
          </w:p>
        </w:tc>
        <w:tc>
          <w:tcPr>
            <w:tcW w:w="0" w:type="auto"/>
            <w:vAlign w:val="center"/>
            <w:hideMark/>
          </w:tcPr>
          <w:p w14:paraId="5EAD7480"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6"/>
                <w:szCs w:val="16"/>
                <w:lang w:eastAsia="fr-FR"/>
              </w:rPr>
            </w:pPr>
            <w:r w:rsidRPr="00872642">
              <w:rPr>
                <w:rFonts w:eastAsia="Times New Roman" w:cstheme="minorHAnsi"/>
                <w:sz w:val="16"/>
                <w:szCs w:val="16"/>
                <w:lang w:eastAsia="fr-FR"/>
              </w:rPr>
              <w:t>6.0</w:t>
            </w:r>
          </w:p>
        </w:tc>
        <w:tc>
          <w:tcPr>
            <w:tcW w:w="0" w:type="auto"/>
            <w:noWrap/>
            <w:vAlign w:val="center"/>
            <w:hideMark/>
          </w:tcPr>
          <w:p w14:paraId="3F5B4AE9"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c>
          <w:tcPr>
            <w:tcW w:w="0" w:type="auto"/>
            <w:noWrap/>
            <w:vAlign w:val="center"/>
            <w:hideMark/>
          </w:tcPr>
          <w:p w14:paraId="2C55A284"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c>
          <w:tcPr>
            <w:tcW w:w="0" w:type="auto"/>
            <w:noWrap/>
            <w:vAlign w:val="center"/>
            <w:hideMark/>
          </w:tcPr>
          <w:p w14:paraId="6C485B92"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c>
          <w:tcPr>
            <w:tcW w:w="0" w:type="auto"/>
            <w:noWrap/>
            <w:vAlign w:val="center"/>
            <w:hideMark/>
          </w:tcPr>
          <w:p w14:paraId="2EEDE408"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c>
          <w:tcPr>
            <w:tcW w:w="0" w:type="auto"/>
            <w:noWrap/>
            <w:vAlign w:val="center"/>
            <w:hideMark/>
          </w:tcPr>
          <w:p w14:paraId="7751C146"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c>
          <w:tcPr>
            <w:tcW w:w="0" w:type="auto"/>
            <w:noWrap/>
            <w:vAlign w:val="center"/>
            <w:hideMark/>
          </w:tcPr>
          <w:p w14:paraId="16708761"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16"/>
                <w:szCs w:val="16"/>
                <w:lang w:eastAsia="fr-FR"/>
              </w:rPr>
            </w:pPr>
            <w:r w:rsidRPr="00872642">
              <w:rPr>
                <w:rFonts w:ascii="Calibri" w:eastAsia="Times New Roman" w:hAnsi="Calibri" w:cs="Calibri"/>
                <w:color w:val="000000"/>
                <w:sz w:val="16"/>
                <w:szCs w:val="16"/>
                <w:lang w:eastAsia="fr-FR"/>
              </w:rPr>
              <w:t>Absence</w:t>
            </w:r>
          </w:p>
        </w:tc>
      </w:tr>
      <w:tr w:rsidR="007C3073" w:rsidRPr="00872642" w14:paraId="5C965060" w14:textId="77777777" w:rsidTr="006553E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A9B01E8" w14:textId="77777777" w:rsidR="007C3073" w:rsidRPr="00872642" w:rsidRDefault="007C3073" w:rsidP="006553E8">
            <w:pPr>
              <w:jc w:val="center"/>
              <w:rPr>
                <w:rFonts w:eastAsia="Times New Roman" w:cstheme="minorHAnsi"/>
                <w:color w:val="000000"/>
                <w:sz w:val="16"/>
                <w:szCs w:val="16"/>
                <w:lang w:eastAsia="fr-FR"/>
              </w:rPr>
            </w:pPr>
            <w:r w:rsidRPr="00872642">
              <w:rPr>
                <w:rFonts w:eastAsia="Times New Roman" w:cstheme="minorHAnsi"/>
                <w:sz w:val="16"/>
                <w:szCs w:val="16"/>
                <w:lang w:eastAsia="fr-FR"/>
              </w:rPr>
              <w:t>Tortues marines (T)</w:t>
            </w:r>
          </w:p>
        </w:tc>
        <w:tc>
          <w:tcPr>
            <w:tcW w:w="0" w:type="auto"/>
            <w:vAlign w:val="center"/>
            <w:hideMark/>
          </w:tcPr>
          <w:p w14:paraId="57A52095"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1,1</w:t>
            </w:r>
          </w:p>
        </w:tc>
        <w:tc>
          <w:tcPr>
            <w:tcW w:w="0" w:type="auto"/>
            <w:vAlign w:val="center"/>
            <w:hideMark/>
          </w:tcPr>
          <w:p w14:paraId="74DFE545"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6,1</w:t>
            </w:r>
          </w:p>
        </w:tc>
        <w:tc>
          <w:tcPr>
            <w:tcW w:w="0" w:type="auto"/>
            <w:vAlign w:val="center"/>
            <w:hideMark/>
          </w:tcPr>
          <w:p w14:paraId="4C6B6C8B"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6,1</w:t>
            </w:r>
          </w:p>
        </w:tc>
        <w:tc>
          <w:tcPr>
            <w:tcW w:w="0" w:type="auto"/>
            <w:gridSpan w:val="6"/>
            <w:vMerge w:val="restart"/>
            <w:noWrap/>
            <w:vAlign w:val="center"/>
            <w:hideMark/>
          </w:tcPr>
          <w:p w14:paraId="503000AA"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ascii="Lucida Console" w:eastAsia="Times New Roman" w:hAnsi="Lucida Console" w:cs="Calibri"/>
                <w:color w:val="000000"/>
                <w:sz w:val="16"/>
                <w:szCs w:val="16"/>
                <w:lang w:eastAsia="fr-FR"/>
              </w:rPr>
            </w:pPr>
          </w:p>
        </w:tc>
      </w:tr>
      <w:tr w:rsidR="007C3073" w:rsidRPr="00872642" w14:paraId="086E3B8D" w14:textId="77777777" w:rsidTr="006553E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D964BD1" w14:textId="77777777" w:rsidR="007C3073" w:rsidRPr="00872642" w:rsidRDefault="007C3073" w:rsidP="006553E8">
            <w:pPr>
              <w:jc w:val="center"/>
              <w:rPr>
                <w:rFonts w:eastAsia="Times New Roman" w:cstheme="minorHAnsi"/>
                <w:color w:val="000000"/>
                <w:sz w:val="16"/>
                <w:szCs w:val="16"/>
                <w:lang w:eastAsia="fr-FR"/>
              </w:rPr>
            </w:pPr>
            <w:r w:rsidRPr="00872642">
              <w:rPr>
                <w:rFonts w:eastAsia="Times New Roman" w:cstheme="minorHAnsi"/>
                <w:sz w:val="16"/>
                <w:szCs w:val="16"/>
                <w:lang w:eastAsia="fr-FR"/>
              </w:rPr>
              <w:t>Poissons sans vessie natatoire (F)</w:t>
            </w:r>
          </w:p>
        </w:tc>
        <w:tc>
          <w:tcPr>
            <w:tcW w:w="0" w:type="auto"/>
            <w:vAlign w:val="center"/>
            <w:hideMark/>
          </w:tcPr>
          <w:p w14:paraId="59E75BB4"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1,1</w:t>
            </w:r>
          </w:p>
        </w:tc>
        <w:tc>
          <w:tcPr>
            <w:tcW w:w="0" w:type="auto"/>
            <w:vAlign w:val="center"/>
            <w:hideMark/>
          </w:tcPr>
          <w:p w14:paraId="1BB5ECDF"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6,1</w:t>
            </w:r>
          </w:p>
        </w:tc>
        <w:tc>
          <w:tcPr>
            <w:tcW w:w="0" w:type="auto"/>
            <w:vAlign w:val="center"/>
            <w:hideMark/>
          </w:tcPr>
          <w:p w14:paraId="2D4CF0BE" w14:textId="77777777" w:rsidR="007C3073" w:rsidRPr="00872642" w:rsidRDefault="007C3073" w:rsidP="006553E8">
            <w:pPr>
              <w:ind w:firstLineChars="300" w:firstLine="48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6,1</w:t>
            </w:r>
          </w:p>
        </w:tc>
        <w:tc>
          <w:tcPr>
            <w:tcW w:w="0" w:type="auto"/>
            <w:gridSpan w:val="6"/>
            <w:vMerge/>
            <w:hideMark/>
          </w:tcPr>
          <w:p w14:paraId="7BBC78AB" w14:textId="77777777" w:rsidR="007C3073" w:rsidRPr="00872642" w:rsidRDefault="007C3073" w:rsidP="006553E8">
            <w:pPr>
              <w:cnfStyle w:val="000000010000" w:firstRow="0" w:lastRow="0" w:firstColumn="0" w:lastColumn="0" w:oddVBand="0" w:evenVBand="0" w:oddHBand="0" w:evenHBand="1" w:firstRowFirstColumn="0" w:firstRowLastColumn="0" w:lastRowFirstColumn="0" w:lastRowLastColumn="0"/>
              <w:rPr>
                <w:rFonts w:ascii="Lucida Console" w:eastAsia="Times New Roman" w:hAnsi="Lucida Console" w:cs="Calibri"/>
                <w:color w:val="000000"/>
                <w:sz w:val="19"/>
                <w:szCs w:val="19"/>
                <w:lang w:eastAsia="fr-FR"/>
              </w:rPr>
            </w:pPr>
          </w:p>
        </w:tc>
      </w:tr>
      <w:tr w:rsidR="007C3073" w:rsidRPr="00872642" w14:paraId="1F082EB3" w14:textId="77777777" w:rsidTr="006553E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7EF346B" w14:textId="77777777" w:rsidR="007C3073" w:rsidRPr="00872642" w:rsidRDefault="007C3073" w:rsidP="006553E8">
            <w:pPr>
              <w:jc w:val="center"/>
              <w:rPr>
                <w:rFonts w:eastAsia="Times New Roman" w:cstheme="minorHAnsi"/>
                <w:sz w:val="16"/>
                <w:szCs w:val="16"/>
                <w:lang w:eastAsia="fr-FR"/>
              </w:rPr>
            </w:pPr>
            <w:r w:rsidRPr="00872642">
              <w:rPr>
                <w:rFonts w:eastAsia="Times New Roman" w:cstheme="minorHAnsi"/>
                <w:sz w:val="16"/>
                <w:szCs w:val="16"/>
                <w:lang w:eastAsia="fr-FR"/>
              </w:rPr>
              <w:t>Poissons ayant une vessie natatoire sans cils sensitifs (FB)</w:t>
            </w:r>
          </w:p>
        </w:tc>
        <w:tc>
          <w:tcPr>
            <w:tcW w:w="0" w:type="auto"/>
            <w:vAlign w:val="center"/>
            <w:hideMark/>
          </w:tcPr>
          <w:p w14:paraId="7EBA9614"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1,1</w:t>
            </w:r>
          </w:p>
        </w:tc>
        <w:tc>
          <w:tcPr>
            <w:tcW w:w="0" w:type="auto"/>
            <w:vAlign w:val="center"/>
            <w:hideMark/>
          </w:tcPr>
          <w:p w14:paraId="571C79B8" w14:textId="77777777" w:rsidR="007C3073" w:rsidRPr="00872642" w:rsidRDefault="007C3073" w:rsidP="006553E8">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6,1</w:t>
            </w:r>
          </w:p>
        </w:tc>
        <w:tc>
          <w:tcPr>
            <w:tcW w:w="0" w:type="auto"/>
            <w:vAlign w:val="center"/>
            <w:hideMark/>
          </w:tcPr>
          <w:p w14:paraId="7A767CCE" w14:textId="77777777" w:rsidR="007C3073" w:rsidRPr="00872642" w:rsidRDefault="007C3073" w:rsidP="006553E8">
            <w:pPr>
              <w:ind w:firstLineChars="300" w:firstLine="48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6,1</w:t>
            </w:r>
          </w:p>
        </w:tc>
        <w:tc>
          <w:tcPr>
            <w:tcW w:w="0" w:type="auto"/>
            <w:gridSpan w:val="6"/>
            <w:vMerge/>
            <w:hideMark/>
          </w:tcPr>
          <w:p w14:paraId="2E9ED96E"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Lucida Console" w:eastAsia="Times New Roman" w:hAnsi="Lucida Console" w:cs="Calibri"/>
                <w:color w:val="000000"/>
                <w:sz w:val="19"/>
                <w:szCs w:val="19"/>
                <w:lang w:eastAsia="fr-FR"/>
              </w:rPr>
            </w:pPr>
          </w:p>
        </w:tc>
      </w:tr>
      <w:tr w:rsidR="007C3073" w:rsidRPr="00872642" w14:paraId="6F1DCE4B" w14:textId="77777777" w:rsidTr="006553E8">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7F4456C" w14:textId="77777777" w:rsidR="007C3073" w:rsidRPr="00872642" w:rsidRDefault="007C3073" w:rsidP="006553E8">
            <w:pPr>
              <w:jc w:val="center"/>
              <w:rPr>
                <w:rFonts w:eastAsia="Times New Roman" w:cstheme="minorHAnsi"/>
                <w:sz w:val="16"/>
                <w:szCs w:val="16"/>
                <w:lang w:eastAsia="fr-FR"/>
              </w:rPr>
            </w:pPr>
            <w:r w:rsidRPr="00872642">
              <w:rPr>
                <w:rFonts w:eastAsia="Times New Roman" w:cstheme="minorHAnsi"/>
                <w:sz w:val="16"/>
                <w:szCs w:val="16"/>
                <w:lang w:eastAsia="fr-FR"/>
              </w:rPr>
              <w:t>Poissons ayant une vessie natatoire avec cils sensitifs (FBL)</w:t>
            </w:r>
          </w:p>
        </w:tc>
        <w:tc>
          <w:tcPr>
            <w:tcW w:w="0" w:type="auto"/>
            <w:vAlign w:val="center"/>
            <w:hideMark/>
          </w:tcPr>
          <w:p w14:paraId="11180326"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1,1</w:t>
            </w:r>
          </w:p>
        </w:tc>
        <w:tc>
          <w:tcPr>
            <w:tcW w:w="0" w:type="auto"/>
            <w:vAlign w:val="center"/>
            <w:hideMark/>
          </w:tcPr>
          <w:p w14:paraId="613D8425" w14:textId="77777777" w:rsidR="007C3073" w:rsidRPr="00872642" w:rsidRDefault="007C3073" w:rsidP="006553E8">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6,1</w:t>
            </w:r>
          </w:p>
        </w:tc>
        <w:tc>
          <w:tcPr>
            <w:tcW w:w="0" w:type="auto"/>
            <w:vAlign w:val="center"/>
            <w:hideMark/>
          </w:tcPr>
          <w:p w14:paraId="10037A41" w14:textId="77777777" w:rsidR="007C3073" w:rsidRPr="00872642" w:rsidRDefault="007C3073" w:rsidP="006553E8">
            <w:pPr>
              <w:ind w:firstLineChars="300" w:firstLine="48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6"/>
                <w:szCs w:val="16"/>
                <w:lang w:eastAsia="fr-FR"/>
              </w:rPr>
            </w:pPr>
            <w:r w:rsidRPr="00872642">
              <w:rPr>
                <w:rFonts w:eastAsia="Times New Roman" w:cstheme="minorHAnsi"/>
                <w:color w:val="000000"/>
                <w:sz w:val="16"/>
                <w:szCs w:val="16"/>
                <w:lang w:eastAsia="fr-FR"/>
              </w:rPr>
              <w:t>6,1</w:t>
            </w:r>
          </w:p>
        </w:tc>
        <w:tc>
          <w:tcPr>
            <w:tcW w:w="0" w:type="auto"/>
            <w:gridSpan w:val="6"/>
            <w:vMerge/>
            <w:hideMark/>
          </w:tcPr>
          <w:p w14:paraId="7075B7EC" w14:textId="77777777" w:rsidR="007C3073" w:rsidRPr="00872642" w:rsidRDefault="007C3073" w:rsidP="006553E8">
            <w:pPr>
              <w:cnfStyle w:val="000000010000" w:firstRow="0" w:lastRow="0" w:firstColumn="0" w:lastColumn="0" w:oddVBand="0" w:evenVBand="0" w:oddHBand="0" w:evenHBand="1" w:firstRowFirstColumn="0" w:firstRowLastColumn="0" w:lastRowFirstColumn="0" w:lastRowLastColumn="0"/>
              <w:rPr>
                <w:rFonts w:ascii="Lucida Console" w:eastAsia="Times New Roman" w:hAnsi="Lucida Console" w:cs="Calibri"/>
                <w:color w:val="000000"/>
                <w:sz w:val="19"/>
                <w:szCs w:val="19"/>
                <w:lang w:eastAsia="fr-FR"/>
              </w:rPr>
            </w:pPr>
          </w:p>
        </w:tc>
      </w:tr>
    </w:tbl>
    <w:p w14:paraId="6580134C" w14:textId="77777777" w:rsidR="007C3073" w:rsidRPr="00872642" w:rsidRDefault="007C3073" w:rsidP="007C3073">
      <w:pPr>
        <w:pStyle w:val="Corpsdetexte"/>
        <w:rPr>
          <w:i/>
        </w:rPr>
      </w:pPr>
      <w:r w:rsidRPr="00872642">
        <w:rPr>
          <w:i/>
        </w:rPr>
        <w:t>* - Non évaluable (seuil manquant dans la littérature)</w:t>
      </w:r>
    </w:p>
    <w:p w14:paraId="7D7134C8" w14:textId="77777777" w:rsidR="007C3073" w:rsidRPr="00872642" w:rsidRDefault="007C3073" w:rsidP="007C3073">
      <w:pPr>
        <w:pStyle w:val="Corpsdetexte"/>
      </w:pPr>
      <w:r w:rsidRPr="00872642">
        <w:t>Les résultats à l’intérieur du fleuve révèlent un impact du dragage sur les cétacés basses et très hautes fréquences, ces catégories présentant un risque de dommage physiologique temporaire respectivement aux distances de 230 et 160 m de la source de bruit. Une nouvelle fois, les mammifères marins concernés (rorquals, baleines et cachalots) sont peu, voir pas, susceptibles de se trouver à proximité du port à l’intérieur du fleuve, ce qui relativise l’impact de cet atelier.</w:t>
      </w:r>
    </w:p>
    <w:p w14:paraId="7B02C541" w14:textId="77777777" w:rsidR="007C3073" w:rsidRPr="00872642" w:rsidRDefault="007C3073" w:rsidP="007C3073">
      <w:pPr>
        <w:pStyle w:val="Corpsdetexte"/>
      </w:pPr>
      <w:r w:rsidRPr="00872642">
        <w:t>Les résultats à l’extérieur de la rivière indiquent que l’impact du dragage du chenal est relativement faible sur la faune sous-marine. Aucune espèce ne devrait présenter de risque de dommage physiologique sous l’effet du bruit généré. Le calcul de l’empreinte sonore au point le plus au large (K1) révèle que le dragage est perçu jusqu’à environ 20 km par les cétacés basses fréquences, les tortues marines et les poissons.</w:t>
      </w:r>
    </w:p>
    <w:p w14:paraId="34563E55" w14:textId="77777777" w:rsidR="007C3073" w:rsidRPr="00872642" w:rsidRDefault="007C3073" w:rsidP="007C3073">
      <w:pPr>
        <w:pStyle w:val="Corpsdetexte"/>
      </w:pPr>
      <w:r w:rsidRPr="00872642">
        <w:t>L’absence de seuil de tolérance aux bruits continus pour les tortues marines et les poissons dans la littérature ne permet pas d’estimer les distances de risques associées à ces animaux.</w:t>
      </w:r>
    </w:p>
    <w:p w14:paraId="6BA2161F" w14:textId="77777777" w:rsidR="007C3073" w:rsidRPr="00872642" w:rsidRDefault="007C3073" w:rsidP="007C3073">
      <w:pPr>
        <w:pStyle w:val="Corpsdetexte"/>
      </w:pPr>
      <w:r w:rsidRPr="00872642">
        <w:t xml:space="preserve">Concernant les activités de </w:t>
      </w:r>
      <w:r w:rsidRPr="00872642">
        <w:rPr>
          <w:b/>
          <w:bCs/>
        </w:rPr>
        <w:t>clapage</w:t>
      </w:r>
      <w:r w:rsidRPr="00872642">
        <w:t>, la propagation acoustique apparait fortement conditionnée par la bathymétrie avec peu de propagation en zone littorale où la hauteur d’eau est faible. Vers le large, l’empreinte sonore de cet atelier s’étend jusqu’à 25 km en direction du sud-ouest (voir figure ci-dessous).</w:t>
      </w:r>
    </w:p>
    <w:p w14:paraId="44379BE5" w14:textId="77777777" w:rsidR="007C3073" w:rsidRPr="00872642" w:rsidRDefault="007C3073" w:rsidP="007C3073">
      <w:pPr>
        <w:pStyle w:val="Corpsdetexte"/>
        <w:keepNext/>
        <w:spacing w:after="0"/>
        <w:jc w:val="center"/>
      </w:pPr>
      <w:r w:rsidRPr="00872642">
        <w:rPr>
          <w:noProof/>
          <w:lang w:val="en-US"/>
        </w:rPr>
        <w:lastRenderedPageBreak/>
        <w:drawing>
          <wp:inline distT="0" distB="0" distL="0" distR="0" wp14:anchorId="285619D0" wp14:editId="0A2913D0">
            <wp:extent cx="4823460" cy="391462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827606" cy="3917984"/>
                    </a:xfrm>
                    <a:prstGeom prst="rect">
                      <a:avLst/>
                    </a:prstGeom>
                  </pic:spPr>
                </pic:pic>
              </a:graphicData>
            </a:graphic>
          </wp:inline>
        </w:drawing>
      </w:r>
    </w:p>
    <w:p w14:paraId="24648B1E" w14:textId="77777777" w:rsidR="007C3073" w:rsidRPr="00872642" w:rsidRDefault="007C3073" w:rsidP="00BD699B">
      <w:pPr>
        <w:pStyle w:val="Sources"/>
      </w:pPr>
      <w:r w:rsidRPr="00872642">
        <w:rPr>
          <w:rStyle w:val="SourceCar"/>
        </w:rPr>
        <w:t>Sources : Quiet Oceans, 2022</w:t>
      </w:r>
    </w:p>
    <w:p w14:paraId="4039B918" w14:textId="0C933C9B" w:rsidR="007C3073" w:rsidRPr="00872642" w:rsidRDefault="007C3073" w:rsidP="00BD699B">
      <w:pPr>
        <w:pStyle w:val="Lgende"/>
      </w:pPr>
      <w:bookmarkStart w:id="253" w:name="_Toc106725807"/>
      <w:bookmarkStart w:id="254" w:name="_Toc205542918"/>
      <w:r w:rsidRPr="00872642">
        <w:t xml:space="preserve">Figure </w:t>
      </w:r>
      <w:r>
        <w:fldChar w:fldCharType="begin"/>
      </w:r>
      <w:r>
        <w:instrText>SEQ Figure \* ARABIC</w:instrText>
      </w:r>
      <w:r>
        <w:fldChar w:fldCharType="separate"/>
      </w:r>
      <w:r w:rsidR="00092BFD">
        <w:rPr>
          <w:noProof/>
        </w:rPr>
        <w:t>43</w:t>
      </w:r>
      <w:r>
        <w:fldChar w:fldCharType="end"/>
      </w:r>
      <w:r w:rsidRPr="00872642">
        <w:t xml:space="preserve"> - Émergence du bruit dû au clapage par rapport au bruit existant</w:t>
      </w:r>
      <w:bookmarkEnd w:id="253"/>
      <w:bookmarkEnd w:id="254"/>
      <w:r w:rsidRPr="00872642">
        <w:t xml:space="preserve"> </w:t>
      </w:r>
    </w:p>
    <w:p w14:paraId="017E943B" w14:textId="77777777" w:rsidR="007C3073" w:rsidRPr="00872642" w:rsidRDefault="007C3073" w:rsidP="007C3073">
      <w:pPr>
        <w:pStyle w:val="Corpsdetexte"/>
      </w:pPr>
      <w:r w:rsidRPr="00872642">
        <w:t xml:space="preserve">Le tableau ci-dessous présente une synthèse des données de modélisation des scénarios acoustiques de l’atelier de forage vertical. Il précise notamment les niveaux sonores pour une distance de contrôle régulièrement admise à 750 m de la source sonore. Les distances de modification comportementale sont également décrites pour les mammifères marins. Une réaction intermédiaire est attendue jusqu’à environ 280 m de l’atelier. Ces résultats concernent un niveau </w:t>
      </w:r>
    </w:p>
    <w:p w14:paraId="70094BFC" w14:textId="6CA7552B" w:rsidR="007C3073" w:rsidRPr="007C3073" w:rsidRDefault="007C3073" w:rsidP="007C3073">
      <w:pPr>
        <w:pStyle w:val="Table"/>
        <w:rPr>
          <w:lang w:val="fr-FR"/>
        </w:rPr>
      </w:pPr>
      <w:bookmarkStart w:id="255" w:name="_Toc106725710"/>
      <w:bookmarkStart w:id="256" w:name="_Toc192690013"/>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42</w:t>
      </w:r>
      <w:r w:rsidRPr="00872642">
        <w:fldChar w:fldCharType="end"/>
      </w:r>
      <w:r w:rsidRPr="007C3073">
        <w:rPr>
          <w:lang w:val="fr-FR"/>
        </w:rPr>
        <w:t xml:space="preserve"> - Niveaux sonores moyens à 750m dû au clapage</w:t>
      </w:r>
      <w:bookmarkEnd w:id="255"/>
      <w:bookmarkEnd w:id="256"/>
    </w:p>
    <w:tbl>
      <w:tblPr>
        <w:tblStyle w:val="GridTable4-Accent51"/>
        <w:tblW w:w="9681" w:type="dxa"/>
        <w:tblLook w:val="04A0" w:firstRow="1" w:lastRow="0" w:firstColumn="1" w:lastColumn="0" w:noHBand="0" w:noVBand="1"/>
      </w:tblPr>
      <w:tblGrid>
        <w:gridCol w:w="3466"/>
        <w:gridCol w:w="2171"/>
        <w:gridCol w:w="1538"/>
        <w:gridCol w:w="1252"/>
        <w:gridCol w:w="1254"/>
      </w:tblGrid>
      <w:tr w:rsidR="007C3073" w:rsidRPr="00872642" w14:paraId="426EC795" w14:textId="77777777" w:rsidTr="00895506">
        <w:trPr>
          <w:cnfStyle w:val="100000000000" w:firstRow="1" w:lastRow="0" w:firstColumn="0" w:lastColumn="0" w:oddVBand="0" w:evenVBand="0" w:oddHBand="0"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3466" w:type="dxa"/>
            <w:vMerge w:val="restart"/>
            <w:hideMark/>
          </w:tcPr>
          <w:p w14:paraId="2FB4F75D" w14:textId="77777777" w:rsidR="007C3073" w:rsidRPr="00872642" w:rsidRDefault="007C3073" w:rsidP="006553E8">
            <w:pPr>
              <w:rPr>
                <w:rFonts w:eastAsia="Times New Roman" w:cstheme="minorHAnsi"/>
                <w:color w:val="000000"/>
                <w:sz w:val="16"/>
              </w:rPr>
            </w:pPr>
            <w:r w:rsidRPr="00872642">
              <w:rPr>
                <w:rFonts w:eastAsia="Times New Roman" w:cstheme="minorHAnsi"/>
                <w:sz w:val="16"/>
              </w:rPr>
              <w:t>Clapage</w:t>
            </w:r>
            <w:r w:rsidRPr="00872642">
              <w:rPr>
                <w:rFonts w:eastAsia="Times New Roman" w:cstheme="minorHAnsi"/>
                <w:sz w:val="16"/>
              </w:rPr>
              <w:br/>
              <w:t>Bruit impulsionnel</w:t>
            </w:r>
          </w:p>
        </w:tc>
        <w:tc>
          <w:tcPr>
            <w:tcW w:w="2171" w:type="dxa"/>
            <w:vMerge w:val="restart"/>
            <w:hideMark/>
          </w:tcPr>
          <w:p w14:paraId="4C8270B1"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sz w:val="16"/>
              </w:rPr>
              <w:t>Niveau SL à 1m</w:t>
            </w:r>
            <w:r w:rsidRPr="00872642">
              <w:rPr>
                <w:rFonts w:eastAsia="Times New Roman" w:cstheme="minorHAnsi"/>
                <w:sz w:val="16"/>
              </w:rPr>
              <w:br/>
              <w:t>( dB réf 1µPa</w:t>
            </w:r>
            <w:r w:rsidRPr="00872642">
              <w:rPr>
                <w:rFonts w:eastAsia="Times New Roman" w:cstheme="minorHAnsi"/>
                <w:sz w:val="16"/>
                <w:vertAlign w:val="superscript"/>
              </w:rPr>
              <w:t>2</w:t>
            </w:r>
            <w:r w:rsidRPr="00872642">
              <w:rPr>
                <w:rFonts w:eastAsia="Times New Roman" w:cstheme="minorHAnsi"/>
                <w:sz w:val="16"/>
              </w:rPr>
              <w:t>)</w:t>
            </w:r>
          </w:p>
        </w:tc>
        <w:tc>
          <w:tcPr>
            <w:tcW w:w="4044" w:type="dxa"/>
            <w:gridSpan w:val="3"/>
            <w:hideMark/>
          </w:tcPr>
          <w:p w14:paraId="432A2233"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sz w:val="16"/>
              </w:rPr>
              <w:t>Niveaux sonores moyens à 750m</w:t>
            </w:r>
            <w:r w:rsidRPr="00872642">
              <w:rPr>
                <w:rFonts w:eastAsia="Times New Roman" w:cstheme="minorHAnsi"/>
                <w:sz w:val="16"/>
              </w:rPr>
              <w:br/>
              <w:t>( dB réf 1µPa</w:t>
            </w:r>
            <w:r w:rsidRPr="00872642">
              <w:rPr>
                <w:rFonts w:eastAsia="Times New Roman" w:cstheme="minorHAnsi"/>
                <w:sz w:val="16"/>
                <w:vertAlign w:val="superscript"/>
              </w:rPr>
              <w:t>2</w:t>
            </w:r>
            <w:r w:rsidRPr="00872642">
              <w:rPr>
                <w:rFonts w:eastAsia="Times New Roman" w:cstheme="minorHAnsi"/>
                <w:sz w:val="16"/>
              </w:rPr>
              <w:t>)</w:t>
            </w:r>
          </w:p>
        </w:tc>
      </w:tr>
      <w:tr w:rsidR="007C3073" w:rsidRPr="00872642" w14:paraId="33E452C9" w14:textId="77777777" w:rsidTr="00895506">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3466" w:type="dxa"/>
            <w:vMerge/>
            <w:hideMark/>
          </w:tcPr>
          <w:p w14:paraId="2EEB7CCA" w14:textId="77777777" w:rsidR="007C3073" w:rsidRPr="00872642" w:rsidRDefault="007C3073" w:rsidP="006553E8">
            <w:pPr>
              <w:rPr>
                <w:rFonts w:eastAsia="Times New Roman" w:cstheme="minorHAnsi"/>
                <w:color w:val="000000"/>
                <w:sz w:val="16"/>
              </w:rPr>
            </w:pPr>
          </w:p>
        </w:tc>
        <w:tc>
          <w:tcPr>
            <w:tcW w:w="2171" w:type="dxa"/>
            <w:vMerge/>
            <w:hideMark/>
          </w:tcPr>
          <w:p w14:paraId="1B1F2D2C"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p>
        </w:tc>
        <w:tc>
          <w:tcPr>
            <w:tcW w:w="4044" w:type="dxa"/>
            <w:gridSpan w:val="3"/>
            <w:hideMark/>
          </w:tcPr>
          <w:p w14:paraId="1614B805"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sz w:val="16"/>
              </w:rPr>
              <w:t>Percentile (proportion du temps) :</w:t>
            </w:r>
          </w:p>
        </w:tc>
      </w:tr>
      <w:tr w:rsidR="007C3073" w:rsidRPr="00872642" w14:paraId="305D6204" w14:textId="77777777" w:rsidTr="00895506">
        <w:trPr>
          <w:trHeight w:val="280"/>
        </w:trPr>
        <w:tc>
          <w:tcPr>
            <w:cnfStyle w:val="001000000000" w:firstRow="0" w:lastRow="0" w:firstColumn="1" w:lastColumn="0" w:oddVBand="0" w:evenVBand="0" w:oddHBand="0" w:evenHBand="0" w:firstRowFirstColumn="0" w:firstRowLastColumn="0" w:lastRowFirstColumn="0" w:lastRowLastColumn="0"/>
            <w:tcW w:w="3466" w:type="dxa"/>
            <w:vMerge/>
            <w:hideMark/>
          </w:tcPr>
          <w:p w14:paraId="5948C0FC" w14:textId="77777777" w:rsidR="007C3073" w:rsidRPr="00872642" w:rsidRDefault="007C3073" w:rsidP="006553E8">
            <w:pPr>
              <w:rPr>
                <w:rFonts w:eastAsia="Times New Roman" w:cstheme="minorHAnsi"/>
                <w:color w:val="000000"/>
                <w:sz w:val="16"/>
              </w:rPr>
            </w:pPr>
          </w:p>
        </w:tc>
        <w:tc>
          <w:tcPr>
            <w:tcW w:w="2171" w:type="dxa"/>
            <w:vMerge/>
            <w:hideMark/>
          </w:tcPr>
          <w:p w14:paraId="572066D3"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p>
        </w:tc>
        <w:tc>
          <w:tcPr>
            <w:tcW w:w="1538" w:type="dxa"/>
            <w:hideMark/>
          </w:tcPr>
          <w:p w14:paraId="1115A058"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sz w:val="16"/>
              </w:rPr>
              <w:t>P50%</w:t>
            </w:r>
          </w:p>
        </w:tc>
        <w:tc>
          <w:tcPr>
            <w:tcW w:w="1252" w:type="dxa"/>
            <w:hideMark/>
          </w:tcPr>
          <w:p w14:paraId="05B514D5"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sz w:val="16"/>
              </w:rPr>
              <w:t>P10%</w:t>
            </w:r>
          </w:p>
        </w:tc>
        <w:tc>
          <w:tcPr>
            <w:tcW w:w="1254" w:type="dxa"/>
            <w:hideMark/>
          </w:tcPr>
          <w:p w14:paraId="0EECE016"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rPr>
            </w:pPr>
            <w:r w:rsidRPr="00872642">
              <w:rPr>
                <w:rFonts w:eastAsia="Times New Roman" w:cstheme="minorHAnsi"/>
                <w:sz w:val="16"/>
              </w:rPr>
              <w:t>P01%</w:t>
            </w:r>
          </w:p>
        </w:tc>
      </w:tr>
      <w:tr w:rsidR="007C3073" w:rsidRPr="00872642" w14:paraId="312C13F2" w14:textId="77777777" w:rsidTr="00895506">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3466" w:type="dxa"/>
            <w:hideMark/>
          </w:tcPr>
          <w:p w14:paraId="09860BDF" w14:textId="77777777" w:rsidR="007C3073" w:rsidRPr="00872642" w:rsidRDefault="007C3073" w:rsidP="006553E8">
            <w:pPr>
              <w:rPr>
                <w:rFonts w:eastAsia="Times New Roman" w:cstheme="minorHAnsi"/>
                <w:b w:val="0"/>
                <w:color w:val="000000"/>
                <w:sz w:val="16"/>
              </w:rPr>
            </w:pPr>
            <w:r w:rsidRPr="00872642">
              <w:rPr>
                <w:rFonts w:eastAsia="Times New Roman" w:cstheme="minorHAnsi"/>
                <w:sz w:val="16"/>
              </w:rPr>
              <w:t>Zone intermédiaire</w:t>
            </w:r>
          </w:p>
        </w:tc>
        <w:tc>
          <w:tcPr>
            <w:tcW w:w="2171" w:type="dxa"/>
            <w:hideMark/>
          </w:tcPr>
          <w:p w14:paraId="76822A5F"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180,03</w:t>
            </w:r>
          </w:p>
        </w:tc>
        <w:tc>
          <w:tcPr>
            <w:tcW w:w="1538" w:type="dxa"/>
            <w:hideMark/>
          </w:tcPr>
          <w:p w14:paraId="7AA07FD6"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131,0</w:t>
            </w:r>
          </w:p>
        </w:tc>
        <w:tc>
          <w:tcPr>
            <w:tcW w:w="1252" w:type="dxa"/>
            <w:hideMark/>
          </w:tcPr>
          <w:p w14:paraId="7A55225C"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133,5</w:t>
            </w:r>
          </w:p>
        </w:tc>
        <w:tc>
          <w:tcPr>
            <w:tcW w:w="1254" w:type="dxa"/>
            <w:hideMark/>
          </w:tcPr>
          <w:p w14:paraId="2F1419BC"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rPr>
            </w:pPr>
            <w:r w:rsidRPr="00872642">
              <w:rPr>
                <w:rFonts w:eastAsia="Times New Roman" w:cstheme="minorHAnsi"/>
                <w:color w:val="000000"/>
                <w:sz w:val="16"/>
              </w:rPr>
              <w:t>136,0</w:t>
            </w:r>
          </w:p>
        </w:tc>
      </w:tr>
    </w:tbl>
    <w:p w14:paraId="0305EBCE" w14:textId="77777777" w:rsidR="007C3073" w:rsidRPr="00872642" w:rsidRDefault="007C3073" w:rsidP="007C3073">
      <w:pPr>
        <w:pStyle w:val="Corpsdetexte"/>
      </w:pPr>
    </w:p>
    <w:p w14:paraId="1533FCDB" w14:textId="73D83283" w:rsidR="007C3073" w:rsidRPr="007C3073" w:rsidRDefault="007C3073" w:rsidP="007C3073">
      <w:pPr>
        <w:pStyle w:val="Table"/>
        <w:rPr>
          <w:lang w:val="fr-FR"/>
        </w:rPr>
      </w:pPr>
      <w:bookmarkStart w:id="257" w:name="_Toc106725711"/>
      <w:bookmarkStart w:id="258" w:name="_Toc192690014"/>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43</w:t>
      </w:r>
      <w:r w:rsidRPr="00872642">
        <w:fldChar w:fldCharType="end"/>
      </w:r>
      <w:r w:rsidRPr="007C3073">
        <w:rPr>
          <w:lang w:val="fr-FR"/>
        </w:rPr>
        <w:t xml:space="preserve"> - Distance de modification comportementale dû au clapage</w:t>
      </w:r>
      <w:bookmarkEnd w:id="257"/>
      <w:bookmarkEnd w:id="258"/>
    </w:p>
    <w:tbl>
      <w:tblPr>
        <w:tblStyle w:val="GridTable4-Accent51"/>
        <w:tblW w:w="10077" w:type="dxa"/>
        <w:tblLook w:val="04A0" w:firstRow="1" w:lastRow="0" w:firstColumn="1" w:lastColumn="0" w:noHBand="0" w:noVBand="1"/>
      </w:tblPr>
      <w:tblGrid>
        <w:gridCol w:w="1822"/>
        <w:gridCol w:w="1031"/>
        <w:gridCol w:w="1018"/>
        <w:gridCol w:w="1058"/>
        <w:gridCol w:w="799"/>
        <w:gridCol w:w="1352"/>
        <w:gridCol w:w="1033"/>
        <w:gridCol w:w="1964"/>
      </w:tblGrid>
      <w:tr w:rsidR="007C3073" w:rsidRPr="00872642" w14:paraId="45D0DEDA" w14:textId="77777777" w:rsidTr="00895506">
        <w:trPr>
          <w:cnfStyle w:val="100000000000" w:firstRow="1" w:lastRow="0" w:firstColumn="0" w:lastColumn="0" w:oddVBand="0" w:evenVBand="0" w:oddHBand="0"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0" w:type="auto"/>
            <w:gridSpan w:val="8"/>
            <w:hideMark/>
          </w:tcPr>
          <w:p w14:paraId="067807D3" w14:textId="77777777" w:rsidR="007C3073" w:rsidRPr="00872642" w:rsidRDefault="007C3073" w:rsidP="006553E8">
            <w:pPr>
              <w:rPr>
                <w:rFonts w:ascii="Calibri" w:eastAsia="Times New Roman" w:hAnsi="Calibri" w:cs="Calibri"/>
                <w:color w:val="000000"/>
                <w:sz w:val="16"/>
              </w:rPr>
            </w:pPr>
            <w:r w:rsidRPr="00872642">
              <w:rPr>
                <w:rFonts w:ascii="Calibri" w:eastAsia="Times New Roman" w:hAnsi="Calibri" w:cs="Calibri"/>
                <w:sz w:val="16"/>
              </w:rPr>
              <w:t>Analyse indépendante de l’espèce animale (niveau de bruit instantané et non-pondéré)</w:t>
            </w:r>
          </w:p>
        </w:tc>
      </w:tr>
      <w:tr w:rsidR="007C3073" w:rsidRPr="00872642" w14:paraId="0DE47721" w14:textId="77777777" w:rsidTr="00895506">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90229AF" w14:textId="77777777" w:rsidR="007C3073" w:rsidRPr="00872642" w:rsidRDefault="007C3073" w:rsidP="006553E8">
            <w:pPr>
              <w:rPr>
                <w:rFonts w:ascii="Calibri" w:eastAsia="Times New Roman" w:hAnsi="Calibri" w:cs="Calibri"/>
                <w:color w:val="000000"/>
                <w:sz w:val="16"/>
              </w:rPr>
            </w:pPr>
            <w:r w:rsidRPr="00872642">
              <w:rPr>
                <w:rFonts w:ascii="Calibri" w:eastAsia="Times New Roman" w:hAnsi="Calibri" w:cs="Calibri"/>
                <w:sz w:val="16"/>
              </w:rPr>
              <w:t>Caractéristique :</w:t>
            </w:r>
          </w:p>
        </w:tc>
        <w:tc>
          <w:tcPr>
            <w:tcW w:w="0" w:type="auto"/>
            <w:gridSpan w:val="3"/>
            <w:vMerge w:val="restart"/>
            <w:hideMark/>
          </w:tcPr>
          <w:p w14:paraId="63060C44"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Empreinte sonore de l’atelier</w:t>
            </w:r>
          </w:p>
        </w:tc>
        <w:tc>
          <w:tcPr>
            <w:tcW w:w="0" w:type="auto"/>
            <w:gridSpan w:val="4"/>
            <w:hideMark/>
          </w:tcPr>
          <w:p w14:paraId="7A1189E8"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Distance de modification comportementale</w:t>
            </w:r>
          </w:p>
        </w:tc>
      </w:tr>
      <w:tr w:rsidR="007C3073" w:rsidRPr="00872642" w14:paraId="4094D368" w14:textId="77777777" w:rsidTr="00895506">
        <w:trPr>
          <w:trHeight w:val="537"/>
        </w:trPr>
        <w:tc>
          <w:tcPr>
            <w:cnfStyle w:val="001000000000" w:firstRow="0" w:lastRow="0" w:firstColumn="1" w:lastColumn="0" w:oddVBand="0" w:evenVBand="0" w:oddHBand="0" w:evenHBand="0" w:firstRowFirstColumn="0" w:firstRowLastColumn="0" w:lastRowFirstColumn="0" w:lastRowLastColumn="0"/>
            <w:tcW w:w="0" w:type="auto"/>
            <w:vMerge/>
            <w:hideMark/>
          </w:tcPr>
          <w:p w14:paraId="10BAEB8E" w14:textId="77777777" w:rsidR="007C3073" w:rsidRPr="00872642" w:rsidRDefault="007C3073" w:rsidP="006553E8">
            <w:pPr>
              <w:rPr>
                <w:rFonts w:ascii="Calibri" w:eastAsia="Times New Roman" w:hAnsi="Calibri" w:cs="Calibri"/>
                <w:color w:val="000000"/>
                <w:sz w:val="16"/>
              </w:rPr>
            </w:pPr>
          </w:p>
        </w:tc>
        <w:tc>
          <w:tcPr>
            <w:tcW w:w="0" w:type="auto"/>
            <w:gridSpan w:val="3"/>
            <w:vMerge/>
            <w:hideMark/>
          </w:tcPr>
          <w:p w14:paraId="6DEB73C2"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p>
        </w:tc>
        <w:tc>
          <w:tcPr>
            <w:tcW w:w="0" w:type="auto"/>
            <w:gridSpan w:val="3"/>
            <w:hideMark/>
          </w:tcPr>
          <w:p w14:paraId="7CC4DD1F"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Mammifères marins</w:t>
            </w:r>
          </w:p>
        </w:tc>
        <w:tc>
          <w:tcPr>
            <w:tcW w:w="0" w:type="auto"/>
            <w:vMerge w:val="restart"/>
            <w:hideMark/>
          </w:tcPr>
          <w:p w14:paraId="2763F403"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Tortues marines (km)</w:t>
            </w:r>
          </w:p>
        </w:tc>
      </w:tr>
      <w:tr w:rsidR="007C3073" w:rsidRPr="00872642" w14:paraId="00569594" w14:textId="77777777" w:rsidTr="00895506">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0" w:type="auto"/>
            <w:vMerge/>
            <w:hideMark/>
          </w:tcPr>
          <w:p w14:paraId="287F1F17" w14:textId="77777777" w:rsidR="007C3073" w:rsidRPr="00872642" w:rsidRDefault="007C3073" w:rsidP="006553E8">
            <w:pPr>
              <w:rPr>
                <w:rFonts w:ascii="Calibri" w:eastAsia="Times New Roman" w:hAnsi="Calibri" w:cs="Calibri"/>
                <w:color w:val="000000"/>
                <w:sz w:val="16"/>
              </w:rPr>
            </w:pPr>
          </w:p>
        </w:tc>
        <w:tc>
          <w:tcPr>
            <w:tcW w:w="0" w:type="auto"/>
            <w:hideMark/>
          </w:tcPr>
          <w:p w14:paraId="2FD874D2"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Moy (km)</w:t>
            </w:r>
          </w:p>
        </w:tc>
        <w:tc>
          <w:tcPr>
            <w:tcW w:w="0" w:type="auto"/>
            <w:hideMark/>
          </w:tcPr>
          <w:p w14:paraId="1E06705C"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Max (km)</w:t>
            </w:r>
          </w:p>
        </w:tc>
        <w:tc>
          <w:tcPr>
            <w:tcW w:w="0" w:type="auto"/>
            <w:hideMark/>
          </w:tcPr>
          <w:p w14:paraId="78114B9D"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Aire (km</w:t>
            </w:r>
            <w:r w:rsidRPr="00872642">
              <w:rPr>
                <w:rFonts w:ascii="Calibri" w:eastAsia="Times New Roman" w:hAnsi="Calibri" w:cs="Calibri"/>
                <w:sz w:val="16"/>
                <w:vertAlign w:val="superscript"/>
              </w:rPr>
              <w:t>2</w:t>
            </w:r>
            <w:r w:rsidRPr="00872642">
              <w:rPr>
                <w:rFonts w:ascii="Calibri" w:eastAsia="Times New Roman" w:hAnsi="Calibri" w:cs="Calibri"/>
                <w:sz w:val="16"/>
              </w:rPr>
              <w:t>)</w:t>
            </w:r>
          </w:p>
        </w:tc>
        <w:tc>
          <w:tcPr>
            <w:tcW w:w="0" w:type="auto"/>
            <w:hideMark/>
          </w:tcPr>
          <w:p w14:paraId="4A8ED034"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Légère</w:t>
            </w:r>
            <w:r w:rsidRPr="00872642">
              <w:rPr>
                <w:rFonts w:ascii="Calibri" w:eastAsia="Times New Roman" w:hAnsi="Calibri" w:cs="Calibri"/>
                <w:sz w:val="16"/>
              </w:rPr>
              <w:br/>
              <w:t>(km)</w:t>
            </w:r>
          </w:p>
        </w:tc>
        <w:tc>
          <w:tcPr>
            <w:tcW w:w="0" w:type="auto"/>
            <w:hideMark/>
          </w:tcPr>
          <w:p w14:paraId="63D632A1"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Intermédiaire</w:t>
            </w:r>
            <w:r w:rsidRPr="00872642">
              <w:rPr>
                <w:rFonts w:ascii="Calibri" w:eastAsia="Times New Roman" w:hAnsi="Calibri" w:cs="Calibri"/>
                <w:sz w:val="16"/>
              </w:rPr>
              <w:br/>
              <w:t>(km)</w:t>
            </w:r>
          </w:p>
        </w:tc>
        <w:tc>
          <w:tcPr>
            <w:tcW w:w="0" w:type="auto"/>
            <w:hideMark/>
          </w:tcPr>
          <w:p w14:paraId="2B613F3A"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r w:rsidRPr="00872642">
              <w:rPr>
                <w:rFonts w:ascii="Calibri" w:eastAsia="Times New Roman" w:hAnsi="Calibri" w:cs="Calibri"/>
                <w:sz w:val="16"/>
              </w:rPr>
              <w:t>Avérée</w:t>
            </w:r>
            <w:r w:rsidRPr="00872642">
              <w:rPr>
                <w:rFonts w:ascii="Calibri" w:eastAsia="Times New Roman" w:hAnsi="Calibri" w:cs="Calibri"/>
                <w:sz w:val="16"/>
              </w:rPr>
              <w:br/>
              <w:t>(km)</w:t>
            </w:r>
          </w:p>
        </w:tc>
        <w:tc>
          <w:tcPr>
            <w:tcW w:w="0" w:type="auto"/>
            <w:vMerge/>
            <w:hideMark/>
          </w:tcPr>
          <w:p w14:paraId="4CC36DC2"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rPr>
            </w:pPr>
          </w:p>
        </w:tc>
      </w:tr>
      <w:tr w:rsidR="007C3073" w:rsidRPr="00872642" w14:paraId="48286291" w14:textId="77777777" w:rsidTr="00895506">
        <w:trPr>
          <w:trHeight w:val="504"/>
        </w:trPr>
        <w:tc>
          <w:tcPr>
            <w:cnfStyle w:val="001000000000" w:firstRow="0" w:lastRow="0" w:firstColumn="1" w:lastColumn="0" w:oddVBand="0" w:evenVBand="0" w:oddHBand="0" w:evenHBand="0" w:firstRowFirstColumn="0" w:firstRowLastColumn="0" w:lastRowFirstColumn="0" w:lastRowLastColumn="0"/>
            <w:tcW w:w="0" w:type="auto"/>
            <w:hideMark/>
          </w:tcPr>
          <w:p w14:paraId="14B50A09" w14:textId="77777777" w:rsidR="007C3073" w:rsidRPr="00872642" w:rsidRDefault="007C3073" w:rsidP="006553E8">
            <w:pPr>
              <w:rPr>
                <w:rFonts w:ascii="Calibri" w:eastAsia="Times New Roman" w:hAnsi="Calibri" w:cs="Calibri"/>
                <w:b w:val="0"/>
                <w:color w:val="000000" w:themeColor="text1"/>
                <w:sz w:val="16"/>
              </w:rPr>
            </w:pPr>
            <w:r w:rsidRPr="00872642">
              <w:rPr>
                <w:rFonts w:ascii="Calibri" w:eastAsia="Times New Roman" w:hAnsi="Calibri" w:cs="Calibri"/>
                <w:color w:val="000000" w:themeColor="text1"/>
                <w:sz w:val="16"/>
              </w:rPr>
              <w:t>Zone intermédiaire</w:t>
            </w:r>
          </w:p>
        </w:tc>
        <w:tc>
          <w:tcPr>
            <w:tcW w:w="0" w:type="auto"/>
            <w:hideMark/>
          </w:tcPr>
          <w:p w14:paraId="004EC8C0"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16"/>
              </w:rPr>
            </w:pPr>
            <w:r w:rsidRPr="00872642">
              <w:rPr>
                <w:rFonts w:ascii="Calibri" w:eastAsia="Times New Roman" w:hAnsi="Calibri" w:cs="Calibri"/>
                <w:color w:val="000000" w:themeColor="text1"/>
                <w:sz w:val="16"/>
              </w:rPr>
              <w:t>12,9</w:t>
            </w:r>
          </w:p>
        </w:tc>
        <w:tc>
          <w:tcPr>
            <w:tcW w:w="0" w:type="auto"/>
            <w:hideMark/>
          </w:tcPr>
          <w:p w14:paraId="6978288C"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16"/>
              </w:rPr>
            </w:pPr>
            <w:r w:rsidRPr="00872642">
              <w:rPr>
                <w:rFonts w:ascii="Calibri" w:eastAsia="Times New Roman" w:hAnsi="Calibri" w:cs="Calibri"/>
                <w:color w:val="000000" w:themeColor="text1"/>
                <w:sz w:val="16"/>
              </w:rPr>
              <w:t>31,1</w:t>
            </w:r>
          </w:p>
        </w:tc>
        <w:tc>
          <w:tcPr>
            <w:tcW w:w="0" w:type="auto"/>
            <w:hideMark/>
          </w:tcPr>
          <w:p w14:paraId="41B87B1A"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16"/>
              </w:rPr>
            </w:pPr>
            <w:r w:rsidRPr="00872642">
              <w:rPr>
                <w:rFonts w:ascii="Calibri" w:eastAsia="Times New Roman" w:hAnsi="Calibri" w:cs="Calibri"/>
                <w:color w:val="000000" w:themeColor="text1"/>
                <w:sz w:val="16"/>
              </w:rPr>
              <w:t>677,7</w:t>
            </w:r>
          </w:p>
        </w:tc>
        <w:tc>
          <w:tcPr>
            <w:tcW w:w="0" w:type="auto"/>
            <w:hideMark/>
          </w:tcPr>
          <w:p w14:paraId="5D5772A1"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16"/>
              </w:rPr>
            </w:pPr>
            <w:r w:rsidRPr="00872642">
              <w:rPr>
                <w:rFonts w:ascii="Calibri" w:eastAsia="Times New Roman" w:hAnsi="Calibri" w:cs="Calibri"/>
                <w:color w:val="000000" w:themeColor="text1"/>
                <w:sz w:val="16"/>
              </w:rPr>
              <w:t>2,6</w:t>
            </w:r>
          </w:p>
        </w:tc>
        <w:tc>
          <w:tcPr>
            <w:tcW w:w="0" w:type="auto"/>
            <w:hideMark/>
          </w:tcPr>
          <w:p w14:paraId="7ED570B0"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16"/>
              </w:rPr>
            </w:pPr>
            <w:r w:rsidRPr="00872642">
              <w:rPr>
                <w:rFonts w:ascii="Calibri" w:eastAsia="Times New Roman" w:hAnsi="Calibri" w:cs="Calibri"/>
                <w:color w:val="000000" w:themeColor="text1"/>
                <w:sz w:val="16"/>
              </w:rPr>
              <w:t>0,28</w:t>
            </w:r>
          </w:p>
        </w:tc>
        <w:tc>
          <w:tcPr>
            <w:tcW w:w="0" w:type="auto"/>
            <w:hideMark/>
          </w:tcPr>
          <w:p w14:paraId="5D5106D9"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16"/>
              </w:rPr>
            </w:pPr>
            <w:r w:rsidRPr="00872642">
              <w:rPr>
                <w:rFonts w:ascii="Calibri" w:eastAsia="Times New Roman" w:hAnsi="Calibri" w:cs="Calibri"/>
                <w:color w:val="000000" w:themeColor="text1"/>
                <w:sz w:val="16"/>
              </w:rPr>
              <w:t>Absence*</w:t>
            </w:r>
          </w:p>
        </w:tc>
        <w:tc>
          <w:tcPr>
            <w:tcW w:w="0" w:type="auto"/>
            <w:hideMark/>
          </w:tcPr>
          <w:p w14:paraId="088096DD"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16"/>
              </w:rPr>
            </w:pPr>
            <w:r w:rsidRPr="00872642">
              <w:rPr>
                <w:rFonts w:ascii="Calibri" w:eastAsia="Times New Roman" w:hAnsi="Calibri" w:cs="Calibri"/>
                <w:color w:val="000000" w:themeColor="text1"/>
                <w:sz w:val="16"/>
              </w:rPr>
              <w:t>Absence*</w:t>
            </w:r>
          </w:p>
        </w:tc>
      </w:tr>
    </w:tbl>
    <w:p w14:paraId="505A3D0D" w14:textId="77777777" w:rsidR="007C3073" w:rsidRPr="00872642" w:rsidRDefault="007C3073" w:rsidP="007C3073">
      <w:pPr>
        <w:pStyle w:val="Corpsdetexte"/>
        <w:rPr>
          <w:i/>
          <w:color w:val="000000" w:themeColor="text1"/>
        </w:rPr>
      </w:pPr>
      <w:r w:rsidRPr="00872642">
        <w:rPr>
          <w:i/>
          <w:color w:val="000000" w:themeColor="text1"/>
        </w:rPr>
        <w:t>Absence* : Seuil manquant dans la littérature, valeur appliquée à titre conservateur : 166 dB ref 1µPa</w:t>
      </w:r>
    </w:p>
    <w:p w14:paraId="30E4F689" w14:textId="77777777" w:rsidR="007C3073" w:rsidRPr="00872642" w:rsidRDefault="007C3073" w:rsidP="007C3073">
      <w:pPr>
        <w:pStyle w:val="Corpsdetexte"/>
        <w:rPr>
          <w:color w:val="000000" w:themeColor="text1"/>
        </w:rPr>
      </w:pPr>
      <w:r w:rsidRPr="00872642">
        <w:rPr>
          <w:color w:val="000000" w:themeColor="text1"/>
        </w:rPr>
        <w:lastRenderedPageBreak/>
        <w:t>Le tableau ci-dessous donne les distances de risque pour l’atelier de clapage des matériaux dragués, calculées sur une durée quotidienne de 10 secondes (effet d’un clapage) et en tenant compte du modèle de fuite des animaux. Le clapage est assimilé à un bruit impulsif, mais le niveau sonore relativement faible émis par cet atelier n’a pas justifié d’analyser les impacts liés au niveau de pression instantanée (</w:t>
      </w:r>
      <w:r w:rsidRPr="00872642">
        <w:rPr>
          <w:i/>
          <w:iCs/>
          <w:color w:val="000000" w:themeColor="text1"/>
        </w:rPr>
        <w:t>SPL peak</w:t>
      </w:r>
      <w:r w:rsidRPr="00872642">
        <w:rPr>
          <w:color w:val="000000" w:themeColor="text1"/>
        </w:rPr>
        <w:t>).</w:t>
      </w:r>
    </w:p>
    <w:p w14:paraId="5AD2C54D" w14:textId="5B856C7B" w:rsidR="007C3073" w:rsidRPr="007C3073" w:rsidRDefault="007C3073" w:rsidP="007C3073">
      <w:pPr>
        <w:pStyle w:val="Table"/>
        <w:rPr>
          <w:color w:val="000000" w:themeColor="text1"/>
          <w:lang w:val="fr-FR"/>
        </w:rPr>
      </w:pPr>
      <w:bookmarkStart w:id="259" w:name="_Toc106725712"/>
      <w:bookmarkStart w:id="260" w:name="_Toc192690015"/>
      <w:r w:rsidRPr="007C3073">
        <w:rPr>
          <w:color w:val="000000" w:themeColor="text1"/>
          <w:lang w:val="fr-FR"/>
        </w:rPr>
        <w:t xml:space="preserve">Tableau </w:t>
      </w:r>
      <w:r w:rsidRPr="00872642">
        <w:rPr>
          <w:color w:val="000000" w:themeColor="text1"/>
        </w:rPr>
        <w:fldChar w:fldCharType="begin"/>
      </w:r>
      <w:r w:rsidRPr="007C3073">
        <w:rPr>
          <w:color w:val="000000" w:themeColor="text1"/>
          <w:lang w:val="fr-FR"/>
        </w:rPr>
        <w:instrText xml:space="preserve"> SEQ Tableau \* ARABIC </w:instrText>
      </w:r>
      <w:r w:rsidRPr="00872642">
        <w:rPr>
          <w:color w:val="000000" w:themeColor="text1"/>
        </w:rPr>
        <w:fldChar w:fldCharType="separate"/>
      </w:r>
      <w:r w:rsidR="00092BFD">
        <w:rPr>
          <w:color w:val="000000" w:themeColor="text1"/>
          <w:lang w:val="fr-FR"/>
        </w:rPr>
        <w:t>44</w:t>
      </w:r>
      <w:r w:rsidRPr="00872642">
        <w:rPr>
          <w:color w:val="000000" w:themeColor="text1"/>
        </w:rPr>
        <w:fldChar w:fldCharType="end"/>
      </w:r>
      <w:r w:rsidRPr="007C3073">
        <w:rPr>
          <w:color w:val="000000" w:themeColor="text1"/>
          <w:lang w:val="fr-FR"/>
        </w:rPr>
        <w:t xml:space="preserve"> - Dommages physiologiques au large et à l'embouchure dû au clapage</w:t>
      </w:r>
      <w:bookmarkEnd w:id="259"/>
      <w:bookmarkEnd w:id="260"/>
    </w:p>
    <w:tbl>
      <w:tblPr>
        <w:tblStyle w:val="GridTable4-Accent51"/>
        <w:tblW w:w="0" w:type="auto"/>
        <w:tblLook w:val="04A0" w:firstRow="1" w:lastRow="0" w:firstColumn="1" w:lastColumn="0" w:noHBand="0" w:noVBand="1"/>
      </w:tblPr>
      <w:tblGrid>
        <w:gridCol w:w="2477"/>
        <w:gridCol w:w="792"/>
        <w:gridCol w:w="782"/>
        <w:gridCol w:w="811"/>
        <w:gridCol w:w="791"/>
        <w:gridCol w:w="781"/>
        <w:gridCol w:w="811"/>
        <w:gridCol w:w="791"/>
        <w:gridCol w:w="781"/>
        <w:gridCol w:w="811"/>
      </w:tblGrid>
      <w:tr w:rsidR="007C3073" w:rsidRPr="00872642" w14:paraId="0D91C565" w14:textId="77777777" w:rsidTr="00895506">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0" w:type="auto"/>
            <w:hideMark/>
          </w:tcPr>
          <w:p w14:paraId="62E80B83" w14:textId="77777777" w:rsidR="007C3073" w:rsidRPr="00872642" w:rsidRDefault="007C3073" w:rsidP="006553E8">
            <w:pPr>
              <w:rPr>
                <w:rFonts w:eastAsia="Times New Roman" w:cstheme="minorHAnsi"/>
                <w:sz w:val="16"/>
              </w:rPr>
            </w:pPr>
            <w:r w:rsidRPr="00872642">
              <w:rPr>
                <w:rFonts w:eastAsia="Times New Roman" w:cstheme="minorHAnsi"/>
                <w:sz w:val="16"/>
              </w:rPr>
              <w:t>Clapage – Zone intermédiaire</w:t>
            </w:r>
          </w:p>
        </w:tc>
        <w:tc>
          <w:tcPr>
            <w:tcW w:w="0" w:type="auto"/>
            <w:gridSpan w:val="3"/>
            <w:hideMark/>
          </w:tcPr>
          <w:p w14:paraId="7B0E9A0C"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Empreinte sonore</w:t>
            </w:r>
          </w:p>
        </w:tc>
        <w:tc>
          <w:tcPr>
            <w:tcW w:w="0" w:type="auto"/>
            <w:gridSpan w:val="3"/>
            <w:hideMark/>
          </w:tcPr>
          <w:p w14:paraId="7A38A90E"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Dommage physiologique temporaire</w:t>
            </w:r>
          </w:p>
        </w:tc>
        <w:tc>
          <w:tcPr>
            <w:tcW w:w="0" w:type="auto"/>
            <w:gridSpan w:val="3"/>
            <w:hideMark/>
          </w:tcPr>
          <w:p w14:paraId="6ABA7119" w14:textId="77777777" w:rsidR="007C3073" w:rsidRPr="00872642" w:rsidRDefault="007C3073"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Dommage physiologique permanent</w:t>
            </w:r>
          </w:p>
        </w:tc>
      </w:tr>
      <w:tr w:rsidR="007C3073" w:rsidRPr="00872642" w14:paraId="5D39A531" w14:textId="77777777" w:rsidTr="008955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2C4E6A17" w14:textId="77777777" w:rsidR="007C3073" w:rsidRPr="00872642" w:rsidRDefault="007C3073" w:rsidP="006553E8">
            <w:pPr>
              <w:rPr>
                <w:rFonts w:eastAsia="Times New Roman" w:cstheme="minorHAnsi"/>
                <w:sz w:val="16"/>
              </w:rPr>
            </w:pPr>
            <w:r w:rsidRPr="00872642">
              <w:rPr>
                <w:rFonts w:eastAsia="Times New Roman" w:cstheme="minorHAnsi"/>
                <w:sz w:val="16"/>
              </w:rPr>
              <w:t>Bruit impulsif</w:t>
            </w:r>
          </w:p>
        </w:tc>
        <w:tc>
          <w:tcPr>
            <w:tcW w:w="0" w:type="auto"/>
            <w:gridSpan w:val="3"/>
            <w:hideMark/>
          </w:tcPr>
          <w:p w14:paraId="5748C940"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r w:rsidRPr="00872642">
              <w:rPr>
                <w:rFonts w:eastAsia="Times New Roman" w:cstheme="minorHAnsi"/>
                <w:sz w:val="16"/>
              </w:rPr>
              <w:t>(Niveau instantané et pondération par espèce)</w:t>
            </w:r>
          </w:p>
        </w:tc>
        <w:tc>
          <w:tcPr>
            <w:tcW w:w="0" w:type="auto"/>
            <w:gridSpan w:val="3"/>
            <w:hideMark/>
          </w:tcPr>
          <w:p w14:paraId="1E5D6E60"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r w:rsidRPr="00872642">
              <w:rPr>
                <w:rFonts w:eastAsia="Times New Roman" w:cstheme="minorHAnsi"/>
                <w:sz w:val="16"/>
              </w:rPr>
              <w:t>(Prolongation sur 10 secondes et modèle de fuite)</w:t>
            </w:r>
          </w:p>
        </w:tc>
        <w:tc>
          <w:tcPr>
            <w:tcW w:w="0" w:type="auto"/>
            <w:gridSpan w:val="3"/>
            <w:hideMark/>
          </w:tcPr>
          <w:p w14:paraId="01600F5A"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6"/>
              </w:rPr>
            </w:pPr>
            <w:r w:rsidRPr="00872642">
              <w:rPr>
                <w:rFonts w:eastAsia="Times New Roman" w:cstheme="minorHAnsi"/>
                <w:sz w:val="16"/>
              </w:rPr>
              <w:t>Prolongation sur 10 secondes et modèle de fuite)</w:t>
            </w:r>
          </w:p>
        </w:tc>
      </w:tr>
      <w:tr w:rsidR="007C3073" w:rsidRPr="00872642" w14:paraId="5C0C7503" w14:textId="77777777" w:rsidTr="00895506">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07833D2B" w14:textId="77777777" w:rsidR="007C3073" w:rsidRPr="00872642" w:rsidRDefault="007C3073" w:rsidP="006553E8">
            <w:pPr>
              <w:rPr>
                <w:rFonts w:eastAsia="Times New Roman" w:cstheme="minorHAnsi"/>
                <w:sz w:val="16"/>
              </w:rPr>
            </w:pPr>
            <w:r w:rsidRPr="00872642">
              <w:rPr>
                <w:rFonts w:eastAsia="Times New Roman" w:cstheme="minorHAnsi"/>
                <w:sz w:val="16"/>
              </w:rPr>
              <w:t>Durée : 10s/j</w:t>
            </w:r>
          </w:p>
        </w:tc>
        <w:tc>
          <w:tcPr>
            <w:tcW w:w="0" w:type="auto"/>
            <w:noWrap/>
            <w:hideMark/>
          </w:tcPr>
          <w:p w14:paraId="50CE5CEF"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Moy (km)</w:t>
            </w:r>
          </w:p>
        </w:tc>
        <w:tc>
          <w:tcPr>
            <w:tcW w:w="0" w:type="auto"/>
            <w:noWrap/>
            <w:hideMark/>
          </w:tcPr>
          <w:p w14:paraId="17D00D26"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Max (km)</w:t>
            </w:r>
          </w:p>
        </w:tc>
        <w:tc>
          <w:tcPr>
            <w:tcW w:w="0" w:type="auto"/>
            <w:noWrap/>
            <w:hideMark/>
          </w:tcPr>
          <w:p w14:paraId="239539DB"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Aire (km</w:t>
            </w:r>
            <w:r w:rsidRPr="00872642">
              <w:rPr>
                <w:rFonts w:eastAsia="Times New Roman" w:cstheme="minorHAnsi"/>
                <w:sz w:val="16"/>
                <w:vertAlign w:val="superscript"/>
              </w:rPr>
              <w:t>2</w:t>
            </w:r>
            <w:r w:rsidRPr="00872642">
              <w:rPr>
                <w:rFonts w:eastAsia="Times New Roman" w:cstheme="minorHAnsi"/>
                <w:sz w:val="16"/>
              </w:rPr>
              <w:t>)</w:t>
            </w:r>
          </w:p>
        </w:tc>
        <w:tc>
          <w:tcPr>
            <w:tcW w:w="0" w:type="auto"/>
            <w:noWrap/>
            <w:hideMark/>
          </w:tcPr>
          <w:p w14:paraId="2ED9523D"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Moy (km)</w:t>
            </w:r>
          </w:p>
        </w:tc>
        <w:tc>
          <w:tcPr>
            <w:tcW w:w="0" w:type="auto"/>
            <w:noWrap/>
            <w:hideMark/>
          </w:tcPr>
          <w:p w14:paraId="6234B32B"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Max (km)</w:t>
            </w:r>
          </w:p>
        </w:tc>
        <w:tc>
          <w:tcPr>
            <w:tcW w:w="0" w:type="auto"/>
            <w:noWrap/>
            <w:hideMark/>
          </w:tcPr>
          <w:p w14:paraId="1ACA5DA1"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Aire (km</w:t>
            </w:r>
            <w:r w:rsidRPr="00872642">
              <w:rPr>
                <w:rFonts w:eastAsia="Times New Roman" w:cstheme="minorHAnsi"/>
                <w:sz w:val="16"/>
                <w:vertAlign w:val="superscript"/>
              </w:rPr>
              <w:t>2</w:t>
            </w:r>
            <w:r w:rsidRPr="00872642">
              <w:rPr>
                <w:rFonts w:eastAsia="Times New Roman" w:cstheme="minorHAnsi"/>
                <w:sz w:val="16"/>
              </w:rPr>
              <w:t>)</w:t>
            </w:r>
          </w:p>
        </w:tc>
        <w:tc>
          <w:tcPr>
            <w:tcW w:w="0" w:type="auto"/>
            <w:noWrap/>
            <w:hideMark/>
          </w:tcPr>
          <w:p w14:paraId="60769745"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Moy (km)</w:t>
            </w:r>
          </w:p>
        </w:tc>
        <w:tc>
          <w:tcPr>
            <w:tcW w:w="0" w:type="auto"/>
            <w:noWrap/>
            <w:hideMark/>
          </w:tcPr>
          <w:p w14:paraId="40960B3B"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Max (km)</w:t>
            </w:r>
          </w:p>
        </w:tc>
        <w:tc>
          <w:tcPr>
            <w:tcW w:w="0" w:type="auto"/>
            <w:noWrap/>
            <w:hideMark/>
          </w:tcPr>
          <w:p w14:paraId="5739B61E"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6"/>
              </w:rPr>
            </w:pPr>
            <w:r w:rsidRPr="00872642">
              <w:rPr>
                <w:rFonts w:eastAsia="Times New Roman" w:cstheme="minorHAnsi"/>
                <w:sz w:val="16"/>
              </w:rPr>
              <w:t>Aire (km</w:t>
            </w:r>
            <w:r w:rsidRPr="00872642">
              <w:rPr>
                <w:rFonts w:eastAsia="Times New Roman" w:cstheme="minorHAnsi"/>
                <w:sz w:val="16"/>
                <w:vertAlign w:val="superscript"/>
              </w:rPr>
              <w:t>2</w:t>
            </w:r>
            <w:r w:rsidRPr="00872642">
              <w:rPr>
                <w:rFonts w:eastAsia="Times New Roman" w:cstheme="minorHAnsi"/>
                <w:sz w:val="16"/>
              </w:rPr>
              <w:t>)</w:t>
            </w:r>
          </w:p>
        </w:tc>
      </w:tr>
      <w:tr w:rsidR="007C3073" w:rsidRPr="00872642" w14:paraId="056FD41D" w14:textId="77777777" w:rsidTr="0089550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4F1E54E" w14:textId="77777777" w:rsidR="007C3073" w:rsidRPr="00872642" w:rsidRDefault="007C3073" w:rsidP="006553E8">
            <w:pPr>
              <w:rPr>
                <w:rFonts w:eastAsia="Times New Roman" w:cstheme="minorHAnsi"/>
                <w:b w:val="0"/>
                <w:color w:val="000000" w:themeColor="text1"/>
                <w:sz w:val="16"/>
              </w:rPr>
            </w:pPr>
            <w:r w:rsidRPr="00872642">
              <w:rPr>
                <w:rFonts w:eastAsia="Times New Roman" w:cstheme="minorHAnsi"/>
                <w:color w:val="000000" w:themeColor="text1"/>
                <w:sz w:val="16"/>
              </w:rPr>
              <w:t>Cétacé Très Hautes Fréquences (VHF)</w:t>
            </w:r>
          </w:p>
        </w:tc>
        <w:tc>
          <w:tcPr>
            <w:tcW w:w="0" w:type="auto"/>
            <w:noWrap/>
            <w:hideMark/>
          </w:tcPr>
          <w:p w14:paraId="2EF6CCC9"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1,9</w:t>
            </w:r>
          </w:p>
        </w:tc>
        <w:tc>
          <w:tcPr>
            <w:tcW w:w="0" w:type="auto"/>
            <w:noWrap/>
            <w:hideMark/>
          </w:tcPr>
          <w:p w14:paraId="4D1B00A1"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2,2</w:t>
            </w:r>
          </w:p>
        </w:tc>
        <w:tc>
          <w:tcPr>
            <w:tcW w:w="0" w:type="auto"/>
            <w:noWrap/>
            <w:hideMark/>
          </w:tcPr>
          <w:p w14:paraId="1FF3F084"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12</w:t>
            </w:r>
          </w:p>
        </w:tc>
        <w:tc>
          <w:tcPr>
            <w:tcW w:w="0" w:type="auto"/>
            <w:noWrap/>
            <w:hideMark/>
          </w:tcPr>
          <w:p w14:paraId="6C5EAB20"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06D7ED27"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24B1B4D5"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507303AE"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6760FBCE"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0EA906A0"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r>
      <w:tr w:rsidR="007C3073" w:rsidRPr="00872642" w14:paraId="4D0604C6" w14:textId="77777777" w:rsidTr="00895506">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E29018D" w14:textId="77777777" w:rsidR="007C3073" w:rsidRPr="00872642" w:rsidRDefault="007C3073" w:rsidP="006553E8">
            <w:pPr>
              <w:rPr>
                <w:rFonts w:eastAsia="Times New Roman" w:cstheme="minorHAnsi"/>
                <w:b w:val="0"/>
                <w:color w:val="000000" w:themeColor="text1"/>
                <w:sz w:val="16"/>
              </w:rPr>
            </w:pPr>
            <w:r w:rsidRPr="00872642">
              <w:rPr>
                <w:rFonts w:eastAsia="Times New Roman" w:cstheme="minorHAnsi"/>
                <w:color w:val="000000" w:themeColor="text1"/>
                <w:sz w:val="16"/>
              </w:rPr>
              <w:t>Cétacé Hautes Fréquences (HF)</w:t>
            </w:r>
          </w:p>
        </w:tc>
        <w:tc>
          <w:tcPr>
            <w:tcW w:w="0" w:type="auto"/>
            <w:hideMark/>
          </w:tcPr>
          <w:p w14:paraId="762D4DB8"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3,0</w:t>
            </w:r>
          </w:p>
        </w:tc>
        <w:tc>
          <w:tcPr>
            <w:tcW w:w="0" w:type="auto"/>
            <w:hideMark/>
          </w:tcPr>
          <w:p w14:paraId="430B8155"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3,4</w:t>
            </w:r>
          </w:p>
        </w:tc>
        <w:tc>
          <w:tcPr>
            <w:tcW w:w="0" w:type="auto"/>
            <w:hideMark/>
          </w:tcPr>
          <w:p w14:paraId="2B6D6C87"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29,6</w:t>
            </w:r>
          </w:p>
        </w:tc>
        <w:tc>
          <w:tcPr>
            <w:tcW w:w="0" w:type="auto"/>
            <w:noWrap/>
            <w:hideMark/>
          </w:tcPr>
          <w:p w14:paraId="1FE937EF"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51138AD7"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75C22ABA"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34EE0C7E"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2B621F68"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6E5BA641"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r>
      <w:tr w:rsidR="007C3073" w:rsidRPr="00872642" w14:paraId="070E3BA7" w14:textId="77777777" w:rsidTr="0089550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AF1EED3" w14:textId="77777777" w:rsidR="007C3073" w:rsidRPr="00872642" w:rsidRDefault="007C3073" w:rsidP="006553E8">
            <w:pPr>
              <w:rPr>
                <w:rFonts w:eastAsia="Times New Roman" w:cstheme="minorHAnsi"/>
                <w:b w:val="0"/>
                <w:color w:val="000000" w:themeColor="text1"/>
                <w:sz w:val="16"/>
              </w:rPr>
            </w:pPr>
            <w:r w:rsidRPr="00872642">
              <w:rPr>
                <w:rFonts w:eastAsia="Times New Roman" w:cstheme="minorHAnsi"/>
                <w:color w:val="000000" w:themeColor="text1"/>
                <w:sz w:val="16"/>
              </w:rPr>
              <w:t>Cétacé Basses Fréquences (LF)</w:t>
            </w:r>
          </w:p>
        </w:tc>
        <w:tc>
          <w:tcPr>
            <w:tcW w:w="0" w:type="auto"/>
            <w:hideMark/>
          </w:tcPr>
          <w:p w14:paraId="2E641F1F"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13,9</w:t>
            </w:r>
          </w:p>
        </w:tc>
        <w:tc>
          <w:tcPr>
            <w:tcW w:w="0" w:type="auto"/>
            <w:hideMark/>
          </w:tcPr>
          <w:p w14:paraId="520AB583"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31,1</w:t>
            </w:r>
          </w:p>
        </w:tc>
        <w:tc>
          <w:tcPr>
            <w:tcW w:w="0" w:type="auto"/>
            <w:hideMark/>
          </w:tcPr>
          <w:p w14:paraId="7FE246D7"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810,3</w:t>
            </w:r>
          </w:p>
        </w:tc>
        <w:tc>
          <w:tcPr>
            <w:tcW w:w="0" w:type="auto"/>
            <w:noWrap/>
            <w:hideMark/>
          </w:tcPr>
          <w:p w14:paraId="26C4A7A9"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6160B41E"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55EAC5CE"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2AB340AF"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39C5530A"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620F7BD3"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r>
      <w:tr w:rsidR="007C3073" w:rsidRPr="00872642" w14:paraId="6D6AB4E8" w14:textId="77777777" w:rsidTr="00895506">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31BA8" w14:textId="77777777" w:rsidR="007C3073" w:rsidRPr="00872642" w:rsidRDefault="007C3073" w:rsidP="006553E8">
            <w:pPr>
              <w:rPr>
                <w:rFonts w:eastAsia="Times New Roman" w:cstheme="minorHAnsi"/>
                <w:b w:val="0"/>
                <w:color w:val="000000" w:themeColor="text1"/>
                <w:sz w:val="16"/>
              </w:rPr>
            </w:pPr>
            <w:r w:rsidRPr="00872642">
              <w:rPr>
                <w:rFonts w:eastAsia="Times New Roman" w:cstheme="minorHAnsi"/>
                <w:color w:val="000000" w:themeColor="text1"/>
                <w:sz w:val="16"/>
              </w:rPr>
              <w:t>Siréniens (SI)</w:t>
            </w:r>
          </w:p>
        </w:tc>
        <w:tc>
          <w:tcPr>
            <w:tcW w:w="0" w:type="auto"/>
            <w:hideMark/>
          </w:tcPr>
          <w:p w14:paraId="2018D965"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5,1</w:t>
            </w:r>
          </w:p>
        </w:tc>
        <w:tc>
          <w:tcPr>
            <w:tcW w:w="0" w:type="auto"/>
            <w:hideMark/>
          </w:tcPr>
          <w:p w14:paraId="7458B79A"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6,7</w:t>
            </w:r>
          </w:p>
        </w:tc>
        <w:tc>
          <w:tcPr>
            <w:tcW w:w="0" w:type="auto"/>
            <w:hideMark/>
          </w:tcPr>
          <w:p w14:paraId="0A888CD4"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88,5</w:t>
            </w:r>
          </w:p>
        </w:tc>
        <w:tc>
          <w:tcPr>
            <w:tcW w:w="0" w:type="auto"/>
            <w:noWrap/>
            <w:hideMark/>
          </w:tcPr>
          <w:p w14:paraId="338F5A7D"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1D8F2D1A"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18C2010F"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65AF6248"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145A4916"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66B29E2B"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r>
      <w:tr w:rsidR="007C3073" w:rsidRPr="00872642" w14:paraId="64A5C929" w14:textId="77777777" w:rsidTr="0089550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31AB0797" w14:textId="77777777" w:rsidR="007C3073" w:rsidRPr="00872642" w:rsidRDefault="007C3073" w:rsidP="006553E8">
            <w:pPr>
              <w:rPr>
                <w:rFonts w:eastAsia="Times New Roman" w:cstheme="minorHAnsi"/>
                <w:b w:val="0"/>
                <w:color w:val="000000" w:themeColor="text1"/>
                <w:sz w:val="16"/>
              </w:rPr>
            </w:pPr>
            <w:r w:rsidRPr="00872642">
              <w:rPr>
                <w:rFonts w:eastAsia="Times New Roman" w:cstheme="minorHAnsi"/>
                <w:color w:val="000000" w:themeColor="text1"/>
                <w:sz w:val="16"/>
              </w:rPr>
              <w:t>Tortues marines (T)</w:t>
            </w:r>
          </w:p>
        </w:tc>
        <w:tc>
          <w:tcPr>
            <w:tcW w:w="0" w:type="auto"/>
            <w:hideMark/>
          </w:tcPr>
          <w:p w14:paraId="094F077F"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14,4</w:t>
            </w:r>
          </w:p>
        </w:tc>
        <w:tc>
          <w:tcPr>
            <w:tcW w:w="0" w:type="auto"/>
            <w:hideMark/>
          </w:tcPr>
          <w:p w14:paraId="37DF4C3C"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32,4</w:t>
            </w:r>
          </w:p>
        </w:tc>
        <w:tc>
          <w:tcPr>
            <w:tcW w:w="0" w:type="auto"/>
            <w:hideMark/>
          </w:tcPr>
          <w:p w14:paraId="0C7C5D03"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themeColor="text1"/>
                <w:sz w:val="16"/>
              </w:rPr>
            </w:pPr>
            <w:r w:rsidRPr="00872642">
              <w:rPr>
                <w:rFonts w:eastAsia="Times New Roman" w:cstheme="minorHAnsi"/>
                <w:b/>
                <w:color w:val="000000" w:themeColor="text1"/>
                <w:sz w:val="16"/>
              </w:rPr>
              <w:t>927</w:t>
            </w:r>
          </w:p>
        </w:tc>
        <w:tc>
          <w:tcPr>
            <w:tcW w:w="0" w:type="auto"/>
            <w:gridSpan w:val="3"/>
            <w:noWrap/>
            <w:hideMark/>
          </w:tcPr>
          <w:p w14:paraId="1A08ECF2"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w:t>
            </w:r>
          </w:p>
        </w:tc>
        <w:tc>
          <w:tcPr>
            <w:tcW w:w="0" w:type="auto"/>
            <w:noWrap/>
            <w:hideMark/>
          </w:tcPr>
          <w:p w14:paraId="6376C3DF"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5E45388C"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20973A56"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r>
      <w:tr w:rsidR="007C3073" w:rsidRPr="00872642" w14:paraId="2F192853" w14:textId="77777777" w:rsidTr="00895506">
        <w:trPr>
          <w:trHeight w:val="312"/>
        </w:trPr>
        <w:tc>
          <w:tcPr>
            <w:cnfStyle w:val="001000000000" w:firstRow="0" w:lastRow="0" w:firstColumn="1" w:lastColumn="0" w:oddVBand="0" w:evenVBand="0" w:oddHBand="0" w:evenHBand="0" w:firstRowFirstColumn="0" w:firstRowLastColumn="0" w:lastRowFirstColumn="0" w:lastRowLastColumn="0"/>
            <w:tcW w:w="0" w:type="auto"/>
            <w:hideMark/>
          </w:tcPr>
          <w:p w14:paraId="47231484" w14:textId="77777777" w:rsidR="007C3073" w:rsidRPr="00872642" w:rsidRDefault="007C3073" w:rsidP="006553E8">
            <w:pPr>
              <w:rPr>
                <w:rFonts w:eastAsia="Times New Roman" w:cstheme="minorHAnsi"/>
                <w:b w:val="0"/>
                <w:color w:val="000000" w:themeColor="text1"/>
                <w:sz w:val="16"/>
              </w:rPr>
            </w:pPr>
            <w:r w:rsidRPr="00872642">
              <w:rPr>
                <w:rFonts w:eastAsia="Times New Roman" w:cstheme="minorHAnsi"/>
                <w:color w:val="000000" w:themeColor="text1"/>
                <w:sz w:val="16"/>
              </w:rPr>
              <w:t>Poissons sans vessie natatoire (F)</w:t>
            </w:r>
          </w:p>
        </w:tc>
        <w:tc>
          <w:tcPr>
            <w:tcW w:w="0" w:type="auto"/>
            <w:hideMark/>
          </w:tcPr>
          <w:p w14:paraId="27D6F800"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14,6</w:t>
            </w:r>
          </w:p>
        </w:tc>
        <w:tc>
          <w:tcPr>
            <w:tcW w:w="0" w:type="auto"/>
            <w:hideMark/>
          </w:tcPr>
          <w:p w14:paraId="7CF4EEFD"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34,3</w:t>
            </w:r>
          </w:p>
        </w:tc>
        <w:tc>
          <w:tcPr>
            <w:tcW w:w="0" w:type="auto"/>
            <w:hideMark/>
          </w:tcPr>
          <w:p w14:paraId="5B815BB1"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959</w:t>
            </w:r>
          </w:p>
        </w:tc>
        <w:tc>
          <w:tcPr>
            <w:tcW w:w="0" w:type="auto"/>
            <w:noWrap/>
            <w:hideMark/>
          </w:tcPr>
          <w:p w14:paraId="0CA771D7"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0EC70519"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041B4835"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25ADCE9B"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17DBD060"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66D5B1F6"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r>
      <w:tr w:rsidR="007C3073" w:rsidRPr="00872642" w14:paraId="0BB10F0B" w14:textId="77777777" w:rsidTr="00895506">
        <w:trPr>
          <w:cnfStyle w:val="000000100000" w:firstRow="0" w:lastRow="0" w:firstColumn="0" w:lastColumn="0" w:oddVBand="0" w:evenVBand="0" w:oddHBand="1"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0" w:type="auto"/>
            <w:hideMark/>
          </w:tcPr>
          <w:p w14:paraId="732CB896" w14:textId="77777777" w:rsidR="007C3073" w:rsidRPr="00872642" w:rsidRDefault="007C3073" w:rsidP="006553E8">
            <w:pPr>
              <w:rPr>
                <w:rFonts w:eastAsia="Times New Roman" w:cstheme="minorHAnsi"/>
                <w:b w:val="0"/>
                <w:color w:val="000000" w:themeColor="text1"/>
                <w:sz w:val="16"/>
              </w:rPr>
            </w:pPr>
            <w:r w:rsidRPr="00872642">
              <w:rPr>
                <w:rFonts w:eastAsia="Times New Roman" w:cstheme="minorHAnsi"/>
                <w:color w:val="000000" w:themeColor="text1"/>
                <w:sz w:val="16"/>
              </w:rPr>
              <w:t>Poissons ayant une vessie natatoire sans cils sensitifs (FB)</w:t>
            </w:r>
          </w:p>
        </w:tc>
        <w:tc>
          <w:tcPr>
            <w:tcW w:w="0" w:type="auto"/>
            <w:hideMark/>
          </w:tcPr>
          <w:p w14:paraId="15B25ACA"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14,7</w:t>
            </w:r>
          </w:p>
        </w:tc>
        <w:tc>
          <w:tcPr>
            <w:tcW w:w="0" w:type="auto"/>
            <w:hideMark/>
          </w:tcPr>
          <w:p w14:paraId="7651BA71"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32,0</w:t>
            </w:r>
          </w:p>
        </w:tc>
        <w:tc>
          <w:tcPr>
            <w:tcW w:w="0" w:type="auto"/>
            <w:hideMark/>
          </w:tcPr>
          <w:p w14:paraId="386A70B2"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949,2</w:t>
            </w:r>
          </w:p>
        </w:tc>
        <w:tc>
          <w:tcPr>
            <w:tcW w:w="0" w:type="auto"/>
            <w:noWrap/>
            <w:hideMark/>
          </w:tcPr>
          <w:p w14:paraId="66722904"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449C5BD0"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3D7B20D7"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37A7AF9F"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37094699"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79E61B45" w14:textId="77777777" w:rsidR="007C3073" w:rsidRPr="00872642" w:rsidRDefault="007C3073"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r>
      <w:tr w:rsidR="007C3073" w:rsidRPr="00872642" w14:paraId="10678AFB" w14:textId="77777777" w:rsidTr="00895506">
        <w:trPr>
          <w:trHeight w:val="516"/>
        </w:trPr>
        <w:tc>
          <w:tcPr>
            <w:cnfStyle w:val="001000000000" w:firstRow="0" w:lastRow="0" w:firstColumn="1" w:lastColumn="0" w:oddVBand="0" w:evenVBand="0" w:oddHBand="0" w:evenHBand="0" w:firstRowFirstColumn="0" w:firstRowLastColumn="0" w:lastRowFirstColumn="0" w:lastRowLastColumn="0"/>
            <w:tcW w:w="0" w:type="auto"/>
            <w:hideMark/>
          </w:tcPr>
          <w:p w14:paraId="229ADEE8" w14:textId="77777777" w:rsidR="007C3073" w:rsidRPr="00872642" w:rsidRDefault="007C3073" w:rsidP="006553E8">
            <w:pPr>
              <w:rPr>
                <w:rFonts w:eastAsia="Times New Roman" w:cstheme="minorHAnsi"/>
                <w:b w:val="0"/>
                <w:color w:val="000000" w:themeColor="text1"/>
                <w:sz w:val="16"/>
              </w:rPr>
            </w:pPr>
            <w:r w:rsidRPr="00872642">
              <w:rPr>
                <w:rFonts w:eastAsia="Times New Roman" w:cstheme="minorHAnsi"/>
                <w:color w:val="000000" w:themeColor="text1"/>
                <w:sz w:val="16"/>
              </w:rPr>
              <w:t>Poissons ayant une vessie natatoire avec cils sensitifs (FBL)</w:t>
            </w:r>
          </w:p>
        </w:tc>
        <w:tc>
          <w:tcPr>
            <w:tcW w:w="0" w:type="auto"/>
            <w:hideMark/>
          </w:tcPr>
          <w:p w14:paraId="2A662FD1"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14,6</w:t>
            </w:r>
          </w:p>
        </w:tc>
        <w:tc>
          <w:tcPr>
            <w:tcW w:w="0" w:type="auto"/>
            <w:hideMark/>
          </w:tcPr>
          <w:p w14:paraId="2D452DFB"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34,3</w:t>
            </w:r>
          </w:p>
        </w:tc>
        <w:tc>
          <w:tcPr>
            <w:tcW w:w="0" w:type="auto"/>
            <w:hideMark/>
          </w:tcPr>
          <w:p w14:paraId="5201D3D8"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959</w:t>
            </w:r>
          </w:p>
        </w:tc>
        <w:tc>
          <w:tcPr>
            <w:tcW w:w="0" w:type="auto"/>
            <w:noWrap/>
            <w:hideMark/>
          </w:tcPr>
          <w:p w14:paraId="2B28E142"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5A566802"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3FE0F60F"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344C756B"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744146C9"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c>
          <w:tcPr>
            <w:tcW w:w="0" w:type="auto"/>
            <w:noWrap/>
            <w:hideMark/>
          </w:tcPr>
          <w:p w14:paraId="074580B6" w14:textId="77777777" w:rsidR="007C3073" w:rsidRPr="00872642" w:rsidRDefault="007C3073"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16"/>
              </w:rPr>
            </w:pPr>
            <w:r w:rsidRPr="00872642">
              <w:rPr>
                <w:rFonts w:eastAsia="Times New Roman" w:cstheme="minorHAnsi"/>
                <w:color w:val="000000" w:themeColor="text1"/>
                <w:sz w:val="16"/>
              </w:rPr>
              <w:t>Absence</w:t>
            </w:r>
          </w:p>
        </w:tc>
      </w:tr>
    </w:tbl>
    <w:p w14:paraId="6F4B6FE2" w14:textId="77777777" w:rsidR="007C3073" w:rsidRPr="00377E89" w:rsidRDefault="007C3073" w:rsidP="007C3073">
      <w:pPr>
        <w:pStyle w:val="Corpsdetexte"/>
        <w:rPr>
          <w:i/>
          <w:sz w:val="16"/>
          <w:szCs w:val="18"/>
        </w:rPr>
      </w:pPr>
      <w:r w:rsidRPr="00377E89">
        <w:rPr>
          <w:i/>
          <w:sz w:val="16"/>
          <w:szCs w:val="18"/>
        </w:rPr>
        <w:t>* - Non évaluable (seuil manquant dans la littérature)</w:t>
      </w:r>
    </w:p>
    <w:p w14:paraId="3C1033DA" w14:textId="77777777" w:rsidR="007C3073" w:rsidRPr="00872642" w:rsidRDefault="007C3073" w:rsidP="007C3073">
      <w:pPr>
        <w:pStyle w:val="Corpsdetexte"/>
      </w:pPr>
      <w:r w:rsidRPr="00872642">
        <w:t>L’évaluation des risques a été réalisée pour un animal dynamique (en mouvement), sur la durée quotidienne des travaux concernés. Le clapage n’a pas révélé de risques particuliers pour les catégories d’espèces évaluées dans cette étude.</w:t>
      </w:r>
    </w:p>
    <w:p w14:paraId="54A20AAF" w14:textId="77777777" w:rsidR="007C3073" w:rsidRDefault="007C3073" w:rsidP="007C3073">
      <w:pPr>
        <w:pStyle w:val="Corpsdetexte"/>
      </w:pPr>
      <w:r w:rsidRPr="00872642">
        <w:t xml:space="preserve">Globalement, les activités auront un impact </w:t>
      </w:r>
      <w:r w:rsidRPr="00872642">
        <w:rPr>
          <w:b/>
          <w:bCs/>
        </w:rPr>
        <w:t>négatif local</w:t>
      </w:r>
      <w:r w:rsidRPr="00872642">
        <w:t xml:space="preserve"> d'</w:t>
      </w:r>
      <w:r w:rsidRPr="00872642">
        <w:rPr>
          <w:b/>
          <w:bCs/>
        </w:rPr>
        <w:t>importance</w:t>
      </w:r>
      <w:r w:rsidRPr="00872642">
        <w:t xml:space="preserve"> </w:t>
      </w:r>
      <w:r w:rsidRPr="00872642">
        <w:rPr>
          <w:b/>
          <w:bCs/>
        </w:rPr>
        <w:t>modérée, réversible et non persistant</w:t>
      </w:r>
      <w:r w:rsidRPr="00872642">
        <w:t xml:space="preserve"> sur les récepteurs environnementaux du bruit ambiant existant. </w:t>
      </w:r>
    </w:p>
    <w:p w14:paraId="32340C59" w14:textId="77777777" w:rsidR="009F2737" w:rsidRPr="00895506" w:rsidRDefault="009F2737" w:rsidP="009F2737">
      <w:pPr>
        <w:pStyle w:val="Corpsdetexte"/>
      </w:pPr>
      <w:r w:rsidRPr="00895506">
        <w:t>La nouvelle configuration de dragage, faisant intervenir une DAM en complément de 2 dragues à bennes a été modélisée afin d’établir la nouvelle propagation acoustique. Les paragraphes qui suivent correspondent donc à la situation débutant au mois de septembre 2022, tandis que les modélisations réalisées dans l’EIES initiale de l’opération de dragage se réfèrent à la situation entre septembre 2021 et août 2022. Ces résultats sont donc complémentaires. La zone de clapage n’ayant pas été modifiée, cet atelier n’a pas été remodélisé.</w:t>
      </w:r>
    </w:p>
    <w:p w14:paraId="11CA78D8" w14:textId="77777777" w:rsidR="009F2737" w:rsidRPr="00895506" w:rsidRDefault="009F2737" w:rsidP="009F2737">
      <w:pPr>
        <w:pStyle w:val="Corpsdetexte"/>
      </w:pPr>
      <w:r w:rsidRPr="00895506">
        <w:t>Deux nouveaux scénarios ont été étudiés :</w:t>
      </w:r>
    </w:p>
    <w:p w14:paraId="1F8AA706" w14:textId="77777777" w:rsidR="009F2737" w:rsidRPr="00895506" w:rsidRDefault="009F2737" w:rsidP="009F2737">
      <w:pPr>
        <w:pStyle w:val="Puce1"/>
        <w:spacing w:before="200" w:after="0"/>
        <w:ind w:left="284" w:hanging="284"/>
      </w:pPr>
      <w:r w:rsidRPr="00895506">
        <w:t>Scénario 1 : 3 dragues regroupées en mer sur les section K2 et K3</w:t>
      </w:r>
    </w:p>
    <w:p w14:paraId="25365FA2" w14:textId="77777777" w:rsidR="009F2737" w:rsidRPr="00895506" w:rsidRDefault="009F2737" w:rsidP="009F2737">
      <w:pPr>
        <w:pStyle w:val="Puce1"/>
        <w:spacing w:before="200" w:after="0"/>
        <w:ind w:left="284" w:hanging="284"/>
      </w:pPr>
      <w:r w:rsidRPr="00895506">
        <w:t>Scénario 2 : une DAM offshore et 2 dragues à bennes dans la zone portuaire.</w:t>
      </w:r>
    </w:p>
    <w:p w14:paraId="327D656C" w14:textId="77CE4C66" w:rsidR="009F2737" w:rsidRPr="00895506" w:rsidRDefault="009F2737" w:rsidP="009F2737">
      <w:pPr>
        <w:pStyle w:val="Corpsdetexte"/>
      </w:pPr>
      <w:r w:rsidRPr="00895506">
        <w:t>Le rapport de modélisation détaillé comprenant les hypothèses de calculs est fourni en</w:t>
      </w:r>
      <w:r w:rsidR="00BD699B">
        <w:t xml:space="preserve"> annexe.</w:t>
      </w:r>
    </w:p>
    <w:p w14:paraId="0FA89BE1" w14:textId="77777777" w:rsidR="009F2737" w:rsidRPr="00895506" w:rsidRDefault="009F2737" w:rsidP="009F2737">
      <w:pPr>
        <w:pStyle w:val="Corpsdetexte"/>
      </w:pPr>
      <w:r w:rsidRPr="00895506">
        <w:t xml:space="preserve">S’agissant du </w:t>
      </w:r>
      <w:r w:rsidRPr="00895506">
        <w:rPr>
          <w:b/>
        </w:rPr>
        <w:t>dragage</w:t>
      </w:r>
      <w:r w:rsidRPr="00895506">
        <w:t>, la propagation acoustique apparait fortement conditionnée par la bathymétrie avec peu de propagation en zone littorale où la hauteur d’eau est faible (K1 et K4, voir figures ci-dessous). Vers le large, l’empreinte sonore de cet atelier s’étend jusqu’à 35 km en direction du sud-ouest. Dans la rivière (scénario 2A, voir figure ci-dessous), le modèle de propagation sonore ne prend pas en compte les potentielles réflexions du son en 3 dimensions (effets des berges) et l’empreinte sonore représentée ne correspond qu’au son propagé en trajet direct. Ces niveaux peuvent donc être très légèrement supérieurs vers l’extérieur de l’estuaire.</w:t>
      </w:r>
    </w:p>
    <w:tbl>
      <w:tblPr>
        <w:tblW w:w="0" w:type="auto"/>
        <w:tblLook w:val="04A0" w:firstRow="1" w:lastRow="0" w:firstColumn="1" w:lastColumn="0" w:noHBand="0" w:noVBand="1"/>
      </w:tblPr>
      <w:tblGrid>
        <w:gridCol w:w="4814"/>
        <w:gridCol w:w="4814"/>
      </w:tblGrid>
      <w:tr w:rsidR="009F2737" w:rsidRPr="009F2737" w14:paraId="1F08F5D4" w14:textId="77777777" w:rsidTr="00A83106">
        <w:trPr>
          <w:trHeight w:val="5245"/>
        </w:trPr>
        <w:tc>
          <w:tcPr>
            <w:tcW w:w="4814" w:type="dxa"/>
            <w:tcBorders>
              <w:top w:val="nil"/>
              <w:left w:val="nil"/>
              <w:bottom w:val="nil"/>
              <w:right w:val="nil"/>
            </w:tcBorders>
          </w:tcPr>
          <w:p w14:paraId="5270D0B1" w14:textId="77777777" w:rsidR="009F2737" w:rsidRPr="00A83106" w:rsidRDefault="009F2737" w:rsidP="006553E8">
            <w:pPr>
              <w:pStyle w:val="Figure"/>
              <w:keepNext/>
            </w:pPr>
            <w:r w:rsidRPr="00A83106">
              <w:rPr>
                <w:noProof/>
                <w:lang w:val="en-US"/>
              </w:rPr>
              <w:lastRenderedPageBreak/>
              <w:drawing>
                <wp:inline distT="0" distB="0" distL="0" distR="0" wp14:anchorId="46F54A6F" wp14:editId="4B356A9A">
                  <wp:extent cx="2880000" cy="2699229"/>
                  <wp:effectExtent l="0" t="0" r="0" b="6350"/>
                  <wp:docPr id="928514030" name="Image 92851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5603" t="12608"/>
                          <a:stretch/>
                        </pic:blipFill>
                        <pic:spPr bwMode="auto">
                          <a:xfrm>
                            <a:off x="0" y="0"/>
                            <a:ext cx="2880000" cy="2699229"/>
                          </a:xfrm>
                          <a:prstGeom prst="rect">
                            <a:avLst/>
                          </a:prstGeom>
                          <a:ln>
                            <a:noFill/>
                          </a:ln>
                          <a:extLst>
                            <a:ext uri="{53640926-AAD7-44D8-BBD7-CCE9431645EC}">
                              <a14:shadowObscured xmlns:a14="http://schemas.microsoft.com/office/drawing/2010/main"/>
                            </a:ext>
                          </a:extLst>
                        </pic:spPr>
                      </pic:pic>
                    </a:graphicData>
                  </a:graphic>
                </wp:inline>
              </w:drawing>
            </w:r>
          </w:p>
          <w:p w14:paraId="4D02FADB" w14:textId="77777777" w:rsidR="009F2737" w:rsidRPr="00A83106" w:rsidRDefault="009F2737" w:rsidP="006553E8">
            <w:pPr>
              <w:pStyle w:val="Source"/>
            </w:pPr>
            <w:r w:rsidRPr="00A83106">
              <w:t>Source : Quiet Ocean (2022)</w:t>
            </w:r>
          </w:p>
          <w:p w14:paraId="065E7443" w14:textId="4912B20D" w:rsidR="009F2737" w:rsidRPr="00A83106" w:rsidRDefault="009F2737" w:rsidP="00BD699B">
            <w:pPr>
              <w:pStyle w:val="Lgende"/>
            </w:pPr>
            <w:bookmarkStart w:id="261" w:name="_Toc111792657"/>
            <w:bookmarkStart w:id="262" w:name="_Toc205542919"/>
            <w:r w:rsidRPr="00A83106">
              <w:t xml:space="preserve">Figure </w:t>
            </w:r>
            <w:r>
              <w:fldChar w:fldCharType="begin"/>
            </w:r>
            <w:r>
              <w:instrText>SEQ Figure \* ARABIC</w:instrText>
            </w:r>
            <w:r>
              <w:fldChar w:fldCharType="separate"/>
            </w:r>
            <w:r w:rsidR="00092BFD">
              <w:rPr>
                <w:noProof/>
              </w:rPr>
              <w:t>44</w:t>
            </w:r>
            <w:r>
              <w:fldChar w:fldCharType="end"/>
            </w:r>
            <w:r w:rsidRPr="00A83106">
              <w:t xml:space="preserve"> - Scénario 1 - 3 dragues proches sur les sections K2 et K3</w:t>
            </w:r>
            <w:bookmarkEnd w:id="261"/>
            <w:bookmarkEnd w:id="262"/>
          </w:p>
        </w:tc>
        <w:tc>
          <w:tcPr>
            <w:tcW w:w="4814" w:type="dxa"/>
            <w:tcBorders>
              <w:top w:val="nil"/>
              <w:left w:val="nil"/>
              <w:bottom w:val="nil"/>
              <w:right w:val="nil"/>
            </w:tcBorders>
            <w:vAlign w:val="center"/>
          </w:tcPr>
          <w:p w14:paraId="709ED380" w14:textId="77777777" w:rsidR="009F2737" w:rsidRPr="00A83106" w:rsidRDefault="009F2737" w:rsidP="006553E8">
            <w:pPr>
              <w:pStyle w:val="Figure"/>
              <w:keepNext/>
            </w:pPr>
            <w:r w:rsidRPr="00A83106">
              <w:rPr>
                <w:noProof/>
                <w:lang w:val="en-US"/>
              </w:rPr>
              <w:drawing>
                <wp:inline distT="0" distB="0" distL="0" distR="0" wp14:anchorId="5B476D76" wp14:editId="5E3F27B3">
                  <wp:extent cx="2880000" cy="2464345"/>
                  <wp:effectExtent l="0" t="0" r="0" b="0"/>
                  <wp:docPr id="1598889835" name="Image 1598889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880000" cy="2464345"/>
                          </a:xfrm>
                          <a:prstGeom prst="rect">
                            <a:avLst/>
                          </a:prstGeom>
                        </pic:spPr>
                      </pic:pic>
                    </a:graphicData>
                  </a:graphic>
                </wp:inline>
              </w:drawing>
            </w:r>
          </w:p>
          <w:p w14:paraId="1824D94D" w14:textId="77777777" w:rsidR="009F2737" w:rsidRPr="00A83106" w:rsidRDefault="009F2737" w:rsidP="006553E8">
            <w:pPr>
              <w:pStyle w:val="Source"/>
            </w:pPr>
            <w:r w:rsidRPr="00A83106">
              <w:t>Source : Quiet Ocean (2022)</w:t>
            </w:r>
          </w:p>
          <w:p w14:paraId="58B125EE" w14:textId="2A8B5333" w:rsidR="009F2737" w:rsidRPr="00A83106" w:rsidRDefault="009F2737" w:rsidP="00BD699B">
            <w:pPr>
              <w:pStyle w:val="Lgende"/>
            </w:pPr>
            <w:bookmarkStart w:id="263" w:name="_Toc111792658"/>
            <w:bookmarkStart w:id="264" w:name="_Toc205542920"/>
            <w:r w:rsidRPr="00A83106">
              <w:t xml:space="preserve">Figure </w:t>
            </w:r>
            <w:r>
              <w:fldChar w:fldCharType="begin"/>
            </w:r>
            <w:r>
              <w:instrText>SEQ Figure \* ARABIC</w:instrText>
            </w:r>
            <w:r>
              <w:fldChar w:fldCharType="separate"/>
            </w:r>
            <w:r w:rsidR="00092BFD">
              <w:rPr>
                <w:noProof/>
              </w:rPr>
              <w:t>45</w:t>
            </w:r>
            <w:r>
              <w:fldChar w:fldCharType="end"/>
            </w:r>
            <w:r w:rsidRPr="00A83106">
              <w:t xml:space="preserve"> - Scénario 2 - DAM en mer et dragues à benne dans le bassin portuaire</w:t>
            </w:r>
            <w:bookmarkEnd w:id="263"/>
            <w:bookmarkEnd w:id="264"/>
          </w:p>
        </w:tc>
      </w:tr>
    </w:tbl>
    <w:p w14:paraId="35CB7BBD" w14:textId="77777777" w:rsidR="009F2737" w:rsidRPr="009F2737" w:rsidRDefault="009F2737" w:rsidP="009F2737">
      <w:pPr>
        <w:autoSpaceDE w:val="0"/>
        <w:autoSpaceDN w:val="0"/>
        <w:adjustRightInd w:val="0"/>
        <w:spacing w:after="0" w:line="240" w:lineRule="auto"/>
        <w:rPr>
          <w:rFonts w:ascii="Calibri" w:hAnsi="Calibri" w:cs="Calibri"/>
          <w:color w:val="000000"/>
          <w:highlight w:val="lightGray"/>
          <w:lang w:bidi="my-MM"/>
        </w:rPr>
      </w:pPr>
    </w:p>
    <w:p w14:paraId="5A56E490" w14:textId="16AFC276" w:rsidR="009F2737" w:rsidRPr="00895506" w:rsidRDefault="009F2737" w:rsidP="009F2737">
      <w:pPr>
        <w:pStyle w:val="Corpsdetexte"/>
        <w:rPr>
          <w:lang w:bidi="my-MM"/>
        </w:rPr>
      </w:pPr>
      <w:r w:rsidRPr="00895506">
        <w:rPr>
          <w:lang w:bidi="my-MM"/>
        </w:rPr>
        <w:t xml:space="preserve">Les tableaux suivants présentent l’évaluation des distances de risques vis-à-vis de la faune sous-marine pour les scénarios 1 et 2. Pour le scénario 1, les résultats sont donnés par rapport à un point en mer, à l’extérieur de la </w:t>
      </w:r>
      <w:r w:rsidR="009D783D">
        <w:rPr>
          <w:lang w:bidi="my-MM"/>
        </w:rPr>
        <w:t>Morebayah</w:t>
      </w:r>
      <w:r w:rsidRPr="00895506">
        <w:rPr>
          <w:lang w:bidi="my-MM"/>
        </w:rPr>
        <w:t xml:space="preserve">. Pour le scénario 2, les observations sont faites à l’intérieur et à l’extérieur de la rivière. </w:t>
      </w:r>
    </w:p>
    <w:p w14:paraId="528B5F86" w14:textId="77777777" w:rsidR="009F2737" w:rsidRPr="00895506" w:rsidRDefault="009F2737" w:rsidP="009F2737">
      <w:pPr>
        <w:pStyle w:val="Corpsdetexte"/>
        <w:rPr>
          <w:lang w:bidi="my-MM"/>
        </w:rPr>
      </w:pPr>
      <w:r w:rsidRPr="00895506">
        <w:rPr>
          <w:lang w:bidi="my-MM"/>
        </w:rPr>
        <w:t xml:space="preserve">Les résultats à l’extérieur de la rivière indiquent que l’impact du dragage du chenal est relativement faible sur la faune sous-marine. Le scénario 1 (les trois dragues regroupées) présente un risque de dommage physiologique temporaire pour la catégorie acoustique des cétacés très hautes fréquences à la distance moyenne de 30 m des sources de bruit. Le scénario 2 (la DAM seule à l’extérieur) ne révèle pas de risque particulier pour les espèces animales étudiées (identique à la modélisation d’origine). Le calcul de l’empreinte sonore maximum révèle que le dragage des deux scénarios est perçu jusqu’à près de 40 km par les cétacés basses fréquences, les tortues marines et les poissons. </w:t>
      </w:r>
    </w:p>
    <w:p w14:paraId="47DC7125" w14:textId="77777777" w:rsidR="009F2737" w:rsidRPr="00895506" w:rsidRDefault="009F2737" w:rsidP="009F2737">
      <w:pPr>
        <w:pStyle w:val="Corpsdetexte"/>
        <w:rPr>
          <w:lang w:bidi="my-MM"/>
        </w:rPr>
      </w:pPr>
      <w:r w:rsidRPr="00895506">
        <w:rPr>
          <w:lang w:bidi="my-MM"/>
        </w:rPr>
        <w:t xml:space="preserve">Les résultats à l’intérieur de la rivière pour le scénario 2 révèlent un impact du dragage sur les cétacés basses fréquences, avec un risque de dommage physiologique temporaire à la distance moyenne de 170 m de la source de bruit. Les mammifères marins concernés (rorquals, baleines) sont peu susceptibles de se trouver à proximité du port fluvial à l’intérieur de la rivière, ce qui relativise l’impact de cette activité. </w:t>
      </w:r>
    </w:p>
    <w:p w14:paraId="6EED6DA2" w14:textId="77777777" w:rsidR="009F2737" w:rsidRPr="00895506" w:rsidRDefault="009F2737" w:rsidP="009F2737">
      <w:pPr>
        <w:pStyle w:val="Corpsdetexte"/>
        <w:rPr>
          <w:lang w:bidi="my-MM"/>
        </w:rPr>
      </w:pPr>
      <w:r w:rsidRPr="00895506">
        <w:rPr>
          <w:lang w:bidi="my-MM"/>
        </w:rPr>
        <w:t>L’absence de seuil de tolérance aux bruits continus pour les tortues marines et les poissons dans la littérature ne permet pas d’estimer les distances de risques associées à ces animaux.</w:t>
      </w:r>
    </w:p>
    <w:p w14:paraId="2593CDD9" w14:textId="77777777" w:rsidR="009F2737" w:rsidRPr="00895506" w:rsidRDefault="009F2737" w:rsidP="009F2737">
      <w:pPr>
        <w:pStyle w:val="Corpsdetexte"/>
        <w:rPr>
          <w:lang w:bidi="my-MM"/>
        </w:rPr>
      </w:pPr>
      <w:r w:rsidRPr="00895506">
        <w:rPr>
          <w:lang w:bidi="my-MM"/>
        </w:rPr>
        <w:t xml:space="preserve">Les résultats de la modélisation acoustique de la mise à jour du procédé de dragage du chenal de navigation indiquent que l’impact de cet atelier reste relativement faible sur la faune sous-marine. Le scénario 1 (les trois dragues proches) présente un risque de dommage physiologique temporaire TTS pour la catégorie acoustique des cétacés très hautes fréquences à la distance moyenne de 30 m des sources de bruit. Le scénario 2 (la drague aspiratrice en marche à l’extérieur de la rivière, les deux dragues à benne preneuse à l’intérieur) ne présente qu’un risque de dommage physiologique temporaire TTS pour la catégorie acoustique des cétacés basses fréquences à la distance moyenne de 170 m des sources de bruit, or ces animaux sont peu susceptibles de se trouver dans la rivière. </w:t>
      </w:r>
    </w:p>
    <w:p w14:paraId="2985343C" w14:textId="1F881A68" w:rsidR="009F2737" w:rsidRPr="00895506" w:rsidRDefault="009F2737" w:rsidP="009F2737">
      <w:pPr>
        <w:pStyle w:val="Corpsdetexte"/>
        <w:rPr>
          <w:b/>
          <w:bCs/>
          <w:lang w:bidi="my-MM"/>
        </w:rPr>
      </w:pPr>
      <w:r w:rsidRPr="00895506">
        <w:rPr>
          <w:b/>
          <w:lang w:bidi="my-MM"/>
        </w:rPr>
        <w:t>Les ordres de grandeur étant similaires aux simulations précédentes, la cotation de cet impact reste identique.</w:t>
      </w:r>
    </w:p>
    <w:p w14:paraId="19B6476D" w14:textId="028AEE71" w:rsidR="009F2737" w:rsidRPr="00895506" w:rsidRDefault="009F2737" w:rsidP="009F2737">
      <w:pPr>
        <w:pStyle w:val="Table"/>
        <w:rPr>
          <w:i/>
          <w:lang w:val="fr-FR"/>
        </w:rPr>
      </w:pPr>
      <w:bookmarkStart w:id="265" w:name="_Ref111120959"/>
      <w:bookmarkStart w:id="266" w:name="_Toc111792630"/>
      <w:bookmarkStart w:id="267" w:name="_Toc192690016"/>
      <w:r w:rsidRPr="00895506">
        <w:rPr>
          <w:lang w:val="fr-FR"/>
        </w:rPr>
        <w:t xml:space="preserve">Tableau </w:t>
      </w:r>
      <w:r w:rsidRPr="00895506">
        <w:fldChar w:fldCharType="begin"/>
      </w:r>
      <w:r w:rsidRPr="00895506">
        <w:rPr>
          <w:lang w:val="fr-FR"/>
        </w:rPr>
        <w:instrText xml:space="preserve"> SEQ Tableau \* ARABIC </w:instrText>
      </w:r>
      <w:r w:rsidRPr="00895506">
        <w:fldChar w:fldCharType="separate"/>
      </w:r>
      <w:r w:rsidR="00092BFD">
        <w:rPr>
          <w:lang w:val="fr-FR"/>
        </w:rPr>
        <w:t>45</w:t>
      </w:r>
      <w:r w:rsidRPr="00895506">
        <w:fldChar w:fldCharType="end"/>
      </w:r>
      <w:r w:rsidRPr="00895506">
        <w:rPr>
          <w:lang w:val="fr-FR"/>
        </w:rPr>
        <w:t xml:space="preserve"> - Dommages physiologiques dus au dragage pour les scénarios 1 et 2 à l’extérieur de la rivière sur 24h/j.</w:t>
      </w:r>
      <w:bookmarkEnd w:id="265"/>
      <w:bookmarkEnd w:id="266"/>
      <w:bookmarkEnd w:id="267"/>
    </w:p>
    <w:tbl>
      <w:tblPr>
        <w:tblStyle w:val="GridTable4-Accent51"/>
        <w:tblW w:w="9776" w:type="dxa"/>
        <w:tblLayout w:type="fixed"/>
        <w:tblLook w:val="04A0" w:firstRow="1" w:lastRow="0" w:firstColumn="1" w:lastColumn="0" w:noHBand="0" w:noVBand="1"/>
      </w:tblPr>
      <w:tblGrid>
        <w:gridCol w:w="1366"/>
        <w:gridCol w:w="974"/>
        <w:gridCol w:w="747"/>
        <w:gridCol w:w="747"/>
        <w:gridCol w:w="747"/>
        <w:gridCol w:w="853"/>
        <w:gridCol w:w="843"/>
        <w:gridCol w:w="880"/>
        <w:gridCol w:w="853"/>
        <w:gridCol w:w="843"/>
        <w:gridCol w:w="923"/>
      </w:tblGrid>
      <w:tr w:rsidR="009F2737" w:rsidRPr="009F2737" w14:paraId="75CE1FB2" w14:textId="77777777" w:rsidTr="00BD699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66" w:type="dxa"/>
            <w:vMerge w:val="restart"/>
            <w:hideMark/>
          </w:tcPr>
          <w:p w14:paraId="00DEDF18" w14:textId="77777777" w:rsidR="009F2737" w:rsidRPr="00895506" w:rsidRDefault="009F2737" w:rsidP="006553E8">
            <w:pPr>
              <w:rPr>
                <w:rFonts w:eastAsia="Times New Roman" w:cstheme="minorHAnsi"/>
                <w:sz w:val="18"/>
                <w:szCs w:val="18"/>
              </w:rPr>
            </w:pPr>
            <w:r w:rsidRPr="00895506">
              <w:rPr>
                <w:rFonts w:eastAsia="Times New Roman" w:cstheme="minorHAnsi"/>
                <w:sz w:val="18"/>
                <w:szCs w:val="18"/>
              </w:rPr>
              <w:t xml:space="preserve">Dragage du chenal </w:t>
            </w:r>
            <w:r w:rsidRPr="00895506">
              <w:rPr>
                <w:rFonts w:eastAsia="Times New Roman" w:cstheme="minorHAnsi"/>
                <w:sz w:val="18"/>
                <w:szCs w:val="18"/>
              </w:rPr>
              <w:br/>
              <w:t>Bruit continu</w:t>
            </w:r>
            <w:r w:rsidRPr="00895506">
              <w:rPr>
                <w:rFonts w:eastAsia="Times New Roman" w:cstheme="minorHAnsi"/>
                <w:sz w:val="18"/>
                <w:szCs w:val="18"/>
              </w:rPr>
              <w:br/>
              <w:t>Durée : 24h/j</w:t>
            </w:r>
          </w:p>
        </w:tc>
        <w:tc>
          <w:tcPr>
            <w:tcW w:w="974" w:type="dxa"/>
            <w:vMerge w:val="restart"/>
            <w:noWrap/>
            <w:hideMark/>
          </w:tcPr>
          <w:p w14:paraId="01213B91" w14:textId="77777777" w:rsidR="009F2737" w:rsidRPr="00895506" w:rsidRDefault="009F2737"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Scénario</w:t>
            </w:r>
          </w:p>
        </w:tc>
        <w:tc>
          <w:tcPr>
            <w:tcW w:w="2241" w:type="dxa"/>
            <w:gridSpan w:val="3"/>
            <w:hideMark/>
          </w:tcPr>
          <w:p w14:paraId="72F6E4B8" w14:textId="77777777" w:rsidR="009F2737" w:rsidRPr="00895506" w:rsidRDefault="009F2737"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Empreinte sonore</w:t>
            </w:r>
            <w:r w:rsidRPr="00895506">
              <w:rPr>
                <w:rFonts w:eastAsia="Times New Roman" w:cstheme="minorHAnsi"/>
                <w:sz w:val="18"/>
                <w:szCs w:val="18"/>
              </w:rPr>
              <w:br/>
              <w:t>(Niveau instantané et pondération par espèce)</w:t>
            </w:r>
          </w:p>
        </w:tc>
        <w:tc>
          <w:tcPr>
            <w:tcW w:w="2576" w:type="dxa"/>
            <w:gridSpan w:val="3"/>
            <w:hideMark/>
          </w:tcPr>
          <w:p w14:paraId="04B15148" w14:textId="77777777" w:rsidR="009F2737" w:rsidRPr="00895506" w:rsidRDefault="009F2737"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 xml:space="preserve">Dommage physiologique temporaire </w:t>
            </w:r>
            <w:r w:rsidRPr="00895506">
              <w:rPr>
                <w:rFonts w:eastAsia="Times New Roman" w:cstheme="minorHAnsi"/>
                <w:sz w:val="18"/>
                <w:szCs w:val="18"/>
              </w:rPr>
              <w:br/>
              <w:t>(Prolongation sur 24 heures et animal dynamique)</w:t>
            </w:r>
          </w:p>
        </w:tc>
        <w:tc>
          <w:tcPr>
            <w:tcW w:w="2619" w:type="dxa"/>
            <w:gridSpan w:val="3"/>
            <w:hideMark/>
          </w:tcPr>
          <w:p w14:paraId="2187E7A3" w14:textId="77777777" w:rsidR="009F2737" w:rsidRPr="00895506" w:rsidRDefault="009F2737"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Dommage physiologique permanent</w:t>
            </w:r>
            <w:r w:rsidRPr="00895506">
              <w:rPr>
                <w:rFonts w:eastAsia="Times New Roman" w:cstheme="minorHAnsi"/>
                <w:sz w:val="18"/>
                <w:szCs w:val="18"/>
              </w:rPr>
              <w:br/>
              <w:t>Prolongation sur 24 heures et animal dynamique)</w:t>
            </w:r>
          </w:p>
        </w:tc>
      </w:tr>
      <w:tr w:rsidR="00BD699B" w:rsidRPr="009F2737" w14:paraId="18913BF5" w14:textId="77777777" w:rsidTr="00BD69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66" w:type="dxa"/>
            <w:vMerge/>
            <w:hideMark/>
          </w:tcPr>
          <w:p w14:paraId="7FA2D470" w14:textId="77777777" w:rsidR="009F2737" w:rsidRPr="00895506" w:rsidRDefault="009F2737" w:rsidP="006553E8">
            <w:pPr>
              <w:rPr>
                <w:rFonts w:eastAsia="Times New Roman" w:cstheme="minorHAnsi"/>
                <w:sz w:val="18"/>
                <w:szCs w:val="18"/>
              </w:rPr>
            </w:pPr>
          </w:p>
        </w:tc>
        <w:tc>
          <w:tcPr>
            <w:tcW w:w="974" w:type="dxa"/>
            <w:vMerge/>
            <w:hideMark/>
          </w:tcPr>
          <w:p w14:paraId="24BCD8BB"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p>
        </w:tc>
        <w:tc>
          <w:tcPr>
            <w:tcW w:w="747" w:type="dxa"/>
            <w:shd w:val="clear" w:color="auto" w:fill="00355B" w:themeFill="text2"/>
            <w:noWrap/>
            <w:hideMark/>
          </w:tcPr>
          <w:p w14:paraId="7BD34423"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Moy (km)</w:t>
            </w:r>
          </w:p>
        </w:tc>
        <w:tc>
          <w:tcPr>
            <w:tcW w:w="747" w:type="dxa"/>
            <w:shd w:val="clear" w:color="auto" w:fill="00355B" w:themeFill="text2"/>
            <w:noWrap/>
            <w:hideMark/>
          </w:tcPr>
          <w:p w14:paraId="72E9FA7B"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Max (km)</w:t>
            </w:r>
          </w:p>
        </w:tc>
        <w:tc>
          <w:tcPr>
            <w:tcW w:w="747" w:type="dxa"/>
            <w:shd w:val="clear" w:color="auto" w:fill="00355B" w:themeFill="text2"/>
            <w:noWrap/>
            <w:hideMark/>
          </w:tcPr>
          <w:p w14:paraId="153B45FC"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Aire (km</w:t>
            </w:r>
            <w:r w:rsidRPr="00895506">
              <w:rPr>
                <w:rFonts w:eastAsia="Times New Roman" w:cstheme="minorHAnsi"/>
                <w:sz w:val="18"/>
                <w:szCs w:val="18"/>
                <w:vertAlign w:val="superscript"/>
              </w:rPr>
              <w:t>2</w:t>
            </w:r>
            <w:r w:rsidRPr="00895506">
              <w:rPr>
                <w:rFonts w:eastAsia="Times New Roman" w:cstheme="minorHAnsi"/>
                <w:sz w:val="18"/>
                <w:szCs w:val="18"/>
              </w:rPr>
              <w:t>)</w:t>
            </w:r>
          </w:p>
        </w:tc>
        <w:tc>
          <w:tcPr>
            <w:tcW w:w="853" w:type="dxa"/>
            <w:shd w:val="clear" w:color="auto" w:fill="00355B" w:themeFill="text2"/>
            <w:noWrap/>
            <w:hideMark/>
          </w:tcPr>
          <w:p w14:paraId="1DF88D6B"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Moy (km)</w:t>
            </w:r>
          </w:p>
        </w:tc>
        <w:tc>
          <w:tcPr>
            <w:tcW w:w="843" w:type="dxa"/>
            <w:shd w:val="clear" w:color="auto" w:fill="00355B" w:themeFill="text2"/>
            <w:noWrap/>
            <w:hideMark/>
          </w:tcPr>
          <w:p w14:paraId="6356168A"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Max (km)</w:t>
            </w:r>
          </w:p>
        </w:tc>
        <w:tc>
          <w:tcPr>
            <w:tcW w:w="880" w:type="dxa"/>
            <w:shd w:val="clear" w:color="auto" w:fill="00355B" w:themeFill="text2"/>
            <w:noWrap/>
            <w:hideMark/>
          </w:tcPr>
          <w:p w14:paraId="78AB8FB6"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Aire (km</w:t>
            </w:r>
            <w:r w:rsidRPr="00895506">
              <w:rPr>
                <w:rFonts w:eastAsia="Times New Roman" w:cstheme="minorHAnsi"/>
                <w:sz w:val="18"/>
                <w:szCs w:val="18"/>
                <w:vertAlign w:val="superscript"/>
              </w:rPr>
              <w:t>2</w:t>
            </w:r>
            <w:r w:rsidRPr="00895506">
              <w:rPr>
                <w:rFonts w:eastAsia="Times New Roman" w:cstheme="minorHAnsi"/>
                <w:sz w:val="18"/>
                <w:szCs w:val="18"/>
              </w:rPr>
              <w:t>)</w:t>
            </w:r>
          </w:p>
        </w:tc>
        <w:tc>
          <w:tcPr>
            <w:tcW w:w="853" w:type="dxa"/>
            <w:shd w:val="clear" w:color="auto" w:fill="00355B" w:themeFill="text2"/>
            <w:noWrap/>
            <w:hideMark/>
          </w:tcPr>
          <w:p w14:paraId="68B52250"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Moy (km)</w:t>
            </w:r>
          </w:p>
        </w:tc>
        <w:tc>
          <w:tcPr>
            <w:tcW w:w="843" w:type="dxa"/>
            <w:shd w:val="clear" w:color="auto" w:fill="00355B" w:themeFill="text2"/>
            <w:noWrap/>
            <w:hideMark/>
          </w:tcPr>
          <w:p w14:paraId="07F2582B"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Max (km)</w:t>
            </w:r>
          </w:p>
        </w:tc>
        <w:tc>
          <w:tcPr>
            <w:tcW w:w="923" w:type="dxa"/>
            <w:shd w:val="clear" w:color="auto" w:fill="00355B" w:themeFill="text2"/>
            <w:noWrap/>
            <w:hideMark/>
          </w:tcPr>
          <w:p w14:paraId="772D1BD2"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Aire (km</w:t>
            </w:r>
            <w:r w:rsidRPr="00895506">
              <w:rPr>
                <w:rFonts w:eastAsia="Times New Roman" w:cstheme="minorHAnsi"/>
                <w:sz w:val="18"/>
                <w:szCs w:val="18"/>
                <w:vertAlign w:val="superscript"/>
              </w:rPr>
              <w:t>2</w:t>
            </w:r>
            <w:r w:rsidRPr="00895506">
              <w:rPr>
                <w:rFonts w:eastAsia="Times New Roman" w:cstheme="minorHAnsi"/>
                <w:sz w:val="18"/>
                <w:szCs w:val="18"/>
              </w:rPr>
              <w:t>)</w:t>
            </w:r>
          </w:p>
        </w:tc>
      </w:tr>
      <w:tr w:rsidR="009F2737" w:rsidRPr="009F2737" w14:paraId="1012F7CA" w14:textId="77777777" w:rsidTr="00BD699B">
        <w:trPr>
          <w:trHeight w:val="20"/>
        </w:trPr>
        <w:tc>
          <w:tcPr>
            <w:cnfStyle w:val="001000000000" w:firstRow="0" w:lastRow="0" w:firstColumn="1" w:lastColumn="0" w:oddVBand="0" w:evenVBand="0" w:oddHBand="0" w:evenHBand="0" w:firstRowFirstColumn="0" w:firstRowLastColumn="0" w:lastRowFirstColumn="0" w:lastRowLastColumn="0"/>
            <w:tcW w:w="1366" w:type="dxa"/>
            <w:vMerge w:val="restart"/>
            <w:noWrap/>
            <w:hideMark/>
          </w:tcPr>
          <w:p w14:paraId="16B5D270" w14:textId="77777777" w:rsidR="009F2737" w:rsidRPr="00895506" w:rsidRDefault="009F2737" w:rsidP="006553E8">
            <w:pPr>
              <w:rPr>
                <w:rFonts w:eastAsia="Times New Roman" w:cstheme="minorHAnsi"/>
                <w:b w:val="0"/>
                <w:color w:val="000000"/>
                <w:sz w:val="18"/>
                <w:szCs w:val="18"/>
              </w:rPr>
            </w:pPr>
            <w:r w:rsidRPr="00895506">
              <w:rPr>
                <w:rFonts w:eastAsia="Times New Roman" w:cstheme="minorHAnsi"/>
                <w:color w:val="000000"/>
                <w:sz w:val="18"/>
                <w:szCs w:val="18"/>
              </w:rPr>
              <w:t>Cétacé Très Hautes Fréquences (VHF)</w:t>
            </w:r>
          </w:p>
        </w:tc>
        <w:tc>
          <w:tcPr>
            <w:tcW w:w="974" w:type="dxa"/>
            <w:noWrap/>
            <w:hideMark/>
          </w:tcPr>
          <w:p w14:paraId="5856E183"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Scénario 1</w:t>
            </w:r>
          </w:p>
        </w:tc>
        <w:tc>
          <w:tcPr>
            <w:tcW w:w="747" w:type="dxa"/>
            <w:noWrap/>
            <w:hideMark/>
          </w:tcPr>
          <w:p w14:paraId="18163BBA"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7,7</w:t>
            </w:r>
          </w:p>
        </w:tc>
        <w:tc>
          <w:tcPr>
            <w:tcW w:w="747" w:type="dxa"/>
            <w:noWrap/>
            <w:hideMark/>
          </w:tcPr>
          <w:p w14:paraId="27FE1FF2"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11,7</w:t>
            </w:r>
          </w:p>
        </w:tc>
        <w:tc>
          <w:tcPr>
            <w:tcW w:w="747" w:type="dxa"/>
            <w:noWrap/>
            <w:hideMark/>
          </w:tcPr>
          <w:p w14:paraId="5B1C446E"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201,7</w:t>
            </w:r>
          </w:p>
        </w:tc>
        <w:tc>
          <w:tcPr>
            <w:tcW w:w="853" w:type="dxa"/>
            <w:noWrap/>
            <w:hideMark/>
          </w:tcPr>
          <w:p w14:paraId="667A0EAB"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0,03</w:t>
            </w:r>
          </w:p>
        </w:tc>
        <w:tc>
          <w:tcPr>
            <w:tcW w:w="843" w:type="dxa"/>
            <w:noWrap/>
            <w:hideMark/>
          </w:tcPr>
          <w:p w14:paraId="7391A6BC"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0,58</w:t>
            </w:r>
          </w:p>
        </w:tc>
        <w:tc>
          <w:tcPr>
            <w:tcW w:w="880" w:type="dxa"/>
            <w:noWrap/>
            <w:hideMark/>
          </w:tcPr>
          <w:p w14:paraId="35B67ABA"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0,02</w:t>
            </w:r>
          </w:p>
        </w:tc>
        <w:tc>
          <w:tcPr>
            <w:tcW w:w="853" w:type="dxa"/>
            <w:noWrap/>
            <w:hideMark/>
          </w:tcPr>
          <w:p w14:paraId="348EF1EF"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43" w:type="dxa"/>
            <w:noWrap/>
            <w:hideMark/>
          </w:tcPr>
          <w:p w14:paraId="6AE438C9"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923" w:type="dxa"/>
            <w:noWrap/>
            <w:hideMark/>
          </w:tcPr>
          <w:p w14:paraId="5063647D"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r>
      <w:tr w:rsidR="00BD699B" w:rsidRPr="009F2737" w14:paraId="3C80C746" w14:textId="77777777" w:rsidTr="00BD69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66" w:type="dxa"/>
            <w:vMerge/>
            <w:hideMark/>
          </w:tcPr>
          <w:p w14:paraId="42B8B4D5" w14:textId="77777777" w:rsidR="009F2737" w:rsidRPr="00895506" w:rsidRDefault="009F2737" w:rsidP="006553E8">
            <w:pPr>
              <w:rPr>
                <w:rFonts w:eastAsia="Times New Roman" w:cstheme="minorHAnsi"/>
                <w:b w:val="0"/>
                <w:color w:val="000000"/>
                <w:sz w:val="18"/>
                <w:szCs w:val="18"/>
              </w:rPr>
            </w:pPr>
          </w:p>
        </w:tc>
        <w:tc>
          <w:tcPr>
            <w:tcW w:w="974" w:type="dxa"/>
            <w:noWrap/>
            <w:hideMark/>
          </w:tcPr>
          <w:p w14:paraId="42FE2EEA"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Scénario 2</w:t>
            </w:r>
          </w:p>
        </w:tc>
        <w:tc>
          <w:tcPr>
            <w:tcW w:w="747" w:type="dxa"/>
            <w:noWrap/>
          </w:tcPr>
          <w:p w14:paraId="2C5A9130"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7,7</w:t>
            </w:r>
          </w:p>
        </w:tc>
        <w:tc>
          <w:tcPr>
            <w:tcW w:w="747" w:type="dxa"/>
            <w:noWrap/>
          </w:tcPr>
          <w:p w14:paraId="2980B189"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10,9</w:t>
            </w:r>
          </w:p>
        </w:tc>
        <w:tc>
          <w:tcPr>
            <w:tcW w:w="747" w:type="dxa"/>
            <w:noWrap/>
          </w:tcPr>
          <w:p w14:paraId="4927991B"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201,7</w:t>
            </w:r>
          </w:p>
        </w:tc>
        <w:tc>
          <w:tcPr>
            <w:tcW w:w="853" w:type="dxa"/>
            <w:noWrap/>
            <w:hideMark/>
          </w:tcPr>
          <w:p w14:paraId="0F296D77"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43" w:type="dxa"/>
            <w:noWrap/>
            <w:hideMark/>
          </w:tcPr>
          <w:p w14:paraId="43591ABD"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80" w:type="dxa"/>
            <w:noWrap/>
            <w:hideMark/>
          </w:tcPr>
          <w:p w14:paraId="4C639A74"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53" w:type="dxa"/>
            <w:noWrap/>
            <w:hideMark/>
          </w:tcPr>
          <w:p w14:paraId="24292D28"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43" w:type="dxa"/>
            <w:noWrap/>
            <w:hideMark/>
          </w:tcPr>
          <w:p w14:paraId="5AB62947"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923" w:type="dxa"/>
            <w:noWrap/>
            <w:hideMark/>
          </w:tcPr>
          <w:p w14:paraId="195A6927"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r>
      <w:tr w:rsidR="009F2737" w:rsidRPr="009F2737" w14:paraId="4E622FE8" w14:textId="77777777" w:rsidTr="00BD699B">
        <w:trPr>
          <w:trHeight w:val="20"/>
        </w:trPr>
        <w:tc>
          <w:tcPr>
            <w:cnfStyle w:val="001000000000" w:firstRow="0" w:lastRow="0" w:firstColumn="1" w:lastColumn="0" w:oddVBand="0" w:evenVBand="0" w:oddHBand="0" w:evenHBand="0" w:firstRowFirstColumn="0" w:firstRowLastColumn="0" w:lastRowFirstColumn="0" w:lastRowLastColumn="0"/>
            <w:tcW w:w="1366" w:type="dxa"/>
            <w:vMerge w:val="restart"/>
            <w:noWrap/>
            <w:hideMark/>
          </w:tcPr>
          <w:p w14:paraId="3369948F" w14:textId="77777777" w:rsidR="009F2737" w:rsidRPr="00895506" w:rsidRDefault="009F2737" w:rsidP="006553E8">
            <w:pPr>
              <w:rPr>
                <w:rFonts w:eastAsia="Times New Roman" w:cstheme="minorHAnsi"/>
                <w:b w:val="0"/>
                <w:color w:val="000000"/>
                <w:sz w:val="18"/>
                <w:szCs w:val="18"/>
              </w:rPr>
            </w:pPr>
            <w:r w:rsidRPr="00895506">
              <w:rPr>
                <w:rFonts w:eastAsia="Times New Roman" w:cstheme="minorHAnsi"/>
                <w:color w:val="000000"/>
                <w:sz w:val="18"/>
                <w:szCs w:val="18"/>
              </w:rPr>
              <w:t>Cétacé Hautes Fréquences (HF)</w:t>
            </w:r>
          </w:p>
        </w:tc>
        <w:tc>
          <w:tcPr>
            <w:tcW w:w="974" w:type="dxa"/>
            <w:noWrap/>
            <w:hideMark/>
          </w:tcPr>
          <w:p w14:paraId="7474FA67"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Scénario 1</w:t>
            </w:r>
          </w:p>
        </w:tc>
        <w:tc>
          <w:tcPr>
            <w:tcW w:w="747" w:type="dxa"/>
            <w:hideMark/>
          </w:tcPr>
          <w:p w14:paraId="46B7340F"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9,7</w:t>
            </w:r>
          </w:p>
        </w:tc>
        <w:tc>
          <w:tcPr>
            <w:tcW w:w="747" w:type="dxa"/>
            <w:hideMark/>
          </w:tcPr>
          <w:p w14:paraId="7D54F9FD"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26,6</w:t>
            </w:r>
          </w:p>
        </w:tc>
        <w:tc>
          <w:tcPr>
            <w:tcW w:w="747" w:type="dxa"/>
            <w:hideMark/>
          </w:tcPr>
          <w:p w14:paraId="4007573F"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287,8</w:t>
            </w:r>
          </w:p>
        </w:tc>
        <w:tc>
          <w:tcPr>
            <w:tcW w:w="853" w:type="dxa"/>
            <w:noWrap/>
            <w:hideMark/>
          </w:tcPr>
          <w:p w14:paraId="74AADAEF"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43" w:type="dxa"/>
            <w:noWrap/>
            <w:hideMark/>
          </w:tcPr>
          <w:p w14:paraId="599DF4DD"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80" w:type="dxa"/>
            <w:noWrap/>
            <w:hideMark/>
          </w:tcPr>
          <w:p w14:paraId="1BC7ADCF"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53" w:type="dxa"/>
            <w:noWrap/>
            <w:hideMark/>
          </w:tcPr>
          <w:p w14:paraId="5663AAC6"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43" w:type="dxa"/>
            <w:noWrap/>
            <w:hideMark/>
          </w:tcPr>
          <w:p w14:paraId="489B6032"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923" w:type="dxa"/>
            <w:noWrap/>
            <w:hideMark/>
          </w:tcPr>
          <w:p w14:paraId="0BC63815"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r>
      <w:tr w:rsidR="00BD699B" w:rsidRPr="009F2737" w14:paraId="237C3866" w14:textId="77777777" w:rsidTr="00BD69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66" w:type="dxa"/>
            <w:vMerge/>
            <w:hideMark/>
          </w:tcPr>
          <w:p w14:paraId="27D4AC8D" w14:textId="77777777" w:rsidR="009F2737" w:rsidRPr="00895506" w:rsidRDefault="009F2737" w:rsidP="006553E8">
            <w:pPr>
              <w:rPr>
                <w:rFonts w:eastAsia="Times New Roman" w:cstheme="minorHAnsi"/>
                <w:b w:val="0"/>
                <w:color w:val="000000"/>
                <w:sz w:val="18"/>
                <w:szCs w:val="18"/>
              </w:rPr>
            </w:pPr>
          </w:p>
        </w:tc>
        <w:tc>
          <w:tcPr>
            <w:tcW w:w="974" w:type="dxa"/>
            <w:noWrap/>
            <w:hideMark/>
          </w:tcPr>
          <w:p w14:paraId="24EC6BD3"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Scénario 2</w:t>
            </w:r>
          </w:p>
        </w:tc>
        <w:tc>
          <w:tcPr>
            <w:tcW w:w="747" w:type="dxa"/>
          </w:tcPr>
          <w:p w14:paraId="1CF145E3"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9,4</w:t>
            </w:r>
          </w:p>
        </w:tc>
        <w:tc>
          <w:tcPr>
            <w:tcW w:w="747" w:type="dxa"/>
          </w:tcPr>
          <w:p w14:paraId="6F12CCD6"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13,2</w:t>
            </w:r>
          </w:p>
        </w:tc>
        <w:tc>
          <w:tcPr>
            <w:tcW w:w="747" w:type="dxa"/>
          </w:tcPr>
          <w:p w14:paraId="3F491080"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287,4</w:t>
            </w:r>
          </w:p>
        </w:tc>
        <w:tc>
          <w:tcPr>
            <w:tcW w:w="853" w:type="dxa"/>
            <w:noWrap/>
            <w:hideMark/>
          </w:tcPr>
          <w:p w14:paraId="710AC18F"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43" w:type="dxa"/>
            <w:noWrap/>
            <w:hideMark/>
          </w:tcPr>
          <w:p w14:paraId="44B07A98"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80" w:type="dxa"/>
            <w:noWrap/>
            <w:hideMark/>
          </w:tcPr>
          <w:p w14:paraId="415BE592"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53" w:type="dxa"/>
            <w:noWrap/>
            <w:hideMark/>
          </w:tcPr>
          <w:p w14:paraId="7D82EF65"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43" w:type="dxa"/>
            <w:noWrap/>
            <w:hideMark/>
          </w:tcPr>
          <w:p w14:paraId="23270255"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923" w:type="dxa"/>
            <w:noWrap/>
            <w:hideMark/>
          </w:tcPr>
          <w:p w14:paraId="2A914E79"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r>
      <w:tr w:rsidR="009F2737" w:rsidRPr="009F2737" w14:paraId="47DE7005" w14:textId="77777777" w:rsidTr="00BD699B">
        <w:trPr>
          <w:trHeight w:val="20"/>
        </w:trPr>
        <w:tc>
          <w:tcPr>
            <w:cnfStyle w:val="001000000000" w:firstRow="0" w:lastRow="0" w:firstColumn="1" w:lastColumn="0" w:oddVBand="0" w:evenVBand="0" w:oddHBand="0" w:evenHBand="0" w:firstRowFirstColumn="0" w:firstRowLastColumn="0" w:lastRowFirstColumn="0" w:lastRowLastColumn="0"/>
            <w:tcW w:w="1366" w:type="dxa"/>
            <w:vMerge w:val="restart"/>
            <w:noWrap/>
            <w:hideMark/>
          </w:tcPr>
          <w:p w14:paraId="6F8C5C9F" w14:textId="77777777" w:rsidR="009F2737" w:rsidRPr="00895506" w:rsidRDefault="009F2737" w:rsidP="006553E8">
            <w:pPr>
              <w:rPr>
                <w:rFonts w:eastAsia="Times New Roman" w:cstheme="minorHAnsi"/>
                <w:b w:val="0"/>
                <w:color w:val="000000"/>
                <w:sz w:val="18"/>
                <w:szCs w:val="18"/>
              </w:rPr>
            </w:pPr>
            <w:r w:rsidRPr="00895506">
              <w:rPr>
                <w:rFonts w:eastAsia="Times New Roman" w:cstheme="minorHAnsi"/>
                <w:color w:val="000000"/>
                <w:sz w:val="18"/>
                <w:szCs w:val="18"/>
              </w:rPr>
              <w:t>Cétacé Basses Fréquences (LF)</w:t>
            </w:r>
          </w:p>
        </w:tc>
        <w:tc>
          <w:tcPr>
            <w:tcW w:w="974" w:type="dxa"/>
            <w:noWrap/>
            <w:hideMark/>
          </w:tcPr>
          <w:p w14:paraId="76CA291C"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Scénario 1</w:t>
            </w:r>
          </w:p>
        </w:tc>
        <w:tc>
          <w:tcPr>
            <w:tcW w:w="747" w:type="dxa"/>
          </w:tcPr>
          <w:p w14:paraId="4497FFFF"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18,0</w:t>
            </w:r>
          </w:p>
        </w:tc>
        <w:tc>
          <w:tcPr>
            <w:tcW w:w="747" w:type="dxa"/>
          </w:tcPr>
          <w:p w14:paraId="1644B7F9"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37,0</w:t>
            </w:r>
          </w:p>
        </w:tc>
        <w:tc>
          <w:tcPr>
            <w:tcW w:w="747" w:type="dxa"/>
          </w:tcPr>
          <w:p w14:paraId="6552993B"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1301,4</w:t>
            </w:r>
          </w:p>
        </w:tc>
        <w:tc>
          <w:tcPr>
            <w:tcW w:w="853" w:type="dxa"/>
            <w:noWrap/>
            <w:hideMark/>
          </w:tcPr>
          <w:p w14:paraId="2CCD5B1B"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43" w:type="dxa"/>
            <w:noWrap/>
            <w:hideMark/>
          </w:tcPr>
          <w:p w14:paraId="5D2CD926"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80" w:type="dxa"/>
            <w:noWrap/>
            <w:hideMark/>
          </w:tcPr>
          <w:p w14:paraId="1C936571"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53" w:type="dxa"/>
            <w:noWrap/>
            <w:hideMark/>
          </w:tcPr>
          <w:p w14:paraId="5DA76356"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43" w:type="dxa"/>
            <w:noWrap/>
            <w:hideMark/>
          </w:tcPr>
          <w:p w14:paraId="799AB86D"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923" w:type="dxa"/>
            <w:noWrap/>
            <w:hideMark/>
          </w:tcPr>
          <w:p w14:paraId="3FA213CD"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r>
      <w:tr w:rsidR="00BD699B" w:rsidRPr="009F2737" w14:paraId="29F9B1FC" w14:textId="77777777" w:rsidTr="00BD69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66" w:type="dxa"/>
            <w:vMerge/>
            <w:hideMark/>
          </w:tcPr>
          <w:p w14:paraId="3B7C53C5" w14:textId="77777777" w:rsidR="009F2737" w:rsidRPr="00895506" w:rsidRDefault="009F2737" w:rsidP="006553E8">
            <w:pPr>
              <w:rPr>
                <w:rFonts w:eastAsia="Times New Roman" w:cstheme="minorHAnsi"/>
                <w:b w:val="0"/>
                <w:color w:val="000000"/>
                <w:sz w:val="18"/>
                <w:szCs w:val="18"/>
              </w:rPr>
            </w:pPr>
          </w:p>
        </w:tc>
        <w:tc>
          <w:tcPr>
            <w:tcW w:w="974" w:type="dxa"/>
            <w:noWrap/>
            <w:hideMark/>
          </w:tcPr>
          <w:p w14:paraId="2BA6923F"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Scénario 2</w:t>
            </w:r>
          </w:p>
        </w:tc>
        <w:tc>
          <w:tcPr>
            <w:tcW w:w="747" w:type="dxa"/>
          </w:tcPr>
          <w:p w14:paraId="30454105"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17,7</w:t>
            </w:r>
          </w:p>
        </w:tc>
        <w:tc>
          <w:tcPr>
            <w:tcW w:w="747" w:type="dxa"/>
          </w:tcPr>
          <w:p w14:paraId="6BDC3741"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36,0</w:t>
            </w:r>
          </w:p>
        </w:tc>
        <w:tc>
          <w:tcPr>
            <w:tcW w:w="747" w:type="dxa"/>
          </w:tcPr>
          <w:p w14:paraId="7A409BAA"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1258,9</w:t>
            </w:r>
          </w:p>
        </w:tc>
        <w:tc>
          <w:tcPr>
            <w:tcW w:w="853" w:type="dxa"/>
            <w:noWrap/>
            <w:hideMark/>
          </w:tcPr>
          <w:p w14:paraId="1BA0CE0F"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43" w:type="dxa"/>
            <w:noWrap/>
            <w:hideMark/>
          </w:tcPr>
          <w:p w14:paraId="030DCE53"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80" w:type="dxa"/>
            <w:noWrap/>
            <w:hideMark/>
          </w:tcPr>
          <w:p w14:paraId="43B0F475"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53" w:type="dxa"/>
            <w:noWrap/>
            <w:hideMark/>
          </w:tcPr>
          <w:p w14:paraId="769F1015"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43" w:type="dxa"/>
            <w:noWrap/>
            <w:hideMark/>
          </w:tcPr>
          <w:p w14:paraId="4F38F5D5"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923" w:type="dxa"/>
            <w:noWrap/>
            <w:hideMark/>
          </w:tcPr>
          <w:p w14:paraId="573BBE20"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r>
      <w:tr w:rsidR="009F2737" w:rsidRPr="009F2737" w14:paraId="076CC21A" w14:textId="77777777" w:rsidTr="00BD699B">
        <w:trPr>
          <w:trHeight w:val="20"/>
        </w:trPr>
        <w:tc>
          <w:tcPr>
            <w:cnfStyle w:val="001000000000" w:firstRow="0" w:lastRow="0" w:firstColumn="1" w:lastColumn="0" w:oddVBand="0" w:evenVBand="0" w:oddHBand="0" w:evenHBand="0" w:firstRowFirstColumn="0" w:firstRowLastColumn="0" w:lastRowFirstColumn="0" w:lastRowLastColumn="0"/>
            <w:tcW w:w="1366" w:type="dxa"/>
            <w:vMerge w:val="restart"/>
            <w:noWrap/>
            <w:hideMark/>
          </w:tcPr>
          <w:p w14:paraId="6B2DDAA6" w14:textId="77777777" w:rsidR="009F2737" w:rsidRPr="00895506" w:rsidRDefault="009F2737" w:rsidP="006553E8">
            <w:pPr>
              <w:rPr>
                <w:rFonts w:eastAsia="Times New Roman" w:cstheme="minorHAnsi"/>
                <w:b w:val="0"/>
                <w:color w:val="000000"/>
                <w:sz w:val="18"/>
                <w:szCs w:val="18"/>
              </w:rPr>
            </w:pPr>
            <w:r w:rsidRPr="00895506">
              <w:rPr>
                <w:rFonts w:eastAsia="Times New Roman" w:cstheme="minorHAnsi"/>
                <w:color w:val="000000"/>
                <w:sz w:val="18"/>
                <w:szCs w:val="18"/>
              </w:rPr>
              <w:t>Siréniens (SI)</w:t>
            </w:r>
          </w:p>
        </w:tc>
        <w:tc>
          <w:tcPr>
            <w:tcW w:w="974" w:type="dxa"/>
            <w:noWrap/>
            <w:hideMark/>
          </w:tcPr>
          <w:p w14:paraId="592A04CB"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Scénario 1</w:t>
            </w:r>
          </w:p>
        </w:tc>
        <w:tc>
          <w:tcPr>
            <w:tcW w:w="747" w:type="dxa"/>
          </w:tcPr>
          <w:p w14:paraId="3C06CE91"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12,4</w:t>
            </w:r>
          </w:p>
        </w:tc>
        <w:tc>
          <w:tcPr>
            <w:tcW w:w="747" w:type="dxa"/>
          </w:tcPr>
          <w:p w14:paraId="6C2F5CF3"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26,6</w:t>
            </w:r>
          </w:p>
        </w:tc>
        <w:tc>
          <w:tcPr>
            <w:tcW w:w="747" w:type="dxa"/>
          </w:tcPr>
          <w:p w14:paraId="700DD308"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453,5</w:t>
            </w:r>
          </w:p>
        </w:tc>
        <w:tc>
          <w:tcPr>
            <w:tcW w:w="853" w:type="dxa"/>
            <w:noWrap/>
            <w:hideMark/>
          </w:tcPr>
          <w:p w14:paraId="5D65C461"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43" w:type="dxa"/>
            <w:noWrap/>
            <w:hideMark/>
          </w:tcPr>
          <w:p w14:paraId="242B9B6D"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80" w:type="dxa"/>
            <w:noWrap/>
            <w:hideMark/>
          </w:tcPr>
          <w:p w14:paraId="37F66470"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53" w:type="dxa"/>
            <w:noWrap/>
            <w:hideMark/>
          </w:tcPr>
          <w:p w14:paraId="0277ED3D"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43" w:type="dxa"/>
            <w:noWrap/>
            <w:hideMark/>
          </w:tcPr>
          <w:p w14:paraId="4DD4FAC0"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923" w:type="dxa"/>
            <w:noWrap/>
            <w:hideMark/>
          </w:tcPr>
          <w:p w14:paraId="7EA47D6D"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r>
      <w:tr w:rsidR="00BD699B" w:rsidRPr="009F2737" w14:paraId="7B5158F3" w14:textId="77777777" w:rsidTr="00BD69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66" w:type="dxa"/>
            <w:vMerge/>
            <w:hideMark/>
          </w:tcPr>
          <w:p w14:paraId="725F0A87" w14:textId="77777777" w:rsidR="009F2737" w:rsidRPr="00895506" w:rsidRDefault="009F2737" w:rsidP="006553E8">
            <w:pPr>
              <w:rPr>
                <w:rFonts w:eastAsia="Times New Roman" w:cstheme="minorHAnsi"/>
                <w:color w:val="000000"/>
                <w:sz w:val="18"/>
                <w:szCs w:val="18"/>
              </w:rPr>
            </w:pPr>
          </w:p>
        </w:tc>
        <w:tc>
          <w:tcPr>
            <w:tcW w:w="974" w:type="dxa"/>
            <w:noWrap/>
            <w:hideMark/>
          </w:tcPr>
          <w:p w14:paraId="4323C7E4"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Scénario 2</w:t>
            </w:r>
          </w:p>
        </w:tc>
        <w:tc>
          <w:tcPr>
            <w:tcW w:w="747" w:type="dxa"/>
          </w:tcPr>
          <w:p w14:paraId="4EB85091"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12,2</w:t>
            </w:r>
          </w:p>
        </w:tc>
        <w:tc>
          <w:tcPr>
            <w:tcW w:w="747" w:type="dxa"/>
          </w:tcPr>
          <w:p w14:paraId="0FF7A33F"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17,5</w:t>
            </w:r>
          </w:p>
        </w:tc>
        <w:tc>
          <w:tcPr>
            <w:tcW w:w="747" w:type="dxa"/>
          </w:tcPr>
          <w:p w14:paraId="2A3E4FD3"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452,2</w:t>
            </w:r>
          </w:p>
        </w:tc>
        <w:tc>
          <w:tcPr>
            <w:tcW w:w="853" w:type="dxa"/>
            <w:noWrap/>
            <w:hideMark/>
          </w:tcPr>
          <w:p w14:paraId="33892460"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43" w:type="dxa"/>
            <w:noWrap/>
            <w:hideMark/>
          </w:tcPr>
          <w:p w14:paraId="2F453EBC"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80" w:type="dxa"/>
            <w:noWrap/>
            <w:hideMark/>
          </w:tcPr>
          <w:p w14:paraId="0E846D32"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53" w:type="dxa"/>
            <w:noWrap/>
            <w:hideMark/>
          </w:tcPr>
          <w:p w14:paraId="095DC1CD"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843" w:type="dxa"/>
            <w:noWrap/>
            <w:hideMark/>
          </w:tcPr>
          <w:p w14:paraId="6CE09682"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c>
          <w:tcPr>
            <w:tcW w:w="923" w:type="dxa"/>
            <w:noWrap/>
            <w:hideMark/>
          </w:tcPr>
          <w:p w14:paraId="7EFAEC8A"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Absence</w:t>
            </w:r>
          </w:p>
        </w:tc>
      </w:tr>
      <w:tr w:rsidR="009F2737" w:rsidRPr="009F2737" w14:paraId="28E26883" w14:textId="77777777" w:rsidTr="00BD699B">
        <w:trPr>
          <w:trHeight w:val="20"/>
        </w:trPr>
        <w:tc>
          <w:tcPr>
            <w:cnfStyle w:val="001000000000" w:firstRow="0" w:lastRow="0" w:firstColumn="1" w:lastColumn="0" w:oddVBand="0" w:evenVBand="0" w:oddHBand="0" w:evenHBand="0" w:firstRowFirstColumn="0" w:firstRowLastColumn="0" w:lastRowFirstColumn="0" w:lastRowLastColumn="0"/>
            <w:tcW w:w="1366" w:type="dxa"/>
            <w:vMerge w:val="restart"/>
            <w:hideMark/>
          </w:tcPr>
          <w:p w14:paraId="7ACE54FD" w14:textId="77777777" w:rsidR="009F2737" w:rsidRPr="00895506" w:rsidRDefault="009F2737" w:rsidP="006553E8">
            <w:pPr>
              <w:rPr>
                <w:rFonts w:eastAsia="Times New Roman" w:cstheme="minorHAnsi"/>
                <w:b w:val="0"/>
                <w:color w:val="000000"/>
                <w:sz w:val="18"/>
                <w:szCs w:val="18"/>
              </w:rPr>
            </w:pPr>
            <w:r w:rsidRPr="00895506">
              <w:rPr>
                <w:rFonts w:eastAsia="Times New Roman" w:cstheme="minorHAnsi"/>
                <w:sz w:val="18"/>
                <w:szCs w:val="18"/>
              </w:rPr>
              <w:t>Tortues marines (T)</w:t>
            </w:r>
          </w:p>
        </w:tc>
        <w:tc>
          <w:tcPr>
            <w:tcW w:w="974" w:type="dxa"/>
            <w:noWrap/>
            <w:hideMark/>
          </w:tcPr>
          <w:p w14:paraId="589F71B5"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Scénario 1</w:t>
            </w:r>
          </w:p>
        </w:tc>
        <w:tc>
          <w:tcPr>
            <w:tcW w:w="747" w:type="dxa"/>
          </w:tcPr>
          <w:p w14:paraId="77DA1A12"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16,5</w:t>
            </w:r>
          </w:p>
        </w:tc>
        <w:tc>
          <w:tcPr>
            <w:tcW w:w="747" w:type="dxa"/>
          </w:tcPr>
          <w:p w14:paraId="05272545"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37,7</w:t>
            </w:r>
          </w:p>
        </w:tc>
        <w:tc>
          <w:tcPr>
            <w:tcW w:w="747" w:type="dxa"/>
          </w:tcPr>
          <w:p w14:paraId="49CD7DF1"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1225,7</w:t>
            </w:r>
          </w:p>
        </w:tc>
        <w:tc>
          <w:tcPr>
            <w:tcW w:w="5195" w:type="dxa"/>
            <w:gridSpan w:val="6"/>
            <w:vMerge w:val="restart"/>
            <w:noWrap/>
            <w:hideMark/>
          </w:tcPr>
          <w:p w14:paraId="6B655107"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895506">
              <w:rPr>
                <w:rFonts w:eastAsia="Times New Roman" w:cstheme="minorHAnsi"/>
                <w:sz w:val="18"/>
                <w:szCs w:val="18"/>
              </w:rPr>
              <w:t>*</w:t>
            </w:r>
          </w:p>
        </w:tc>
      </w:tr>
      <w:tr w:rsidR="009F2737" w:rsidRPr="009F2737" w14:paraId="19957EEB" w14:textId="77777777" w:rsidTr="00BD69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66" w:type="dxa"/>
            <w:vMerge/>
            <w:hideMark/>
          </w:tcPr>
          <w:p w14:paraId="10D043E2" w14:textId="77777777" w:rsidR="009F2737" w:rsidRPr="00895506" w:rsidRDefault="009F2737" w:rsidP="006553E8">
            <w:pPr>
              <w:rPr>
                <w:rFonts w:eastAsia="Times New Roman" w:cstheme="minorHAnsi"/>
                <w:b w:val="0"/>
                <w:color w:val="000000"/>
                <w:sz w:val="18"/>
                <w:szCs w:val="18"/>
              </w:rPr>
            </w:pPr>
          </w:p>
        </w:tc>
        <w:tc>
          <w:tcPr>
            <w:tcW w:w="974" w:type="dxa"/>
            <w:noWrap/>
            <w:hideMark/>
          </w:tcPr>
          <w:p w14:paraId="20C8E3DC"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Scénario 2</w:t>
            </w:r>
          </w:p>
        </w:tc>
        <w:tc>
          <w:tcPr>
            <w:tcW w:w="747" w:type="dxa"/>
          </w:tcPr>
          <w:p w14:paraId="55DA2F96"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16,1</w:t>
            </w:r>
          </w:p>
        </w:tc>
        <w:tc>
          <w:tcPr>
            <w:tcW w:w="747" w:type="dxa"/>
          </w:tcPr>
          <w:p w14:paraId="2E605DF7"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36,6</w:t>
            </w:r>
          </w:p>
        </w:tc>
        <w:tc>
          <w:tcPr>
            <w:tcW w:w="747" w:type="dxa"/>
          </w:tcPr>
          <w:p w14:paraId="4201A9B7" w14:textId="77777777" w:rsidR="009F2737" w:rsidRPr="00895506" w:rsidRDefault="009F2737" w:rsidP="006553E8">
            <w:pPr>
              <w:ind w:leftChars="-53" w:left="25" w:hangingChars="73" w:hanging="131"/>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1185,0</w:t>
            </w:r>
          </w:p>
        </w:tc>
        <w:tc>
          <w:tcPr>
            <w:tcW w:w="5195" w:type="dxa"/>
            <w:gridSpan w:val="6"/>
            <w:vMerge/>
            <w:noWrap/>
            <w:hideMark/>
          </w:tcPr>
          <w:p w14:paraId="54D8BB47"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p>
        </w:tc>
      </w:tr>
      <w:tr w:rsidR="009F2737" w:rsidRPr="009F2737" w14:paraId="5DA8E5EE" w14:textId="77777777" w:rsidTr="00BD699B">
        <w:trPr>
          <w:trHeight w:val="20"/>
        </w:trPr>
        <w:tc>
          <w:tcPr>
            <w:cnfStyle w:val="001000000000" w:firstRow="0" w:lastRow="0" w:firstColumn="1" w:lastColumn="0" w:oddVBand="0" w:evenVBand="0" w:oddHBand="0" w:evenHBand="0" w:firstRowFirstColumn="0" w:firstRowLastColumn="0" w:lastRowFirstColumn="0" w:lastRowLastColumn="0"/>
            <w:tcW w:w="1366" w:type="dxa"/>
            <w:vMerge w:val="restart"/>
            <w:hideMark/>
          </w:tcPr>
          <w:p w14:paraId="1732B4F9" w14:textId="77777777" w:rsidR="009F2737" w:rsidRPr="00895506" w:rsidRDefault="009F2737" w:rsidP="006553E8">
            <w:pPr>
              <w:rPr>
                <w:rFonts w:eastAsia="Times New Roman" w:cstheme="minorHAnsi"/>
                <w:b w:val="0"/>
                <w:color w:val="000000"/>
                <w:sz w:val="18"/>
                <w:szCs w:val="18"/>
              </w:rPr>
            </w:pPr>
            <w:r w:rsidRPr="00895506">
              <w:rPr>
                <w:rFonts w:eastAsia="Times New Roman" w:cstheme="minorHAnsi"/>
                <w:sz w:val="18"/>
                <w:szCs w:val="18"/>
              </w:rPr>
              <w:t>Poissons sans vessie natatoire (F)</w:t>
            </w:r>
          </w:p>
        </w:tc>
        <w:tc>
          <w:tcPr>
            <w:tcW w:w="974" w:type="dxa"/>
            <w:noWrap/>
            <w:hideMark/>
          </w:tcPr>
          <w:p w14:paraId="0F555F65"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Scénario 1</w:t>
            </w:r>
          </w:p>
        </w:tc>
        <w:tc>
          <w:tcPr>
            <w:tcW w:w="747" w:type="dxa"/>
          </w:tcPr>
          <w:p w14:paraId="59395C3D"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16,8</w:t>
            </w:r>
          </w:p>
        </w:tc>
        <w:tc>
          <w:tcPr>
            <w:tcW w:w="747" w:type="dxa"/>
          </w:tcPr>
          <w:p w14:paraId="089472FF"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40,7</w:t>
            </w:r>
          </w:p>
        </w:tc>
        <w:tc>
          <w:tcPr>
            <w:tcW w:w="747" w:type="dxa"/>
          </w:tcPr>
          <w:p w14:paraId="420C4427"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1296,0</w:t>
            </w:r>
          </w:p>
        </w:tc>
        <w:tc>
          <w:tcPr>
            <w:tcW w:w="5195" w:type="dxa"/>
            <w:gridSpan w:val="6"/>
            <w:vMerge/>
            <w:noWrap/>
            <w:hideMark/>
          </w:tcPr>
          <w:p w14:paraId="6B9F69C0"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p>
        </w:tc>
      </w:tr>
      <w:tr w:rsidR="009F2737" w:rsidRPr="009F2737" w14:paraId="12327D94" w14:textId="77777777" w:rsidTr="00BD69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66" w:type="dxa"/>
            <w:vMerge/>
            <w:hideMark/>
          </w:tcPr>
          <w:p w14:paraId="3389CCFA" w14:textId="77777777" w:rsidR="009F2737" w:rsidRPr="00895506" w:rsidRDefault="009F2737" w:rsidP="006553E8">
            <w:pPr>
              <w:rPr>
                <w:rFonts w:eastAsia="Times New Roman" w:cstheme="minorHAnsi"/>
                <w:b w:val="0"/>
                <w:color w:val="000000"/>
                <w:sz w:val="18"/>
                <w:szCs w:val="18"/>
              </w:rPr>
            </w:pPr>
          </w:p>
        </w:tc>
        <w:tc>
          <w:tcPr>
            <w:tcW w:w="974" w:type="dxa"/>
            <w:noWrap/>
            <w:hideMark/>
          </w:tcPr>
          <w:p w14:paraId="488973C7"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Scénario 2</w:t>
            </w:r>
          </w:p>
        </w:tc>
        <w:tc>
          <w:tcPr>
            <w:tcW w:w="747" w:type="dxa"/>
          </w:tcPr>
          <w:p w14:paraId="5C2B74C7"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16,4</w:t>
            </w:r>
          </w:p>
        </w:tc>
        <w:tc>
          <w:tcPr>
            <w:tcW w:w="747" w:type="dxa"/>
          </w:tcPr>
          <w:p w14:paraId="0A2BEE2F"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38,6</w:t>
            </w:r>
          </w:p>
        </w:tc>
        <w:tc>
          <w:tcPr>
            <w:tcW w:w="747" w:type="dxa"/>
          </w:tcPr>
          <w:p w14:paraId="525D262A" w14:textId="77777777" w:rsidR="009F2737" w:rsidRPr="00895506" w:rsidRDefault="009F2737" w:rsidP="006553E8">
            <w:pPr>
              <w:ind w:left="-401" w:firstLineChars="200" w:firstLine="360"/>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1249,2</w:t>
            </w:r>
          </w:p>
        </w:tc>
        <w:tc>
          <w:tcPr>
            <w:tcW w:w="5195" w:type="dxa"/>
            <w:gridSpan w:val="6"/>
            <w:vMerge/>
            <w:noWrap/>
            <w:hideMark/>
          </w:tcPr>
          <w:p w14:paraId="5A8DEFB9"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p>
        </w:tc>
      </w:tr>
      <w:tr w:rsidR="009F2737" w:rsidRPr="009F2737" w14:paraId="6F62FAB9" w14:textId="77777777" w:rsidTr="00BD699B">
        <w:trPr>
          <w:trHeight w:val="20"/>
        </w:trPr>
        <w:tc>
          <w:tcPr>
            <w:cnfStyle w:val="001000000000" w:firstRow="0" w:lastRow="0" w:firstColumn="1" w:lastColumn="0" w:oddVBand="0" w:evenVBand="0" w:oddHBand="0" w:evenHBand="0" w:firstRowFirstColumn="0" w:firstRowLastColumn="0" w:lastRowFirstColumn="0" w:lastRowLastColumn="0"/>
            <w:tcW w:w="1366" w:type="dxa"/>
            <w:vMerge w:val="restart"/>
            <w:hideMark/>
          </w:tcPr>
          <w:p w14:paraId="3608436C" w14:textId="77777777" w:rsidR="009F2737" w:rsidRPr="00895506" w:rsidRDefault="009F2737" w:rsidP="006553E8">
            <w:pPr>
              <w:rPr>
                <w:rFonts w:eastAsia="Times New Roman" w:cstheme="minorHAnsi"/>
                <w:b w:val="0"/>
                <w:sz w:val="18"/>
                <w:szCs w:val="18"/>
              </w:rPr>
            </w:pPr>
            <w:r w:rsidRPr="00895506">
              <w:rPr>
                <w:rFonts w:eastAsia="Times New Roman" w:cstheme="minorHAnsi"/>
                <w:sz w:val="18"/>
                <w:szCs w:val="18"/>
              </w:rPr>
              <w:t>Poissons ayant une vessie natatoire sans cils sensitifs (FB)</w:t>
            </w:r>
          </w:p>
        </w:tc>
        <w:tc>
          <w:tcPr>
            <w:tcW w:w="974" w:type="dxa"/>
            <w:noWrap/>
            <w:hideMark/>
          </w:tcPr>
          <w:p w14:paraId="760F69F6"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Scénario 1</w:t>
            </w:r>
          </w:p>
        </w:tc>
        <w:tc>
          <w:tcPr>
            <w:tcW w:w="747" w:type="dxa"/>
          </w:tcPr>
          <w:p w14:paraId="4860F981"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17,9</w:t>
            </w:r>
          </w:p>
        </w:tc>
        <w:tc>
          <w:tcPr>
            <w:tcW w:w="747" w:type="dxa"/>
          </w:tcPr>
          <w:p w14:paraId="4B509C82"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41,0</w:t>
            </w:r>
          </w:p>
        </w:tc>
        <w:tc>
          <w:tcPr>
            <w:tcW w:w="747" w:type="dxa"/>
          </w:tcPr>
          <w:p w14:paraId="6E910E7A"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1446,9</w:t>
            </w:r>
          </w:p>
        </w:tc>
        <w:tc>
          <w:tcPr>
            <w:tcW w:w="5195" w:type="dxa"/>
            <w:gridSpan w:val="6"/>
            <w:vMerge/>
            <w:noWrap/>
            <w:hideMark/>
          </w:tcPr>
          <w:p w14:paraId="4DE543B3"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p>
        </w:tc>
      </w:tr>
      <w:tr w:rsidR="009F2737" w:rsidRPr="009F2737" w14:paraId="42C89800" w14:textId="77777777" w:rsidTr="00BD69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66" w:type="dxa"/>
            <w:vMerge/>
            <w:hideMark/>
          </w:tcPr>
          <w:p w14:paraId="43397D19" w14:textId="77777777" w:rsidR="009F2737" w:rsidRPr="00895506" w:rsidRDefault="009F2737" w:rsidP="006553E8">
            <w:pPr>
              <w:rPr>
                <w:rFonts w:eastAsia="Times New Roman" w:cstheme="minorHAnsi"/>
                <w:b w:val="0"/>
                <w:sz w:val="18"/>
                <w:szCs w:val="18"/>
              </w:rPr>
            </w:pPr>
          </w:p>
        </w:tc>
        <w:tc>
          <w:tcPr>
            <w:tcW w:w="974" w:type="dxa"/>
            <w:noWrap/>
            <w:hideMark/>
          </w:tcPr>
          <w:p w14:paraId="0F810585"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Scénario 2</w:t>
            </w:r>
          </w:p>
        </w:tc>
        <w:tc>
          <w:tcPr>
            <w:tcW w:w="747" w:type="dxa"/>
          </w:tcPr>
          <w:p w14:paraId="63BD8632"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17,4</w:t>
            </w:r>
          </w:p>
        </w:tc>
        <w:tc>
          <w:tcPr>
            <w:tcW w:w="747" w:type="dxa"/>
          </w:tcPr>
          <w:p w14:paraId="78D225EB"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39,0</w:t>
            </w:r>
          </w:p>
        </w:tc>
        <w:tc>
          <w:tcPr>
            <w:tcW w:w="747" w:type="dxa"/>
          </w:tcPr>
          <w:p w14:paraId="3105AEF2"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1399,2</w:t>
            </w:r>
          </w:p>
        </w:tc>
        <w:tc>
          <w:tcPr>
            <w:tcW w:w="5195" w:type="dxa"/>
            <w:gridSpan w:val="6"/>
            <w:vMerge/>
            <w:noWrap/>
            <w:hideMark/>
          </w:tcPr>
          <w:p w14:paraId="42153615"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p>
        </w:tc>
      </w:tr>
      <w:tr w:rsidR="009F2737" w:rsidRPr="009F2737" w14:paraId="4984D0DD" w14:textId="77777777" w:rsidTr="00BD699B">
        <w:trPr>
          <w:trHeight w:val="20"/>
        </w:trPr>
        <w:tc>
          <w:tcPr>
            <w:cnfStyle w:val="001000000000" w:firstRow="0" w:lastRow="0" w:firstColumn="1" w:lastColumn="0" w:oddVBand="0" w:evenVBand="0" w:oddHBand="0" w:evenHBand="0" w:firstRowFirstColumn="0" w:firstRowLastColumn="0" w:lastRowFirstColumn="0" w:lastRowLastColumn="0"/>
            <w:tcW w:w="1366" w:type="dxa"/>
            <w:vMerge w:val="restart"/>
            <w:hideMark/>
          </w:tcPr>
          <w:p w14:paraId="247BFFB5" w14:textId="77777777" w:rsidR="009F2737" w:rsidRPr="00895506" w:rsidRDefault="009F2737" w:rsidP="006553E8">
            <w:pPr>
              <w:rPr>
                <w:rFonts w:eastAsia="Times New Roman" w:cstheme="minorHAnsi"/>
                <w:b w:val="0"/>
                <w:sz w:val="18"/>
                <w:szCs w:val="18"/>
              </w:rPr>
            </w:pPr>
            <w:r w:rsidRPr="00895506">
              <w:rPr>
                <w:rFonts w:eastAsia="Times New Roman" w:cstheme="minorHAnsi"/>
                <w:sz w:val="18"/>
                <w:szCs w:val="18"/>
              </w:rPr>
              <w:t>Poissons ayant une vessie natatoire avec cils sensitifs (FBL)</w:t>
            </w:r>
          </w:p>
        </w:tc>
        <w:tc>
          <w:tcPr>
            <w:tcW w:w="974" w:type="dxa"/>
            <w:noWrap/>
            <w:hideMark/>
          </w:tcPr>
          <w:p w14:paraId="440D9613"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Scénario 1</w:t>
            </w:r>
          </w:p>
        </w:tc>
        <w:tc>
          <w:tcPr>
            <w:tcW w:w="747" w:type="dxa"/>
          </w:tcPr>
          <w:p w14:paraId="58433024"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16,8</w:t>
            </w:r>
          </w:p>
        </w:tc>
        <w:tc>
          <w:tcPr>
            <w:tcW w:w="747" w:type="dxa"/>
          </w:tcPr>
          <w:p w14:paraId="249ABBBB"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40,7</w:t>
            </w:r>
          </w:p>
        </w:tc>
        <w:tc>
          <w:tcPr>
            <w:tcW w:w="747" w:type="dxa"/>
          </w:tcPr>
          <w:p w14:paraId="5F20C8ED"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1296,0</w:t>
            </w:r>
          </w:p>
        </w:tc>
        <w:tc>
          <w:tcPr>
            <w:tcW w:w="5195" w:type="dxa"/>
            <w:gridSpan w:val="6"/>
            <w:vMerge/>
            <w:noWrap/>
            <w:hideMark/>
          </w:tcPr>
          <w:p w14:paraId="07C91DB1" w14:textId="77777777" w:rsidR="009F2737" w:rsidRPr="00895506"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p>
        </w:tc>
      </w:tr>
      <w:tr w:rsidR="009F2737" w:rsidRPr="009F2737" w14:paraId="3BF28E46" w14:textId="77777777" w:rsidTr="00BD69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66" w:type="dxa"/>
            <w:vMerge/>
            <w:hideMark/>
          </w:tcPr>
          <w:p w14:paraId="074D85A8" w14:textId="77777777" w:rsidR="009F2737" w:rsidRPr="00895506" w:rsidRDefault="009F2737" w:rsidP="006553E8">
            <w:pPr>
              <w:rPr>
                <w:rFonts w:eastAsia="Times New Roman" w:cstheme="minorHAnsi"/>
                <w:b w:val="0"/>
                <w:sz w:val="18"/>
                <w:szCs w:val="18"/>
              </w:rPr>
            </w:pPr>
          </w:p>
        </w:tc>
        <w:tc>
          <w:tcPr>
            <w:tcW w:w="974" w:type="dxa"/>
            <w:noWrap/>
            <w:hideMark/>
          </w:tcPr>
          <w:p w14:paraId="440D2991"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Scénario 2</w:t>
            </w:r>
          </w:p>
        </w:tc>
        <w:tc>
          <w:tcPr>
            <w:tcW w:w="747" w:type="dxa"/>
          </w:tcPr>
          <w:p w14:paraId="4800679B"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16,4</w:t>
            </w:r>
          </w:p>
        </w:tc>
        <w:tc>
          <w:tcPr>
            <w:tcW w:w="747" w:type="dxa"/>
          </w:tcPr>
          <w:p w14:paraId="52938D88"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38,6</w:t>
            </w:r>
          </w:p>
        </w:tc>
        <w:tc>
          <w:tcPr>
            <w:tcW w:w="747" w:type="dxa"/>
          </w:tcPr>
          <w:p w14:paraId="01A98DA6"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895506">
              <w:rPr>
                <w:rFonts w:eastAsia="Times New Roman" w:cstheme="minorHAnsi"/>
                <w:color w:val="000000"/>
                <w:sz w:val="18"/>
                <w:szCs w:val="18"/>
              </w:rPr>
              <w:t>1249,2</w:t>
            </w:r>
          </w:p>
        </w:tc>
        <w:tc>
          <w:tcPr>
            <w:tcW w:w="5195" w:type="dxa"/>
            <w:gridSpan w:val="6"/>
            <w:vMerge/>
            <w:noWrap/>
            <w:hideMark/>
          </w:tcPr>
          <w:p w14:paraId="60ABDAB7" w14:textId="77777777" w:rsidR="009F2737" w:rsidRPr="00895506"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p>
        </w:tc>
      </w:tr>
    </w:tbl>
    <w:p w14:paraId="0D91D916" w14:textId="77777777" w:rsidR="00BD699B" w:rsidRDefault="00BD699B" w:rsidP="009F2737">
      <w:pPr>
        <w:pStyle w:val="Table"/>
        <w:rPr>
          <w:lang w:val="fr-FR"/>
        </w:rPr>
      </w:pPr>
      <w:bookmarkStart w:id="268" w:name="_Ref111121024"/>
      <w:bookmarkStart w:id="269" w:name="_Toc111792631"/>
    </w:p>
    <w:p w14:paraId="1C83EC7D" w14:textId="77777777" w:rsidR="00BD699B" w:rsidRDefault="00BD699B" w:rsidP="009F2737">
      <w:pPr>
        <w:pStyle w:val="Table"/>
        <w:rPr>
          <w:lang w:val="fr-FR"/>
        </w:rPr>
      </w:pPr>
    </w:p>
    <w:p w14:paraId="7BBCBD1B" w14:textId="77777777" w:rsidR="00BD699B" w:rsidRDefault="00BD699B" w:rsidP="009F2737">
      <w:pPr>
        <w:pStyle w:val="Table"/>
        <w:rPr>
          <w:lang w:val="fr-FR"/>
        </w:rPr>
      </w:pPr>
    </w:p>
    <w:p w14:paraId="3DD6D7FD" w14:textId="77777777" w:rsidR="00BD699B" w:rsidRDefault="00BD699B" w:rsidP="009F2737">
      <w:pPr>
        <w:pStyle w:val="Table"/>
        <w:rPr>
          <w:lang w:val="fr-FR"/>
        </w:rPr>
      </w:pPr>
    </w:p>
    <w:p w14:paraId="21D4D5EE" w14:textId="77777777" w:rsidR="00BD699B" w:rsidRDefault="00BD699B" w:rsidP="009F2737">
      <w:pPr>
        <w:pStyle w:val="Table"/>
        <w:rPr>
          <w:lang w:val="fr-FR"/>
        </w:rPr>
      </w:pPr>
    </w:p>
    <w:p w14:paraId="6348F908" w14:textId="16BCB032" w:rsidR="009F2737" w:rsidRPr="00E8193A" w:rsidRDefault="009F2737" w:rsidP="009F2737">
      <w:pPr>
        <w:pStyle w:val="Table"/>
        <w:rPr>
          <w:lang w:val="fr-FR"/>
        </w:rPr>
      </w:pPr>
      <w:bookmarkStart w:id="270" w:name="_Toc192690017"/>
      <w:r w:rsidRPr="00E8193A">
        <w:rPr>
          <w:lang w:val="fr-FR"/>
        </w:rPr>
        <w:t xml:space="preserve">Tableau </w:t>
      </w:r>
      <w:r w:rsidRPr="00E8193A">
        <w:fldChar w:fldCharType="begin"/>
      </w:r>
      <w:r w:rsidRPr="00E8193A">
        <w:rPr>
          <w:lang w:val="fr-FR"/>
        </w:rPr>
        <w:instrText xml:space="preserve"> SEQ Tableau \* ARABIC </w:instrText>
      </w:r>
      <w:r w:rsidRPr="00E8193A">
        <w:fldChar w:fldCharType="separate"/>
      </w:r>
      <w:r w:rsidR="00092BFD">
        <w:rPr>
          <w:lang w:val="fr-FR"/>
        </w:rPr>
        <w:t>46</w:t>
      </w:r>
      <w:r w:rsidRPr="00E8193A">
        <w:fldChar w:fldCharType="end"/>
      </w:r>
      <w:bookmarkEnd w:id="268"/>
      <w:r w:rsidRPr="00E8193A">
        <w:rPr>
          <w:lang w:val="fr-FR"/>
        </w:rPr>
        <w:t xml:space="preserve"> - Dommages physiologiques dus au dragage pour le scénario 2 à l'intérieur de la rivière sur 1h/j</w:t>
      </w:r>
      <w:bookmarkEnd w:id="269"/>
      <w:bookmarkEnd w:id="270"/>
    </w:p>
    <w:tbl>
      <w:tblPr>
        <w:tblStyle w:val="GridTable4-Accent51"/>
        <w:tblW w:w="0" w:type="auto"/>
        <w:tblLook w:val="04A0" w:firstRow="1" w:lastRow="0" w:firstColumn="1" w:lastColumn="0" w:noHBand="0" w:noVBand="1"/>
      </w:tblPr>
      <w:tblGrid>
        <w:gridCol w:w="2473"/>
        <w:gridCol w:w="790"/>
        <w:gridCol w:w="781"/>
        <w:gridCol w:w="814"/>
        <w:gridCol w:w="790"/>
        <w:gridCol w:w="781"/>
        <w:gridCol w:w="814"/>
        <w:gridCol w:w="790"/>
        <w:gridCol w:w="781"/>
        <w:gridCol w:w="814"/>
      </w:tblGrid>
      <w:tr w:rsidR="009F2737" w:rsidRPr="009F2737" w14:paraId="08748E59" w14:textId="77777777" w:rsidTr="0089550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1868D70" w14:textId="77777777" w:rsidR="009F2737" w:rsidRPr="00E8193A" w:rsidRDefault="009F2737" w:rsidP="006553E8">
            <w:pPr>
              <w:rPr>
                <w:rFonts w:eastAsia="Times New Roman" w:cstheme="minorHAnsi"/>
                <w:sz w:val="18"/>
                <w:szCs w:val="18"/>
              </w:rPr>
            </w:pPr>
            <w:r w:rsidRPr="00E8193A">
              <w:rPr>
                <w:rFonts w:eastAsia="Times New Roman" w:cstheme="minorHAnsi"/>
                <w:sz w:val="18"/>
                <w:szCs w:val="18"/>
              </w:rPr>
              <w:t xml:space="preserve">Dragage du chenal </w:t>
            </w:r>
            <w:r w:rsidRPr="00E8193A">
              <w:rPr>
                <w:rFonts w:eastAsia="Times New Roman" w:cstheme="minorHAnsi"/>
                <w:sz w:val="18"/>
                <w:szCs w:val="18"/>
              </w:rPr>
              <w:br/>
              <w:t>Bruit continu</w:t>
            </w:r>
            <w:r w:rsidRPr="00E8193A">
              <w:rPr>
                <w:rFonts w:eastAsia="Times New Roman" w:cstheme="minorHAnsi"/>
                <w:sz w:val="18"/>
                <w:szCs w:val="18"/>
              </w:rPr>
              <w:br/>
              <w:t>Durée : 1h/j</w:t>
            </w:r>
          </w:p>
        </w:tc>
        <w:tc>
          <w:tcPr>
            <w:tcW w:w="0" w:type="auto"/>
            <w:gridSpan w:val="3"/>
            <w:hideMark/>
          </w:tcPr>
          <w:p w14:paraId="21ECB9E3" w14:textId="77777777" w:rsidR="009F2737" w:rsidRPr="00E8193A" w:rsidRDefault="009F2737"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E8193A">
              <w:rPr>
                <w:rFonts w:eastAsia="Times New Roman" w:cstheme="minorHAnsi"/>
                <w:sz w:val="18"/>
                <w:szCs w:val="18"/>
              </w:rPr>
              <w:t>Empreinte sonore</w:t>
            </w:r>
            <w:r w:rsidRPr="00E8193A">
              <w:rPr>
                <w:rFonts w:eastAsia="Times New Roman" w:cstheme="minorHAnsi"/>
                <w:sz w:val="18"/>
                <w:szCs w:val="18"/>
              </w:rPr>
              <w:br/>
              <w:t>(Niveau instantané et pondération par espèce)</w:t>
            </w:r>
          </w:p>
        </w:tc>
        <w:tc>
          <w:tcPr>
            <w:tcW w:w="0" w:type="auto"/>
            <w:gridSpan w:val="3"/>
            <w:hideMark/>
          </w:tcPr>
          <w:p w14:paraId="11A3F5C9" w14:textId="77777777" w:rsidR="009F2737" w:rsidRPr="00E8193A" w:rsidRDefault="009F2737"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E8193A">
              <w:rPr>
                <w:rFonts w:eastAsia="Times New Roman" w:cstheme="minorHAnsi"/>
                <w:sz w:val="18"/>
                <w:szCs w:val="18"/>
              </w:rPr>
              <w:t xml:space="preserve">Dommage physiologique temporaire </w:t>
            </w:r>
            <w:r w:rsidRPr="00E8193A">
              <w:rPr>
                <w:rFonts w:eastAsia="Times New Roman" w:cstheme="minorHAnsi"/>
                <w:sz w:val="18"/>
                <w:szCs w:val="18"/>
              </w:rPr>
              <w:br/>
              <w:t>(Prolongation sur 1 heure et animal statique)</w:t>
            </w:r>
          </w:p>
        </w:tc>
        <w:tc>
          <w:tcPr>
            <w:tcW w:w="0" w:type="auto"/>
            <w:gridSpan w:val="3"/>
            <w:hideMark/>
          </w:tcPr>
          <w:p w14:paraId="5A18E776" w14:textId="77777777" w:rsidR="009F2737" w:rsidRPr="00E8193A" w:rsidRDefault="009F2737" w:rsidP="006553E8">
            <w:pP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E8193A">
              <w:rPr>
                <w:rFonts w:eastAsia="Times New Roman" w:cstheme="minorHAnsi"/>
                <w:sz w:val="18"/>
                <w:szCs w:val="18"/>
              </w:rPr>
              <w:t>Dommage physiologique permanent</w:t>
            </w:r>
            <w:r w:rsidRPr="00E8193A">
              <w:rPr>
                <w:rFonts w:eastAsia="Times New Roman" w:cstheme="minorHAnsi"/>
                <w:sz w:val="18"/>
                <w:szCs w:val="18"/>
              </w:rPr>
              <w:br/>
              <w:t>Prolongation sur 1 heure et animal statique)</w:t>
            </w:r>
          </w:p>
        </w:tc>
      </w:tr>
      <w:tr w:rsidR="009F2737" w:rsidRPr="009F2737" w14:paraId="543A3706" w14:textId="77777777" w:rsidTr="00BD69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hideMark/>
          </w:tcPr>
          <w:p w14:paraId="7A859A7C" w14:textId="77777777" w:rsidR="009F2737" w:rsidRPr="00E8193A" w:rsidRDefault="009F2737" w:rsidP="006553E8">
            <w:pPr>
              <w:rPr>
                <w:rFonts w:eastAsia="Times New Roman" w:cstheme="minorHAnsi"/>
                <w:sz w:val="18"/>
                <w:szCs w:val="18"/>
              </w:rPr>
            </w:pPr>
          </w:p>
        </w:tc>
        <w:tc>
          <w:tcPr>
            <w:tcW w:w="0" w:type="auto"/>
            <w:shd w:val="clear" w:color="auto" w:fill="00355B" w:themeFill="text2"/>
            <w:noWrap/>
            <w:hideMark/>
          </w:tcPr>
          <w:p w14:paraId="7284830D"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193A">
              <w:rPr>
                <w:rFonts w:eastAsia="Times New Roman" w:cstheme="minorHAnsi"/>
                <w:sz w:val="18"/>
                <w:szCs w:val="18"/>
              </w:rPr>
              <w:t>Moy (km)</w:t>
            </w:r>
          </w:p>
        </w:tc>
        <w:tc>
          <w:tcPr>
            <w:tcW w:w="0" w:type="auto"/>
            <w:shd w:val="clear" w:color="auto" w:fill="00355B" w:themeFill="text2"/>
            <w:noWrap/>
            <w:hideMark/>
          </w:tcPr>
          <w:p w14:paraId="60A47B3D"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193A">
              <w:rPr>
                <w:rFonts w:eastAsia="Times New Roman" w:cstheme="minorHAnsi"/>
                <w:sz w:val="18"/>
                <w:szCs w:val="18"/>
              </w:rPr>
              <w:t>Max (km)</w:t>
            </w:r>
          </w:p>
        </w:tc>
        <w:tc>
          <w:tcPr>
            <w:tcW w:w="0" w:type="auto"/>
            <w:shd w:val="clear" w:color="auto" w:fill="00355B" w:themeFill="text2"/>
            <w:noWrap/>
            <w:hideMark/>
          </w:tcPr>
          <w:p w14:paraId="2118B432"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193A">
              <w:rPr>
                <w:rFonts w:eastAsia="Times New Roman" w:cstheme="minorHAnsi"/>
                <w:sz w:val="18"/>
                <w:szCs w:val="18"/>
              </w:rPr>
              <w:t>Aire (km</w:t>
            </w:r>
            <w:r w:rsidRPr="00E8193A">
              <w:rPr>
                <w:rFonts w:eastAsia="Times New Roman" w:cstheme="minorHAnsi"/>
                <w:sz w:val="18"/>
                <w:szCs w:val="18"/>
                <w:vertAlign w:val="superscript"/>
              </w:rPr>
              <w:t>2</w:t>
            </w:r>
            <w:r w:rsidRPr="00E8193A">
              <w:rPr>
                <w:rFonts w:eastAsia="Times New Roman" w:cstheme="minorHAnsi"/>
                <w:sz w:val="18"/>
                <w:szCs w:val="18"/>
              </w:rPr>
              <w:t>)</w:t>
            </w:r>
          </w:p>
        </w:tc>
        <w:tc>
          <w:tcPr>
            <w:tcW w:w="0" w:type="auto"/>
            <w:shd w:val="clear" w:color="auto" w:fill="00355B" w:themeFill="text2"/>
            <w:noWrap/>
            <w:hideMark/>
          </w:tcPr>
          <w:p w14:paraId="4BC59E42"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193A">
              <w:rPr>
                <w:rFonts w:eastAsia="Times New Roman" w:cstheme="minorHAnsi"/>
                <w:sz w:val="18"/>
                <w:szCs w:val="18"/>
              </w:rPr>
              <w:t>Moy (km)</w:t>
            </w:r>
          </w:p>
        </w:tc>
        <w:tc>
          <w:tcPr>
            <w:tcW w:w="0" w:type="auto"/>
            <w:shd w:val="clear" w:color="auto" w:fill="00355B" w:themeFill="text2"/>
            <w:noWrap/>
            <w:hideMark/>
          </w:tcPr>
          <w:p w14:paraId="77551760"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193A">
              <w:rPr>
                <w:rFonts w:eastAsia="Times New Roman" w:cstheme="minorHAnsi"/>
                <w:sz w:val="18"/>
                <w:szCs w:val="18"/>
              </w:rPr>
              <w:t>Max (km)</w:t>
            </w:r>
          </w:p>
        </w:tc>
        <w:tc>
          <w:tcPr>
            <w:tcW w:w="0" w:type="auto"/>
            <w:shd w:val="clear" w:color="auto" w:fill="00355B" w:themeFill="text2"/>
            <w:noWrap/>
            <w:hideMark/>
          </w:tcPr>
          <w:p w14:paraId="166EB012"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193A">
              <w:rPr>
                <w:rFonts w:eastAsia="Times New Roman" w:cstheme="minorHAnsi"/>
                <w:sz w:val="18"/>
                <w:szCs w:val="18"/>
              </w:rPr>
              <w:t>Aire (km</w:t>
            </w:r>
            <w:r w:rsidRPr="00E8193A">
              <w:rPr>
                <w:rFonts w:eastAsia="Times New Roman" w:cstheme="minorHAnsi"/>
                <w:sz w:val="18"/>
                <w:szCs w:val="18"/>
                <w:vertAlign w:val="superscript"/>
              </w:rPr>
              <w:t>2</w:t>
            </w:r>
            <w:r w:rsidRPr="00E8193A">
              <w:rPr>
                <w:rFonts w:eastAsia="Times New Roman" w:cstheme="minorHAnsi"/>
                <w:sz w:val="18"/>
                <w:szCs w:val="18"/>
              </w:rPr>
              <w:t>)</w:t>
            </w:r>
          </w:p>
        </w:tc>
        <w:tc>
          <w:tcPr>
            <w:tcW w:w="0" w:type="auto"/>
            <w:shd w:val="clear" w:color="auto" w:fill="00355B" w:themeFill="text2"/>
            <w:noWrap/>
            <w:hideMark/>
          </w:tcPr>
          <w:p w14:paraId="2F654F1F"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193A">
              <w:rPr>
                <w:rFonts w:eastAsia="Times New Roman" w:cstheme="minorHAnsi"/>
                <w:sz w:val="18"/>
                <w:szCs w:val="18"/>
              </w:rPr>
              <w:t>Moy (km)</w:t>
            </w:r>
          </w:p>
        </w:tc>
        <w:tc>
          <w:tcPr>
            <w:tcW w:w="0" w:type="auto"/>
            <w:shd w:val="clear" w:color="auto" w:fill="00355B" w:themeFill="text2"/>
            <w:noWrap/>
            <w:hideMark/>
          </w:tcPr>
          <w:p w14:paraId="5C993506"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193A">
              <w:rPr>
                <w:rFonts w:eastAsia="Times New Roman" w:cstheme="minorHAnsi"/>
                <w:sz w:val="18"/>
                <w:szCs w:val="18"/>
              </w:rPr>
              <w:t>Max (km)</w:t>
            </w:r>
          </w:p>
        </w:tc>
        <w:tc>
          <w:tcPr>
            <w:tcW w:w="0" w:type="auto"/>
            <w:shd w:val="clear" w:color="auto" w:fill="00355B" w:themeFill="text2"/>
            <w:noWrap/>
            <w:hideMark/>
          </w:tcPr>
          <w:p w14:paraId="7C93FC12"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193A">
              <w:rPr>
                <w:rFonts w:eastAsia="Times New Roman" w:cstheme="minorHAnsi"/>
                <w:sz w:val="18"/>
                <w:szCs w:val="18"/>
              </w:rPr>
              <w:t>Aire (km</w:t>
            </w:r>
            <w:r w:rsidRPr="00E8193A">
              <w:rPr>
                <w:rFonts w:eastAsia="Times New Roman" w:cstheme="minorHAnsi"/>
                <w:sz w:val="18"/>
                <w:szCs w:val="18"/>
                <w:vertAlign w:val="superscript"/>
              </w:rPr>
              <w:t>2</w:t>
            </w:r>
            <w:r w:rsidRPr="00E8193A">
              <w:rPr>
                <w:rFonts w:eastAsia="Times New Roman" w:cstheme="minorHAnsi"/>
                <w:sz w:val="18"/>
                <w:szCs w:val="18"/>
              </w:rPr>
              <w:t>)</w:t>
            </w:r>
          </w:p>
        </w:tc>
      </w:tr>
      <w:tr w:rsidR="00BD699B" w:rsidRPr="009F2737" w14:paraId="5198A722" w14:textId="77777777" w:rsidTr="00895506">
        <w:trPr>
          <w:trHeight w:val="20"/>
        </w:trPr>
        <w:tc>
          <w:tcPr>
            <w:cnfStyle w:val="001000000000" w:firstRow="0" w:lastRow="0" w:firstColumn="1" w:lastColumn="0" w:oddVBand="0" w:evenVBand="0" w:oddHBand="0" w:evenHBand="0" w:firstRowFirstColumn="0" w:firstRowLastColumn="0" w:lastRowFirstColumn="0" w:lastRowLastColumn="0"/>
            <w:tcW w:w="0" w:type="auto"/>
            <w:noWrap/>
            <w:hideMark/>
          </w:tcPr>
          <w:p w14:paraId="585DBE04" w14:textId="77777777" w:rsidR="00BD699B" w:rsidRPr="00E8193A" w:rsidRDefault="00BD699B" w:rsidP="00BD699B">
            <w:pPr>
              <w:rPr>
                <w:rFonts w:eastAsia="Times New Roman" w:cstheme="minorHAnsi"/>
                <w:b w:val="0"/>
                <w:color w:val="000000"/>
                <w:sz w:val="18"/>
                <w:szCs w:val="18"/>
              </w:rPr>
            </w:pPr>
            <w:r w:rsidRPr="00E8193A">
              <w:rPr>
                <w:rFonts w:eastAsia="Times New Roman" w:cstheme="minorHAnsi"/>
                <w:color w:val="000000"/>
                <w:sz w:val="18"/>
                <w:szCs w:val="18"/>
              </w:rPr>
              <w:t>Cétacé Très Hautes Fréquences (VHF)</w:t>
            </w:r>
          </w:p>
        </w:tc>
        <w:tc>
          <w:tcPr>
            <w:tcW w:w="0" w:type="auto"/>
            <w:noWrap/>
            <w:hideMark/>
          </w:tcPr>
          <w:p w14:paraId="1F4F7B51" w14:textId="77777777"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1,0</w:t>
            </w:r>
          </w:p>
        </w:tc>
        <w:tc>
          <w:tcPr>
            <w:tcW w:w="0" w:type="auto"/>
            <w:noWrap/>
            <w:hideMark/>
          </w:tcPr>
          <w:p w14:paraId="473AA06D" w14:textId="77777777"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13,0</w:t>
            </w:r>
          </w:p>
        </w:tc>
        <w:tc>
          <w:tcPr>
            <w:tcW w:w="0" w:type="auto"/>
            <w:noWrap/>
            <w:hideMark/>
          </w:tcPr>
          <w:p w14:paraId="2F2952CF" w14:textId="77777777"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1,6</w:t>
            </w:r>
          </w:p>
        </w:tc>
        <w:tc>
          <w:tcPr>
            <w:tcW w:w="0" w:type="auto"/>
            <w:noWrap/>
            <w:hideMark/>
          </w:tcPr>
          <w:p w14:paraId="5F5AA78A" w14:textId="41609550"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33DA38E4" w14:textId="6AB81494"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55C561E9" w14:textId="35DF79D6"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104A14BE" w14:textId="7371FB31"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050A827C" w14:textId="6FFDC48C"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7F3C9121" w14:textId="7862D335"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r>
      <w:tr w:rsidR="00BD699B" w:rsidRPr="009F2737" w14:paraId="73F59D0D" w14:textId="77777777" w:rsidTr="0089550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noWrap/>
            <w:hideMark/>
          </w:tcPr>
          <w:p w14:paraId="68509ED6" w14:textId="77777777" w:rsidR="00BD699B" w:rsidRPr="00E8193A" w:rsidRDefault="00BD699B" w:rsidP="00BD699B">
            <w:pPr>
              <w:rPr>
                <w:rFonts w:eastAsia="Times New Roman" w:cstheme="minorHAnsi"/>
                <w:b w:val="0"/>
                <w:color w:val="000000"/>
                <w:sz w:val="18"/>
                <w:szCs w:val="18"/>
              </w:rPr>
            </w:pPr>
            <w:r w:rsidRPr="00E8193A">
              <w:rPr>
                <w:rFonts w:eastAsia="Times New Roman" w:cstheme="minorHAnsi"/>
                <w:color w:val="000000"/>
                <w:sz w:val="18"/>
                <w:szCs w:val="18"/>
              </w:rPr>
              <w:t>Cétacé Hautes Fréquences (HF)</w:t>
            </w:r>
          </w:p>
        </w:tc>
        <w:tc>
          <w:tcPr>
            <w:tcW w:w="0" w:type="auto"/>
          </w:tcPr>
          <w:p w14:paraId="77EA6FA0" w14:textId="77777777"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1,1</w:t>
            </w:r>
          </w:p>
        </w:tc>
        <w:tc>
          <w:tcPr>
            <w:tcW w:w="0" w:type="auto"/>
          </w:tcPr>
          <w:p w14:paraId="77C93EF0" w14:textId="77777777"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13,0</w:t>
            </w:r>
          </w:p>
        </w:tc>
        <w:tc>
          <w:tcPr>
            <w:tcW w:w="0" w:type="auto"/>
          </w:tcPr>
          <w:p w14:paraId="7E807A17" w14:textId="77777777"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193A">
              <w:rPr>
                <w:rFonts w:eastAsia="Times New Roman" w:cstheme="minorHAnsi"/>
                <w:sz w:val="18"/>
                <w:szCs w:val="18"/>
              </w:rPr>
              <w:t>3,8</w:t>
            </w:r>
          </w:p>
        </w:tc>
        <w:tc>
          <w:tcPr>
            <w:tcW w:w="0" w:type="auto"/>
            <w:noWrap/>
            <w:hideMark/>
          </w:tcPr>
          <w:p w14:paraId="21D8BCC4" w14:textId="778D0D9C"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12CE8126" w14:textId="649E63B2"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173D4F65" w14:textId="3646B89C"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261B9F33" w14:textId="021AF37B"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0CB72246" w14:textId="028B8DF2"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68AA9A7D" w14:textId="770C6498"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r>
      <w:tr w:rsidR="00BD699B" w:rsidRPr="009F2737" w14:paraId="60CADB24" w14:textId="77777777" w:rsidTr="00895506">
        <w:trPr>
          <w:trHeight w:val="20"/>
        </w:trPr>
        <w:tc>
          <w:tcPr>
            <w:cnfStyle w:val="001000000000" w:firstRow="0" w:lastRow="0" w:firstColumn="1" w:lastColumn="0" w:oddVBand="0" w:evenVBand="0" w:oddHBand="0" w:evenHBand="0" w:firstRowFirstColumn="0" w:firstRowLastColumn="0" w:lastRowFirstColumn="0" w:lastRowLastColumn="0"/>
            <w:tcW w:w="0" w:type="auto"/>
            <w:noWrap/>
            <w:hideMark/>
          </w:tcPr>
          <w:p w14:paraId="3096EE4A" w14:textId="77777777" w:rsidR="00BD699B" w:rsidRPr="00E8193A" w:rsidRDefault="00BD699B" w:rsidP="00BD699B">
            <w:pPr>
              <w:rPr>
                <w:rFonts w:eastAsia="Times New Roman" w:cstheme="minorHAnsi"/>
                <w:b w:val="0"/>
                <w:color w:val="000000"/>
                <w:sz w:val="18"/>
                <w:szCs w:val="18"/>
              </w:rPr>
            </w:pPr>
            <w:r w:rsidRPr="00E8193A">
              <w:rPr>
                <w:rFonts w:eastAsia="Times New Roman" w:cstheme="minorHAnsi"/>
                <w:color w:val="000000"/>
                <w:sz w:val="18"/>
                <w:szCs w:val="18"/>
              </w:rPr>
              <w:t>Cétacé Basses Fréquences (LF)</w:t>
            </w:r>
          </w:p>
        </w:tc>
        <w:tc>
          <w:tcPr>
            <w:tcW w:w="0" w:type="auto"/>
          </w:tcPr>
          <w:p w14:paraId="29405C62" w14:textId="77777777"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2,0</w:t>
            </w:r>
          </w:p>
        </w:tc>
        <w:tc>
          <w:tcPr>
            <w:tcW w:w="0" w:type="auto"/>
          </w:tcPr>
          <w:p w14:paraId="2524EABA" w14:textId="77777777"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13,2</w:t>
            </w:r>
          </w:p>
        </w:tc>
        <w:tc>
          <w:tcPr>
            <w:tcW w:w="0" w:type="auto"/>
          </w:tcPr>
          <w:p w14:paraId="144DB438" w14:textId="77777777"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E8193A">
              <w:rPr>
                <w:rFonts w:eastAsia="Times New Roman" w:cstheme="minorHAnsi"/>
                <w:sz w:val="18"/>
                <w:szCs w:val="18"/>
              </w:rPr>
              <w:t>10,3</w:t>
            </w:r>
          </w:p>
        </w:tc>
        <w:tc>
          <w:tcPr>
            <w:tcW w:w="0" w:type="auto"/>
            <w:noWrap/>
          </w:tcPr>
          <w:p w14:paraId="0407893C" w14:textId="77777777"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0,17</w:t>
            </w:r>
          </w:p>
        </w:tc>
        <w:tc>
          <w:tcPr>
            <w:tcW w:w="0" w:type="auto"/>
            <w:noWrap/>
          </w:tcPr>
          <w:p w14:paraId="302881D0" w14:textId="77777777"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0,61</w:t>
            </w:r>
          </w:p>
        </w:tc>
        <w:tc>
          <w:tcPr>
            <w:tcW w:w="0" w:type="auto"/>
            <w:noWrap/>
          </w:tcPr>
          <w:p w14:paraId="1D08D930" w14:textId="77777777"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0,13</w:t>
            </w:r>
          </w:p>
        </w:tc>
        <w:tc>
          <w:tcPr>
            <w:tcW w:w="0" w:type="auto"/>
            <w:noWrap/>
            <w:hideMark/>
          </w:tcPr>
          <w:p w14:paraId="7780CAFE" w14:textId="21529043"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22F87A32" w14:textId="4BEDE78A"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317496D3" w14:textId="12E1E09F" w:rsidR="00BD699B" w:rsidRPr="00E8193A" w:rsidRDefault="00BD699B" w:rsidP="00BD699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r>
      <w:tr w:rsidR="00BD699B" w:rsidRPr="009F2737" w14:paraId="4BD8B931" w14:textId="77777777" w:rsidTr="0089550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noWrap/>
            <w:hideMark/>
          </w:tcPr>
          <w:p w14:paraId="6145E0A6" w14:textId="77777777" w:rsidR="00BD699B" w:rsidRPr="00E8193A" w:rsidRDefault="00BD699B" w:rsidP="00BD699B">
            <w:pPr>
              <w:rPr>
                <w:rFonts w:eastAsia="Times New Roman" w:cstheme="minorHAnsi"/>
                <w:b w:val="0"/>
                <w:color w:val="000000"/>
                <w:sz w:val="18"/>
                <w:szCs w:val="18"/>
              </w:rPr>
            </w:pPr>
            <w:r w:rsidRPr="00E8193A">
              <w:rPr>
                <w:rFonts w:eastAsia="Times New Roman" w:cstheme="minorHAnsi"/>
                <w:color w:val="000000"/>
                <w:sz w:val="18"/>
                <w:szCs w:val="18"/>
              </w:rPr>
              <w:t>Siréniens (SI)</w:t>
            </w:r>
          </w:p>
        </w:tc>
        <w:tc>
          <w:tcPr>
            <w:tcW w:w="0" w:type="auto"/>
          </w:tcPr>
          <w:p w14:paraId="50C821B6" w14:textId="77777777"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2,2</w:t>
            </w:r>
          </w:p>
        </w:tc>
        <w:tc>
          <w:tcPr>
            <w:tcW w:w="0" w:type="auto"/>
          </w:tcPr>
          <w:p w14:paraId="28C2220E" w14:textId="77777777"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13,2</w:t>
            </w:r>
          </w:p>
        </w:tc>
        <w:tc>
          <w:tcPr>
            <w:tcW w:w="0" w:type="auto"/>
          </w:tcPr>
          <w:p w14:paraId="3AA12BE2" w14:textId="77777777"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E8193A">
              <w:rPr>
                <w:rFonts w:eastAsia="Times New Roman" w:cstheme="minorHAnsi"/>
                <w:sz w:val="18"/>
                <w:szCs w:val="18"/>
              </w:rPr>
              <w:t>10,1</w:t>
            </w:r>
          </w:p>
        </w:tc>
        <w:tc>
          <w:tcPr>
            <w:tcW w:w="0" w:type="auto"/>
            <w:noWrap/>
            <w:hideMark/>
          </w:tcPr>
          <w:p w14:paraId="541D4ACD" w14:textId="392DECC6"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02CB822D" w14:textId="2B3A4201"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544DBACF" w14:textId="0D5C990B"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45047576" w14:textId="641AF481"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571B0DAD" w14:textId="0BC8003C"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c>
          <w:tcPr>
            <w:tcW w:w="0" w:type="auto"/>
            <w:noWrap/>
            <w:hideMark/>
          </w:tcPr>
          <w:p w14:paraId="43E88F92" w14:textId="1C63CB23" w:rsidR="00BD699B" w:rsidRPr="00E8193A" w:rsidRDefault="00BD699B" w:rsidP="00BD699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Pr>
                <w:rFonts w:eastAsia="Times New Roman" w:cstheme="minorHAnsi"/>
                <w:color w:val="000000"/>
                <w:sz w:val="18"/>
                <w:szCs w:val="18"/>
              </w:rPr>
              <w:t>Abs.</w:t>
            </w:r>
          </w:p>
        </w:tc>
      </w:tr>
      <w:tr w:rsidR="009F2737" w:rsidRPr="009F2737" w14:paraId="5C652A8A" w14:textId="77777777" w:rsidTr="00895506">
        <w:trPr>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54456EE2" w14:textId="77777777" w:rsidR="009F2737" w:rsidRPr="00E8193A" w:rsidRDefault="009F2737" w:rsidP="006553E8">
            <w:pPr>
              <w:rPr>
                <w:rFonts w:eastAsia="Times New Roman" w:cstheme="minorHAnsi"/>
                <w:b w:val="0"/>
                <w:color w:val="000000"/>
                <w:sz w:val="18"/>
                <w:szCs w:val="18"/>
              </w:rPr>
            </w:pPr>
            <w:r w:rsidRPr="00E8193A">
              <w:rPr>
                <w:rFonts w:eastAsia="Times New Roman" w:cstheme="minorHAnsi"/>
                <w:sz w:val="18"/>
                <w:szCs w:val="18"/>
              </w:rPr>
              <w:t>Tortues marines (T)</w:t>
            </w:r>
          </w:p>
        </w:tc>
        <w:tc>
          <w:tcPr>
            <w:tcW w:w="0" w:type="auto"/>
          </w:tcPr>
          <w:p w14:paraId="06BBA507" w14:textId="77777777" w:rsidR="009F2737" w:rsidRPr="00E8193A"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1,4</w:t>
            </w:r>
          </w:p>
        </w:tc>
        <w:tc>
          <w:tcPr>
            <w:tcW w:w="0" w:type="auto"/>
          </w:tcPr>
          <w:p w14:paraId="67B6B79C" w14:textId="77777777" w:rsidR="009F2737" w:rsidRPr="00E8193A"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13,0</w:t>
            </w:r>
          </w:p>
        </w:tc>
        <w:tc>
          <w:tcPr>
            <w:tcW w:w="0" w:type="auto"/>
          </w:tcPr>
          <w:p w14:paraId="67AED31B" w14:textId="77777777" w:rsidR="009F2737" w:rsidRPr="00E8193A"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7,6</w:t>
            </w:r>
          </w:p>
        </w:tc>
        <w:tc>
          <w:tcPr>
            <w:tcW w:w="0" w:type="auto"/>
            <w:gridSpan w:val="6"/>
            <w:vMerge w:val="restart"/>
            <w:noWrap/>
            <w:hideMark/>
          </w:tcPr>
          <w:p w14:paraId="38E5A12E" w14:textId="77777777" w:rsidR="009F2737" w:rsidRPr="00E8193A"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r w:rsidRPr="00E8193A">
              <w:rPr>
                <w:rFonts w:eastAsia="Times New Roman" w:cstheme="minorHAnsi"/>
                <w:sz w:val="18"/>
                <w:szCs w:val="18"/>
              </w:rPr>
              <w:t>*</w:t>
            </w:r>
          </w:p>
        </w:tc>
      </w:tr>
      <w:tr w:rsidR="009F2737" w:rsidRPr="009F2737" w14:paraId="1AF305F5" w14:textId="77777777" w:rsidTr="0089550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301DDF41" w14:textId="77777777" w:rsidR="009F2737" w:rsidRPr="00E8193A" w:rsidRDefault="009F2737" w:rsidP="006553E8">
            <w:pPr>
              <w:rPr>
                <w:rFonts w:eastAsia="Times New Roman" w:cstheme="minorHAnsi"/>
                <w:b w:val="0"/>
                <w:color w:val="000000"/>
                <w:sz w:val="18"/>
                <w:szCs w:val="18"/>
              </w:rPr>
            </w:pPr>
            <w:r w:rsidRPr="00E8193A">
              <w:rPr>
                <w:rFonts w:eastAsia="Times New Roman" w:cstheme="minorHAnsi"/>
                <w:sz w:val="18"/>
                <w:szCs w:val="18"/>
              </w:rPr>
              <w:t>Poissons sans vessie natatoire (F)</w:t>
            </w:r>
          </w:p>
        </w:tc>
        <w:tc>
          <w:tcPr>
            <w:tcW w:w="0" w:type="auto"/>
          </w:tcPr>
          <w:p w14:paraId="050A8267"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1,4</w:t>
            </w:r>
          </w:p>
        </w:tc>
        <w:tc>
          <w:tcPr>
            <w:tcW w:w="0" w:type="auto"/>
          </w:tcPr>
          <w:p w14:paraId="7F396F53"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13,0</w:t>
            </w:r>
          </w:p>
        </w:tc>
        <w:tc>
          <w:tcPr>
            <w:tcW w:w="0" w:type="auto"/>
          </w:tcPr>
          <w:p w14:paraId="5970AF0C"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7,7</w:t>
            </w:r>
          </w:p>
        </w:tc>
        <w:tc>
          <w:tcPr>
            <w:tcW w:w="0" w:type="auto"/>
            <w:gridSpan w:val="6"/>
            <w:vMerge/>
            <w:noWrap/>
            <w:hideMark/>
          </w:tcPr>
          <w:p w14:paraId="52F84EC7"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p>
        </w:tc>
      </w:tr>
      <w:tr w:rsidR="009F2737" w:rsidRPr="009F2737" w14:paraId="78162571" w14:textId="77777777" w:rsidTr="00895506">
        <w:trPr>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78383D6D" w14:textId="77777777" w:rsidR="009F2737" w:rsidRPr="00E8193A" w:rsidRDefault="009F2737" w:rsidP="006553E8">
            <w:pPr>
              <w:rPr>
                <w:rFonts w:eastAsia="Times New Roman" w:cstheme="minorHAnsi"/>
                <w:b w:val="0"/>
                <w:sz w:val="18"/>
                <w:szCs w:val="18"/>
              </w:rPr>
            </w:pPr>
            <w:r w:rsidRPr="00E8193A">
              <w:rPr>
                <w:rFonts w:eastAsia="Times New Roman" w:cstheme="minorHAnsi"/>
                <w:sz w:val="18"/>
                <w:szCs w:val="18"/>
              </w:rPr>
              <w:lastRenderedPageBreak/>
              <w:t>Poissons ayant une vessie natatoire sans cils sensitifs (FB)</w:t>
            </w:r>
          </w:p>
        </w:tc>
        <w:tc>
          <w:tcPr>
            <w:tcW w:w="0" w:type="auto"/>
          </w:tcPr>
          <w:p w14:paraId="20996BFF" w14:textId="77777777" w:rsidR="009F2737" w:rsidRPr="00E8193A"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1,8</w:t>
            </w:r>
          </w:p>
        </w:tc>
        <w:tc>
          <w:tcPr>
            <w:tcW w:w="0" w:type="auto"/>
          </w:tcPr>
          <w:p w14:paraId="38D0D09B" w14:textId="77777777" w:rsidR="009F2737" w:rsidRPr="00E8193A"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13,2</w:t>
            </w:r>
          </w:p>
        </w:tc>
        <w:tc>
          <w:tcPr>
            <w:tcW w:w="0" w:type="auto"/>
          </w:tcPr>
          <w:p w14:paraId="3DDFA246" w14:textId="77777777" w:rsidR="009F2737" w:rsidRPr="00E8193A"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9,6</w:t>
            </w:r>
          </w:p>
        </w:tc>
        <w:tc>
          <w:tcPr>
            <w:tcW w:w="0" w:type="auto"/>
            <w:gridSpan w:val="6"/>
            <w:vMerge/>
            <w:noWrap/>
            <w:hideMark/>
          </w:tcPr>
          <w:p w14:paraId="47613AB6" w14:textId="77777777" w:rsidR="009F2737" w:rsidRPr="00E8193A" w:rsidRDefault="009F2737" w:rsidP="006553E8">
            <w:pPr>
              <w:cnfStyle w:val="000000000000" w:firstRow="0" w:lastRow="0" w:firstColumn="0" w:lastColumn="0" w:oddVBand="0" w:evenVBand="0" w:oddHBand="0" w:evenHBand="0" w:firstRowFirstColumn="0" w:firstRowLastColumn="0" w:lastRowFirstColumn="0" w:lastRowLastColumn="0"/>
              <w:rPr>
                <w:rFonts w:eastAsia="Times New Roman" w:cstheme="minorHAnsi"/>
                <w:sz w:val="18"/>
                <w:szCs w:val="18"/>
              </w:rPr>
            </w:pPr>
          </w:p>
        </w:tc>
      </w:tr>
      <w:tr w:rsidR="009F2737" w:rsidRPr="009F2737" w14:paraId="5AF576BF" w14:textId="77777777" w:rsidTr="0089550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04A74B47" w14:textId="77777777" w:rsidR="009F2737" w:rsidRPr="00E8193A" w:rsidRDefault="009F2737" w:rsidP="006553E8">
            <w:pPr>
              <w:rPr>
                <w:rFonts w:eastAsia="Times New Roman" w:cstheme="minorHAnsi"/>
                <w:b w:val="0"/>
                <w:sz w:val="18"/>
                <w:szCs w:val="18"/>
              </w:rPr>
            </w:pPr>
            <w:r w:rsidRPr="00E8193A">
              <w:rPr>
                <w:rFonts w:eastAsia="Times New Roman" w:cstheme="minorHAnsi"/>
                <w:sz w:val="18"/>
                <w:szCs w:val="18"/>
              </w:rPr>
              <w:t>Poissons ayant une vessie natatoire avec cils sensitifs (FBL)</w:t>
            </w:r>
          </w:p>
        </w:tc>
        <w:tc>
          <w:tcPr>
            <w:tcW w:w="0" w:type="auto"/>
          </w:tcPr>
          <w:p w14:paraId="20FF9393"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1,4</w:t>
            </w:r>
          </w:p>
        </w:tc>
        <w:tc>
          <w:tcPr>
            <w:tcW w:w="0" w:type="auto"/>
          </w:tcPr>
          <w:p w14:paraId="07CD2B66"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13,0</w:t>
            </w:r>
          </w:p>
        </w:tc>
        <w:tc>
          <w:tcPr>
            <w:tcW w:w="0" w:type="auto"/>
          </w:tcPr>
          <w:p w14:paraId="650695FC"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rPr>
            </w:pPr>
            <w:r w:rsidRPr="00E8193A">
              <w:rPr>
                <w:rFonts w:eastAsia="Times New Roman" w:cstheme="minorHAnsi"/>
                <w:color w:val="000000"/>
                <w:sz w:val="18"/>
                <w:szCs w:val="18"/>
              </w:rPr>
              <w:t>7,7</w:t>
            </w:r>
          </w:p>
        </w:tc>
        <w:tc>
          <w:tcPr>
            <w:tcW w:w="0" w:type="auto"/>
            <w:gridSpan w:val="6"/>
            <w:vMerge/>
            <w:noWrap/>
            <w:hideMark/>
          </w:tcPr>
          <w:p w14:paraId="48B4CBA6" w14:textId="77777777" w:rsidR="009F2737" w:rsidRPr="00E8193A" w:rsidRDefault="009F2737" w:rsidP="006553E8">
            <w:pP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p>
        </w:tc>
      </w:tr>
    </w:tbl>
    <w:p w14:paraId="2CBB3F23" w14:textId="49168D05" w:rsidR="009F2737" w:rsidRPr="007E6A81" w:rsidRDefault="009F2737" w:rsidP="009F2737">
      <w:pPr>
        <w:pStyle w:val="Corpsdetexte"/>
        <w:rPr>
          <w:i/>
        </w:rPr>
      </w:pPr>
      <w:r w:rsidRPr="00E8193A">
        <w:rPr>
          <w:i/>
        </w:rPr>
        <w:t xml:space="preserve">* </w:t>
      </w:r>
      <w:r w:rsidR="00BD699B">
        <w:rPr>
          <w:i/>
        </w:rPr>
        <w:t xml:space="preserve">= </w:t>
      </w:r>
      <w:r w:rsidRPr="00E8193A">
        <w:rPr>
          <w:i/>
        </w:rPr>
        <w:t>Non évaluable (seuil manquant dans la littérature)</w:t>
      </w:r>
      <w:r w:rsidR="00BD699B">
        <w:rPr>
          <w:i/>
        </w:rPr>
        <w:t xml:space="preserve"> / Abs. = Absence</w:t>
      </w:r>
    </w:p>
    <w:p w14:paraId="6780C944" w14:textId="696F0E5D" w:rsidR="007C3073" w:rsidRPr="007C3073" w:rsidRDefault="007C3073" w:rsidP="007C3073">
      <w:pPr>
        <w:pStyle w:val="Table"/>
        <w:rPr>
          <w:lang w:val="fr-FR"/>
        </w:rPr>
      </w:pPr>
      <w:bookmarkStart w:id="271" w:name="_Toc106725713"/>
      <w:bookmarkStart w:id="272" w:name="_Toc192690018"/>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47</w:t>
      </w:r>
      <w:r w:rsidRPr="00872642">
        <w:fldChar w:fldCharType="end"/>
      </w:r>
      <w:r w:rsidRPr="007C3073">
        <w:rPr>
          <w:lang w:val="fr-FR"/>
        </w:rPr>
        <w:t xml:space="preserve"> - Evaluation de l'impact potentiel : augmentation des niveaux sonores sous-marins</w:t>
      </w:r>
      <w:bookmarkEnd w:id="271"/>
      <w:bookmarkEnd w:id="272"/>
    </w:p>
    <w:tbl>
      <w:tblPr>
        <w:tblW w:w="9639" w:type="dxa"/>
        <w:tblLayout w:type="fixed"/>
        <w:tblLook w:val="04A0" w:firstRow="1" w:lastRow="0" w:firstColumn="1" w:lastColumn="0" w:noHBand="0" w:noVBand="1"/>
      </w:tblPr>
      <w:tblGrid>
        <w:gridCol w:w="3213"/>
        <w:gridCol w:w="3213"/>
        <w:gridCol w:w="3213"/>
      </w:tblGrid>
      <w:tr w:rsidR="007C3073" w:rsidRPr="00872642" w14:paraId="18250106" w14:textId="77777777" w:rsidTr="006553E8">
        <w:trPr>
          <w:trHeight w:val="343"/>
        </w:trPr>
        <w:tc>
          <w:tcPr>
            <w:tcW w:w="3213" w:type="dxa"/>
            <w:tcBorders>
              <w:top w:val="nil"/>
              <w:left w:val="nil"/>
              <w:bottom w:val="nil"/>
            </w:tcBorders>
            <w:shd w:val="clear" w:color="auto" w:fill="00355B"/>
            <w:hideMark/>
          </w:tcPr>
          <w:p w14:paraId="52B632E8"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32CBDC21"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51C89C6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3F122C97" w14:textId="77777777" w:rsidTr="006553E8">
        <w:trPr>
          <w:trHeight w:val="328"/>
        </w:trPr>
        <w:tc>
          <w:tcPr>
            <w:tcW w:w="0" w:type="dxa"/>
            <w:tcBorders>
              <w:top w:val="nil"/>
              <w:left w:val="single" w:sz="4" w:space="0" w:color="2CA6FF"/>
              <w:bottom w:val="single" w:sz="4" w:space="0" w:color="2CA6FF"/>
              <w:right w:val="single" w:sz="4" w:space="0" w:color="2CA6FF"/>
            </w:tcBorders>
            <w:shd w:val="clear" w:color="auto" w:fill="FFBDBF"/>
          </w:tcPr>
          <w:p w14:paraId="5EA50258" w14:textId="77777777" w:rsidR="007C3073" w:rsidRPr="00872642" w:rsidRDefault="007C3073" w:rsidP="006553E8">
            <w:pPr>
              <w:pStyle w:val="normaltext"/>
              <w:keepNext/>
              <w:spacing w:before="0"/>
              <w:jc w:val="center"/>
              <w:rPr>
                <w:sz w:val="16"/>
                <w:szCs w:val="16"/>
              </w:rPr>
            </w:pPr>
            <w:r w:rsidRPr="00872642">
              <w:rPr>
                <w:b/>
                <w:sz w:val="16"/>
                <w:szCs w:val="16"/>
              </w:rPr>
              <w:t>Haute</w:t>
            </w:r>
          </w:p>
        </w:tc>
        <w:tc>
          <w:tcPr>
            <w:tcW w:w="0" w:type="dxa"/>
            <w:tcBorders>
              <w:top w:val="nil"/>
              <w:left w:val="single" w:sz="4" w:space="0" w:color="2CA6FF"/>
              <w:bottom w:val="single" w:sz="4" w:space="0" w:color="2CA6FF"/>
              <w:right w:val="single" w:sz="4" w:space="0" w:color="2CA6FF"/>
            </w:tcBorders>
            <w:shd w:val="clear" w:color="auto" w:fill="DDF2FF"/>
          </w:tcPr>
          <w:p w14:paraId="7B57C886" w14:textId="77777777" w:rsidR="007C3073" w:rsidRPr="00872642" w:rsidRDefault="007C3073" w:rsidP="006553E8">
            <w:pPr>
              <w:pStyle w:val="normaltext"/>
              <w:spacing w:before="0"/>
              <w:jc w:val="center"/>
              <w:rPr>
                <w:sz w:val="16"/>
                <w:szCs w:val="16"/>
              </w:rPr>
            </w:pPr>
            <w:r w:rsidRPr="00872642">
              <w:rPr>
                <w:sz w:val="16"/>
                <w:szCs w:val="16"/>
              </w:rPr>
              <w:t>Mineure</w:t>
            </w:r>
          </w:p>
        </w:tc>
        <w:tc>
          <w:tcPr>
            <w:tcW w:w="0" w:type="dxa"/>
            <w:tcBorders>
              <w:top w:val="nil"/>
              <w:left w:val="single" w:sz="4" w:space="0" w:color="2CA6FF"/>
              <w:bottom w:val="single" w:sz="4" w:space="0" w:color="2CA6FF"/>
              <w:right w:val="single" w:sz="4" w:space="0" w:color="2CA6FF"/>
            </w:tcBorders>
            <w:shd w:val="clear" w:color="auto" w:fill="FCD7A4"/>
          </w:tcPr>
          <w:p w14:paraId="71B4C5B9" w14:textId="77777777" w:rsidR="007C3073" w:rsidRPr="00872642" w:rsidRDefault="007C3073" w:rsidP="006553E8">
            <w:pPr>
              <w:pStyle w:val="normaltext"/>
              <w:spacing w:before="0"/>
              <w:jc w:val="center"/>
              <w:rPr>
                <w:sz w:val="16"/>
                <w:szCs w:val="16"/>
              </w:rPr>
            </w:pPr>
            <w:r w:rsidRPr="00872642">
              <w:rPr>
                <w:sz w:val="16"/>
                <w:szCs w:val="16"/>
              </w:rPr>
              <w:t>Significative</w:t>
            </w:r>
          </w:p>
        </w:tc>
      </w:tr>
    </w:tbl>
    <w:p w14:paraId="3745635D" w14:textId="77777777" w:rsidR="007C3073" w:rsidRPr="00872642" w:rsidRDefault="007C3073" w:rsidP="007C3073">
      <w:pPr>
        <w:pStyle w:val="Titre6"/>
        <w:spacing w:before="240"/>
      </w:pPr>
      <w:r w:rsidRPr="00872642">
        <w:t>Mesures d’atténuation et impact résiduel</w:t>
      </w:r>
    </w:p>
    <w:p w14:paraId="7C01BDB3" w14:textId="77777777" w:rsidR="007C3073" w:rsidRPr="00872642" w:rsidRDefault="007C3073" w:rsidP="007C3073">
      <w:pPr>
        <w:pStyle w:val="Corpsdetexte"/>
      </w:pPr>
      <w:r w:rsidRPr="00872642">
        <w:t>Les mesures d'atténuation consistent d'une part à limiter ou à prévenir les activités émettrices de bruit. Il est recommandé de suivre les pratiques suivantes en termes d'atténuation générale du bruit :</w:t>
      </w:r>
      <w:r w:rsidRPr="00872642" w:rsidDel="002733B6">
        <w:t xml:space="preserve"> </w:t>
      </w:r>
    </w:p>
    <w:p w14:paraId="69D770D7" w14:textId="28BBC694" w:rsidR="007C3073" w:rsidRPr="00872642" w:rsidRDefault="5C9EB003" w:rsidP="1A300F7E">
      <w:pPr>
        <w:pStyle w:val="Puce10"/>
        <w:numPr>
          <w:ilvl w:val="0"/>
          <w:numId w:val="0"/>
        </w:numPr>
      </w:pPr>
      <w:r w:rsidRPr="1A300F7E">
        <w:rPr>
          <w:b/>
          <w:bCs/>
        </w:rPr>
        <w:t>Veille visuelle</w:t>
      </w:r>
      <w:r w:rsidR="007C3073" w:rsidRPr="00872642">
        <w:rPr>
          <w:b/>
          <w:bCs/>
        </w:rPr>
        <w:t xml:space="preserve"> de la mégafaune marine et adaptation des activités et des déplacements en cas de présence effective (MR)</w:t>
      </w:r>
      <w:r w:rsidR="007C3073" w:rsidRPr="00872642">
        <w:t xml:space="preserve"> au minimum 30 min avant le démarrage des ateliers (mesure amplement détaillée au chapitre </w:t>
      </w:r>
      <w:r w:rsidR="007C3073" w:rsidRPr="00872642">
        <w:fldChar w:fldCharType="begin"/>
      </w:r>
      <w:r w:rsidR="007C3073" w:rsidRPr="00872642">
        <w:instrText xml:space="preserve"> REF _Ref94172225 \r \h </w:instrText>
      </w:r>
      <w:r w:rsidR="007C3073" w:rsidRPr="00872642">
        <w:fldChar w:fldCharType="separate"/>
      </w:r>
      <w:r w:rsidR="00092BFD">
        <w:t>1.1.2.12.3</w:t>
      </w:r>
      <w:r w:rsidR="007C3073" w:rsidRPr="00872642">
        <w:fldChar w:fldCharType="end"/>
      </w:r>
      <w:r w:rsidR="007C3073" w:rsidRPr="00872642">
        <w:t>) ;</w:t>
      </w:r>
    </w:p>
    <w:p w14:paraId="0910C8D7" w14:textId="77777777" w:rsidR="007C3073" w:rsidRPr="00872642" w:rsidRDefault="007C3073" w:rsidP="007C3073">
      <w:pPr>
        <w:pStyle w:val="Puce10"/>
      </w:pPr>
      <w:r w:rsidRPr="00872642">
        <w:rPr>
          <w:b/>
          <w:bCs/>
        </w:rPr>
        <w:t>Optimisation des trajets (MR)</w:t>
      </w:r>
      <w:r w:rsidRPr="00872642">
        <w:t> ;</w:t>
      </w:r>
    </w:p>
    <w:p w14:paraId="63F5A6B0" w14:textId="77777777" w:rsidR="007C3073" w:rsidRPr="00872642" w:rsidRDefault="007C3073" w:rsidP="007C3073">
      <w:pPr>
        <w:pStyle w:val="Puce10"/>
      </w:pPr>
      <w:r w:rsidRPr="00872642">
        <w:rPr>
          <w:b/>
          <w:bCs/>
        </w:rPr>
        <w:t>Optimisation des engins et entretien (MR)</w:t>
      </w:r>
      <w:r w:rsidRPr="00872642">
        <w:t> ;</w:t>
      </w:r>
    </w:p>
    <w:p w14:paraId="62088BD2" w14:textId="77777777" w:rsidR="007C3073" w:rsidRPr="00BD699B" w:rsidRDefault="007C3073" w:rsidP="00BD699B">
      <w:pPr>
        <w:pStyle w:val="Puce1"/>
        <w:rPr>
          <w:b/>
          <w:bCs/>
        </w:rPr>
      </w:pPr>
      <w:r w:rsidRPr="00BD699B">
        <w:rPr>
          <w:b/>
          <w:bCs/>
        </w:rPr>
        <w:t>Suivi des niveaux de bruit (MS) ;</w:t>
      </w:r>
    </w:p>
    <w:p w14:paraId="3956D454" w14:textId="53184758" w:rsidR="711923B1" w:rsidRPr="00BD699B" w:rsidRDefault="711923B1" w:rsidP="00BD699B">
      <w:pPr>
        <w:pStyle w:val="Puce1"/>
        <w:rPr>
          <w:b/>
          <w:bCs/>
        </w:rPr>
      </w:pPr>
      <w:r w:rsidRPr="00BD699B">
        <w:rPr>
          <w:b/>
          <w:bCs/>
        </w:rPr>
        <w:t>Mise à jour de la modélisation de propagation du bruit subaquatique suite aux premiers travaux (MS)</w:t>
      </w:r>
    </w:p>
    <w:p w14:paraId="7CE8E7FA" w14:textId="77777777" w:rsidR="007C3073" w:rsidRPr="00872642" w:rsidRDefault="007C3073" w:rsidP="007C3073">
      <w:pPr>
        <w:pStyle w:val="Puce10"/>
      </w:pPr>
      <w:r w:rsidRPr="00872642">
        <w:rPr>
          <w:b/>
          <w:bCs/>
        </w:rPr>
        <w:t>Audits des activités (MS)</w:t>
      </w:r>
      <w:r w:rsidRPr="00872642">
        <w:t> ;</w:t>
      </w:r>
    </w:p>
    <w:p w14:paraId="0E186938" w14:textId="77777777" w:rsidR="007C3073" w:rsidRPr="00872642" w:rsidRDefault="007C3073" w:rsidP="007C3073">
      <w:pPr>
        <w:pStyle w:val="normaltext"/>
      </w:pPr>
      <w:r w:rsidRPr="00872642">
        <w:t xml:space="preserve">Les mesures étant relativement faciles à mettre en œuvre et efficaces, la gravité de l’impact résiduel peut être évalué comme mineure.  </w:t>
      </w:r>
    </w:p>
    <w:p w14:paraId="59894583" w14:textId="0D6DC430" w:rsidR="007C3073" w:rsidRPr="007C3073" w:rsidRDefault="007C3073" w:rsidP="007C3073">
      <w:pPr>
        <w:pStyle w:val="Table"/>
        <w:rPr>
          <w:lang w:val="fr-FR"/>
        </w:rPr>
      </w:pPr>
      <w:bookmarkStart w:id="273" w:name="_Toc106725714"/>
      <w:bookmarkStart w:id="274" w:name="_Toc192690019"/>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48</w:t>
      </w:r>
      <w:r w:rsidRPr="00872642">
        <w:fldChar w:fldCharType="end"/>
      </w:r>
      <w:r w:rsidRPr="007C3073">
        <w:rPr>
          <w:lang w:val="fr-FR"/>
        </w:rPr>
        <w:t xml:space="preserve"> - Evaluation de l'impact résiduel : augmentation des niveaux sonores sous-marins</w:t>
      </w:r>
      <w:bookmarkEnd w:id="273"/>
      <w:bookmarkEnd w:id="274"/>
    </w:p>
    <w:tbl>
      <w:tblPr>
        <w:tblW w:w="9639" w:type="dxa"/>
        <w:tblLayout w:type="fixed"/>
        <w:tblLook w:val="04A0" w:firstRow="1" w:lastRow="0" w:firstColumn="1" w:lastColumn="0" w:noHBand="0" w:noVBand="1"/>
      </w:tblPr>
      <w:tblGrid>
        <w:gridCol w:w="2835"/>
        <w:gridCol w:w="3828"/>
        <w:gridCol w:w="2976"/>
      </w:tblGrid>
      <w:tr w:rsidR="007C3073" w:rsidRPr="00872642" w14:paraId="24F921F4" w14:textId="77777777" w:rsidTr="006553E8">
        <w:trPr>
          <w:trHeight w:val="343"/>
        </w:trPr>
        <w:tc>
          <w:tcPr>
            <w:tcW w:w="2835" w:type="dxa"/>
            <w:tcBorders>
              <w:top w:val="nil"/>
              <w:left w:val="nil"/>
              <w:bottom w:val="nil"/>
            </w:tcBorders>
            <w:shd w:val="clear" w:color="auto" w:fill="00355B"/>
            <w:hideMark/>
          </w:tcPr>
          <w:p w14:paraId="023C86F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67125312"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4509D33A"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18A79B54"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FCD7A4" w:themeFill="accent2" w:themeFillTint="66"/>
          </w:tcPr>
          <w:p w14:paraId="049844DE" w14:textId="77777777" w:rsidR="007C3073" w:rsidRPr="00872642" w:rsidRDefault="007C3073" w:rsidP="006553E8">
            <w:pPr>
              <w:pStyle w:val="normaltext"/>
              <w:spacing w:before="0"/>
              <w:jc w:val="center"/>
              <w:rPr>
                <w:sz w:val="16"/>
                <w:szCs w:val="16"/>
              </w:rPr>
            </w:pPr>
            <w:r w:rsidRPr="00872642">
              <w:rPr>
                <w:sz w:val="16"/>
                <w:szCs w:val="16"/>
                <w:shd w:val="clear" w:color="auto" w:fill="FCD7A4" w:themeFill="accent2" w:themeFillTint="66"/>
              </w:rPr>
              <w:t>Significati</w:t>
            </w:r>
            <w:r>
              <w:rPr>
                <w:sz w:val="16"/>
                <w:szCs w:val="16"/>
                <w:shd w:val="clear" w:color="auto" w:fill="FCD7A4" w:themeFill="accent2" w:themeFillTint="66"/>
              </w:rPr>
              <w:t>ve</w:t>
            </w:r>
          </w:p>
        </w:tc>
        <w:tc>
          <w:tcPr>
            <w:tcW w:w="3828" w:type="dxa"/>
            <w:tcBorders>
              <w:top w:val="nil"/>
              <w:left w:val="single" w:sz="4" w:space="0" w:color="2CA6FF"/>
              <w:bottom w:val="single" w:sz="4" w:space="0" w:color="2CA6FF"/>
              <w:right w:val="single" w:sz="4" w:space="0" w:color="2CA6FF"/>
            </w:tcBorders>
            <w:shd w:val="clear" w:color="auto" w:fill="E1FFE1"/>
          </w:tcPr>
          <w:p w14:paraId="6096A71A" w14:textId="77777777" w:rsidR="007C3073" w:rsidRPr="00872642" w:rsidRDefault="007C3073" w:rsidP="006553E8">
            <w:pPr>
              <w:pStyle w:val="normaltext"/>
              <w:spacing w:before="0"/>
              <w:jc w:val="center"/>
              <w:rPr>
                <w:sz w:val="16"/>
                <w:szCs w:val="16"/>
              </w:rPr>
            </w:pPr>
            <w:r w:rsidRPr="00872642">
              <w:rPr>
                <w:sz w:val="16"/>
                <w:szCs w:val="16"/>
              </w:rPr>
              <w:t>Facile</w:t>
            </w:r>
          </w:p>
        </w:tc>
        <w:tc>
          <w:tcPr>
            <w:tcW w:w="2976" w:type="dxa"/>
            <w:tcBorders>
              <w:top w:val="nil"/>
              <w:left w:val="single" w:sz="4" w:space="0" w:color="2CA6FF"/>
              <w:bottom w:val="single" w:sz="4" w:space="0" w:color="2CA6FF"/>
              <w:right w:val="single" w:sz="4" w:space="0" w:color="2CA6FF"/>
            </w:tcBorders>
            <w:shd w:val="clear" w:color="auto" w:fill="DDF2FF"/>
          </w:tcPr>
          <w:p w14:paraId="0E9581F7"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70FE9AA3" w14:textId="77777777" w:rsidR="007C3073" w:rsidRPr="00872642" w:rsidRDefault="007C3073" w:rsidP="007C3073">
      <w:pPr>
        <w:pStyle w:val="Corpsdetexte"/>
      </w:pPr>
    </w:p>
    <w:p w14:paraId="727F5719" w14:textId="77777777" w:rsidR="007C3073" w:rsidRPr="00872642" w:rsidRDefault="007C3073" w:rsidP="007C3073">
      <w:pPr>
        <w:pStyle w:val="Titre4"/>
      </w:pPr>
      <w:bookmarkStart w:id="275" w:name="_Toc106725564"/>
      <w:bookmarkStart w:id="276" w:name="_Toc192165692"/>
      <w:r w:rsidRPr="00872642">
        <w:t>Lumière</w:t>
      </w:r>
      <w:bookmarkEnd w:id="275"/>
      <w:bookmarkEnd w:id="276"/>
    </w:p>
    <w:p w14:paraId="1A3D4BE7" w14:textId="77777777" w:rsidR="007C3073" w:rsidRPr="00872642" w:rsidRDefault="007C3073" w:rsidP="007C3073">
      <w:pPr>
        <w:pStyle w:val="Titre5"/>
      </w:pPr>
      <w:r w:rsidRPr="00872642">
        <w:t>Modification de l’ambiance lumineuse</w:t>
      </w:r>
    </w:p>
    <w:p w14:paraId="3C958D19" w14:textId="77777777" w:rsidR="007C3073" w:rsidRPr="00872642" w:rsidRDefault="007C3073" w:rsidP="007C3073">
      <w:pPr>
        <w:pStyle w:val="Titre6"/>
      </w:pPr>
      <w:r w:rsidRPr="00872642">
        <w:t>Évaluation de l’impact potentiel</w:t>
      </w:r>
    </w:p>
    <w:p w14:paraId="5052CA0E" w14:textId="77777777" w:rsidR="007C3073" w:rsidRPr="00872642" w:rsidRDefault="007C3073" w:rsidP="007C3073">
      <w:pPr>
        <w:pStyle w:val="Corpsdetexte"/>
      </w:pPr>
      <w:r w:rsidRPr="00872642">
        <w:t>L’ensemble des navires (de dragage et de soutien logistique) nécessitera un éclairage minimum de nuit. Les opérations de dragage seront effectuées en continu, et nécessiteront un éclairage suffisant pour garantir la bonne réalisation du travail et la sécurité des installations comme du personnel. Également, la navigation requiert des signaux lumineux.</w:t>
      </w:r>
    </w:p>
    <w:p w14:paraId="131E49FD" w14:textId="77777777" w:rsidR="007C3073" w:rsidRPr="00872642" w:rsidRDefault="007C3073" w:rsidP="007C3073">
      <w:pPr>
        <w:pStyle w:val="Corpsdetexte"/>
      </w:pPr>
      <w:r w:rsidRPr="00872642">
        <w:t>Il est à noter que cet impact devrait être de moindre ampleur en phase de dragage d’entretien puisque les navires s’intègreront dans un contexte déjà perturbé par les activités du port à l’origine de modifications de l’ambiance lumineuse : signalisation du chenal, éclairage des barges et autres navires utilisant le chenal, éclairage du port.</w:t>
      </w:r>
    </w:p>
    <w:p w14:paraId="0C092CA8" w14:textId="349ACC66" w:rsidR="007C3073" w:rsidRPr="00872642" w:rsidRDefault="007C3073" w:rsidP="007C3073">
      <w:pPr>
        <w:pStyle w:val="Corpsdetexte"/>
      </w:pPr>
      <w:r w:rsidRPr="00872642">
        <w:t xml:space="preserve">Ce serait donc un impact </w:t>
      </w:r>
      <w:r w:rsidRPr="00872642">
        <w:rPr>
          <w:b/>
          <w:bCs/>
        </w:rPr>
        <w:t>négatif, certain</w:t>
      </w:r>
      <w:r w:rsidRPr="00872642">
        <w:t xml:space="preserve"> et </w:t>
      </w:r>
      <w:r w:rsidRPr="00872642">
        <w:rPr>
          <w:b/>
          <w:bCs/>
        </w:rPr>
        <w:t>continu</w:t>
      </w:r>
      <w:r w:rsidRPr="00872642">
        <w:t xml:space="preserve">. Toutefois, l’étendue de la perturbation serait </w:t>
      </w:r>
      <w:r w:rsidRPr="00872642">
        <w:rPr>
          <w:b/>
          <w:bCs/>
        </w:rPr>
        <w:t>limitée</w:t>
      </w:r>
      <w:r w:rsidRPr="00872642">
        <w:t xml:space="preserve"> </w:t>
      </w:r>
      <w:r w:rsidRPr="00872642">
        <w:rPr>
          <w:b/>
          <w:bCs/>
        </w:rPr>
        <w:t>dans le temps</w:t>
      </w:r>
      <w:r w:rsidRPr="00872642">
        <w:t xml:space="preserve"> et à </w:t>
      </w:r>
      <w:r w:rsidRPr="00872642">
        <w:rPr>
          <w:b/>
          <w:bCs/>
        </w:rPr>
        <w:t>un périmètre</w:t>
      </w:r>
      <w:r w:rsidRPr="00872642">
        <w:t xml:space="preserve"> </w:t>
      </w:r>
      <w:r w:rsidRPr="00872642">
        <w:rPr>
          <w:b/>
          <w:bCs/>
        </w:rPr>
        <w:t>restreint</w:t>
      </w:r>
      <w:r w:rsidRPr="00872642">
        <w:t xml:space="preserve"> autour des bateaux. De plus l’impact est </w:t>
      </w:r>
      <w:r w:rsidRPr="00872642">
        <w:rPr>
          <w:b/>
          <w:bCs/>
        </w:rPr>
        <w:t>réversible</w:t>
      </w:r>
      <w:r w:rsidRPr="00872642">
        <w:t xml:space="preserve"> et cessera dès l’arrêt des activités. Il est à noter que la lumière artificielle nocturne est de nature à modifier le comportement de certaines espèces (telles que les tortues, les poissons ou les oiseaux) et entraîner des perturbations de leurs activités (reproduction, nutrition, migration) dont l’impact est évalué plus loin </w:t>
      </w:r>
      <w:r>
        <w:t>à</w:t>
      </w:r>
      <w:r w:rsidRPr="00872642">
        <w:t xml:space="preserve"> la section</w:t>
      </w:r>
      <w:r>
        <w:t xml:space="preserve"> </w:t>
      </w:r>
      <w:r>
        <w:fldChar w:fldCharType="begin"/>
      </w:r>
      <w:r>
        <w:instrText xml:space="preserve"> REF _Ref103179656 \w \h </w:instrText>
      </w:r>
      <w:r>
        <w:fldChar w:fldCharType="separate"/>
      </w:r>
      <w:r w:rsidR="00092BFD">
        <w:t>1.1.2.8</w:t>
      </w:r>
      <w:r>
        <w:fldChar w:fldCharType="end"/>
      </w:r>
      <w:r>
        <w:t xml:space="preserve"> « Comportement des espèces mobiles »</w:t>
      </w:r>
      <w:r w:rsidRPr="00872642">
        <w:t>.</w:t>
      </w:r>
      <w:r w:rsidRPr="00872642" w:rsidDel="00F56C3F">
        <w:t xml:space="preserve"> </w:t>
      </w:r>
    </w:p>
    <w:p w14:paraId="5702CFEB" w14:textId="202D0F75" w:rsidR="007C3073" w:rsidRPr="007C3073" w:rsidRDefault="007C3073" w:rsidP="007C3073">
      <w:pPr>
        <w:pStyle w:val="Table"/>
        <w:rPr>
          <w:lang w:val="fr-FR"/>
        </w:rPr>
      </w:pPr>
      <w:bookmarkStart w:id="277" w:name="_Toc90384318"/>
      <w:bookmarkStart w:id="278" w:name="_Toc90397110"/>
      <w:bookmarkStart w:id="279" w:name="_Toc90407575"/>
      <w:bookmarkStart w:id="280" w:name="_Toc106725715"/>
      <w:bookmarkStart w:id="281" w:name="_Toc192690020"/>
      <w:r w:rsidRPr="007C3073">
        <w:rPr>
          <w:lang w:val="fr-FR"/>
        </w:rPr>
        <w:lastRenderedPageBreak/>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49</w:t>
      </w:r>
      <w:r w:rsidRPr="00872642">
        <w:fldChar w:fldCharType="end"/>
      </w:r>
      <w:r w:rsidRPr="007C3073">
        <w:rPr>
          <w:lang w:val="fr-FR"/>
        </w:rPr>
        <w:t xml:space="preserve"> - Evaluation de l'impact potentiel : modification de l’ambiance lumineuse</w:t>
      </w:r>
      <w:bookmarkEnd w:id="277"/>
      <w:bookmarkEnd w:id="278"/>
      <w:bookmarkEnd w:id="279"/>
      <w:bookmarkEnd w:id="280"/>
      <w:bookmarkEnd w:id="281"/>
    </w:p>
    <w:tbl>
      <w:tblPr>
        <w:tblW w:w="9639" w:type="dxa"/>
        <w:tblLayout w:type="fixed"/>
        <w:tblLook w:val="04A0" w:firstRow="1" w:lastRow="0" w:firstColumn="1" w:lastColumn="0" w:noHBand="0" w:noVBand="1"/>
      </w:tblPr>
      <w:tblGrid>
        <w:gridCol w:w="3213"/>
        <w:gridCol w:w="3213"/>
        <w:gridCol w:w="3213"/>
      </w:tblGrid>
      <w:tr w:rsidR="007C3073" w:rsidRPr="00872642" w14:paraId="78154CD6" w14:textId="77777777" w:rsidTr="006553E8">
        <w:trPr>
          <w:trHeight w:val="343"/>
        </w:trPr>
        <w:tc>
          <w:tcPr>
            <w:tcW w:w="3213" w:type="dxa"/>
            <w:tcBorders>
              <w:top w:val="nil"/>
              <w:left w:val="nil"/>
              <w:bottom w:val="nil"/>
            </w:tcBorders>
            <w:shd w:val="clear" w:color="auto" w:fill="00355B"/>
            <w:hideMark/>
          </w:tcPr>
          <w:p w14:paraId="21EF4EA1"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74A82B4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72927812"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6CB30E3D"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DDF2FF"/>
          </w:tcPr>
          <w:p w14:paraId="6431A926" w14:textId="77777777" w:rsidR="007C3073" w:rsidRPr="00872642" w:rsidRDefault="007C3073" w:rsidP="006553E8">
            <w:pPr>
              <w:pStyle w:val="normaltext"/>
              <w:spacing w:before="0"/>
              <w:jc w:val="center"/>
              <w:rPr>
                <w:sz w:val="16"/>
                <w:szCs w:val="16"/>
              </w:rPr>
            </w:pPr>
            <w:r w:rsidRPr="00872642">
              <w:rPr>
                <w:sz w:val="16"/>
                <w:szCs w:val="16"/>
              </w:rPr>
              <w:t>Faible</w:t>
            </w:r>
          </w:p>
        </w:tc>
        <w:tc>
          <w:tcPr>
            <w:tcW w:w="3213" w:type="dxa"/>
            <w:tcBorders>
              <w:top w:val="nil"/>
              <w:left w:val="single" w:sz="4" w:space="0" w:color="2CA6FF"/>
              <w:bottom w:val="single" w:sz="4" w:space="0" w:color="2CA6FF"/>
              <w:right w:val="single" w:sz="4" w:space="0" w:color="2CA6FF"/>
            </w:tcBorders>
            <w:shd w:val="clear" w:color="auto" w:fill="DDF2FF"/>
          </w:tcPr>
          <w:p w14:paraId="6032F6F0" w14:textId="77777777" w:rsidR="007C3073" w:rsidRPr="00872642" w:rsidRDefault="007C3073" w:rsidP="006553E8">
            <w:pPr>
              <w:pStyle w:val="normaltext"/>
              <w:spacing w:before="0"/>
              <w:jc w:val="center"/>
              <w:rPr>
                <w:sz w:val="16"/>
                <w:szCs w:val="16"/>
              </w:rPr>
            </w:pPr>
            <w:r w:rsidRPr="00872642">
              <w:rPr>
                <w:sz w:val="16"/>
                <w:szCs w:val="16"/>
              </w:rPr>
              <w:t>Mineure</w:t>
            </w:r>
          </w:p>
        </w:tc>
        <w:tc>
          <w:tcPr>
            <w:tcW w:w="3213" w:type="dxa"/>
            <w:tcBorders>
              <w:top w:val="nil"/>
              <w:left w:val="single" w:sz="4" w:space="0" w:color="2CA6FF"/>
              <w:bottom w:val="single" w:sz="4" w:space="0" w:color="2CA6FF"/>
              <w:right w:val="single" w:sz="4" w:space="0" w:color="2CA6FF"/>
            </w:tcBorders>
            <w:shd w:val="clear" w:color="auto" w:fill="DDF2FF"/>
          </w:tcPr>
          <w:p w14:paraId="1E3830C1"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2C3627DB" w14:textId="77777777" w:rsidR="007C3073" w:rsidRPr="00872642" w:rsidRDefault="007C3073" w:rsidP="007C3073">
      <w:pPr>
        <w:pStyle w:val="Titre6"/>
      </w:pPr>
      <w:r w:rsidRPr="00872642">
        <w:t>Mesures d’atténuation et impacts résiduels</w:t>
      </w:r>
    </w:p>
    <w:p w14:paraId="34A3D367" w14:textId="77777777" w:rsidR="007C3073" w:rsidRPr="00872642" w:rsidRDefault="007C3073" w:rsidP="007C3073">
      <w:pPr>
        <w:pStyle w:val="Puce10"/>
      </w:pPr>
      <w:r w:rsidRPr="00872642">
        <w:rPr>
          <w:b/>
          <w:bCs/>
        </w:rPr>
        <w:t>Réduction des émissions lumineuses au strict minimum (MR)</w:t>
      </w:r>
      <w:r w:rsidRPr="00872642">
        <w:t xml:space="preserve"> - cela comprend notamment : </w:t>
      </w:r>
    </w:p>
    <w:p w14:paraId="0BF1DDE7" w14:textId="77777777" w:rsidR="007C3073" w:rsidRPr="00872642" w:rsidRDefault="007C3073" w:rsidP="00793CF8">
      <w:pPr>
        <w:pStyle w:val="Puce2"/>
      </w:pPr>
      <w:r w:rsidRPr="00872642">
        <w:t>limitation de l’éclairage nécessaire à la signalisation, à la navigation et à la sécurité des équipages uniquement ;</w:t>
      </w:r>
    </w:p>
    <w:p w14:paraId="58DAA555" w14:textId="77777777" w:rsidR="007C3073" w:rsidRPr="00872642" w:rsidRDefault="007C3073" w:rsidP="00793CF8">
      <w:pPr>
        <w:pStyle w:val="Puce2"/>
      </w:pPr>
      <w:r w:rsidRPr="00872642">
        <w:t xml:space="preserve">adoption d’équipements conformes aux normes d’ingénierie en termes de minimisation de la lumière ; </w:t>
      </w:r>
    </w:p>
    <w:p w14:paraId="5705937B" w14:textId="77777777" w:rsidR="007C3073" w:rsidRPr="00872642" w:rsidRDefault="007C3073" w:rsidP="00793CF8">
      <w:pPr>
        <w:pStyle w:val="Puce2"/>
      </w:pPr>
      <w:r w:rsidRPr="00872642">
        <w:t>interdiction de l’éclairage direct de la surface de l’eau (sauf en cas de nécessité absolue) et vers la côte ;</w:t>
      </w:r>
    </w:p>
    <w:p w14:paraId="0BF7BB37" w14:textId="77777777" w:rsidR="007C3073" w:rsidRPr="00872642" w:rsidRDefault="007C3073" w:rsidP="00793CF8">
      <w:pPr>
        <w:pStyle w:val="Puce2"/>
      </w:pPr>
      <w:r w:rsidRPr="00872642">
        <w:rPr>
          <w:lang w:eastAsia="fr-FR"/>
        </w:rPr>
        <w:t>Eclairages orientés vers le bas, chaque fois que cela est possible (la diffusion de la lumière vers le ciel doit être nulle) ;</w:t>
      </w:r>
    </w:p>
    <w:p w14:paraId="39D5E52D" w14:textId="77777777" w:rsidR="007C3073" w:rsidRPr="00872642" w:rsidRDefault="007C3073" w:rsidP="00793CF8">
      <w:pPr>
        <w:pStyle w:val="Puce2"/>
      </w:pPr>
      <w:r w:rsidRPr="00872642">
        <w:t>sensibilisation du personnel aux bonnes pratiques en la matière ;</w:t>
      </w:r>
    </w:p>
    <w:p w14:paraId="5DC5D207" w14:textId="77777777" w:rsidR="007C3073" w:rsidRPr="00872642" w:rsidRDefault="007C3073" w:rsidP="00793CF8">
      <w:pPr>
        <w:pStyle w:val="Puce2"/>
      </w:pPr>
      <w:r w:rsidRPr="00872642">
        <w:t>inspections nocturnes pour éviter l’éclairage inutile.</w:t>
      </w:r>
    </w:p>
    <w:p w14:paraId="091738DA" w14:textId="77777777" w:rsidR="007C3073" w:rsidRPr="00872642" w:rsidRDefault="007C3073" w:rsidP="00793CF8">
      <w:pPr>
        <w:pStyle w:val="Puce2"/>
      </w:pPr>
    </w:p>
    <w:p w14:paraId="5AECC2A9" w14:textId="3C0B5201" w:rsidR="007C3073" w:rsidRPr="007C3073" w:rsidRDefault="007C3073" w:rsidP="007C3073">
      <w:pPr>
        <w:pStyle w:val="Table"/>
        <w:rPr>
          <w:lang w:val="fr-FR"/>
        </w:rPr>
      </w:pPr>
      <w:bookmarkStart w:id="282" w:name="_Toc90384319"/>
      <w:bookmarkStart w:id="283" w:name="_Toc90397111"/>
      <w:bookmarkStart w:id="284" w:name="_Toc90407576"/>
      <w:bookmarkStart w:id="285" w:name="_Toc106725716"/>
      <w:bookmarkStart w:id="286" w:name="_Toc192690021"/>
      <w:bookmarkStart w:id="287" w:name="_Hlk89423657"/>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50</w:t>
      </w:r>
      <w:r w:rsidRPr="00872642">
        <w:fldChar w:fldCharType="end"/>
      </w:r>
      <w:r w:rsidRPr="007C3073">
        <w:rPr>
          <w:lang w:val="fr-FR"/>
        </w:rPr>
        <w:t xml:space="preserve"> - Evaluation de l'impact résiduel : modification de l’ambiance lumineuse</w:t>
      </w:r>
      <w:bookmarkEnd w:id="282"/>
      <w:bookmarkEnd w:id="283"/>
      <w:bookmarkEnd w:id="284"/>
      <w:bookmarkEnd w:id="285"/>
      <w:bookmarkEnd w:id="286"/>
    </w:p>
    <w:tbl>
      <w:tblPr>
        <w:tblW w:w="9639" w:type="dxa"/>
        <w:tblLayout w:type="fixed"/>
        <w:tblLook w:val="04A0" w:firstRow="1" w:lastRow="0" w:firstColumn="1" w:lastColumn="0" w:noHBand="0" w:noVBand="1"/>
      </w:tblPr>
      <w:tblGrid>
        <w:gridCol w:w="2835"/>
        <w:gridCol w:w="3828"/>
        <w:gridCol w:w="2976"/>
      </w:tblGrid>
      <w:tr w:rsidR="007C3073" w:rsidRPr="00872642" w14:paraId="091B402A" w14:textId="77777777" w:rsidTr="006553E8">
        <w:trPr>
          <w:trHeight w:val="343"/>
        </w:trPr>
        <w:tc>
          <w:tcPr>
            <w:tcW w:w="2835" w:type="dxa"/>
            <w:tcBorders>
              <w:top w:val="nil"/>
              <w:left w:val="nil"/>
              <w:bottom w:val="nil"/>
            </w:tcBorders>
            <w:shd w:val="clear" w:color="auto" w:fill="00355B"/>
            <w:hideMark/>
          </w:tcPr>
          <w:p w14:paraId="47F4A17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0EE3246E"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3AF94D6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66E9461E"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DDF2FF"/>
          </w:tcPr>
          <w:p w14:paraId="75793344" w14:textId="77777777" w:rsidR="007C3073" w:rsidRPr="00872642" w:rsidRDefault="007C3073" w:rsidP="006553E8">
            <w:pPr>
              <w:pStyle w:val="normaltext"/>
              <w:spacing w:before="0"/>
              <w:jc w:val="center"/>
              <w:rPr>
                <w:sz w:val="16"/>
                <w:szCs w:val="16"/>
              </w:rPr>
            </w:pPr>
            <w:r w:rsidRPr="00872642">
              <w:rPr>
                <w:sz w:val="16"/>
                <w:szCs w:val="16"/>
              </w:rPr>
              <w:t>Mineure</w:t>
            </w:r>
          </w:p>
        </w:tc>
        <w:tc>
          <w:tcPr>
            <w:tcW w:w="3828" w:type="dxa"/>
            <w:tcBorders>
              <w:top w:val="nil"/>
              <w:left w:val="single" w:sz="4" w:space="0" w:color="2CA6FF"/>
              <w:bottom w:val="single" w:sz="4" w:space="0" w:color="2CA6FF"/>
              <w:right w:val="single" w:sz="4" w:space="0" w:color="2CA6FF"/>
            </w:tcBorders>
            <w:shd w:val="clear" w:color="auto" w:fill="E1FFE1"/>
          </w:tcPr>
          <w:p w14:paraId="45B0B7C1" w14:textId="77777777" w:rsidR="007C3073" w:rsidRPr="00872642" w:rsidRDefault="007C3073" w:rsidP="006553E8">
            <w:pPr>
              <w:pStyle w:val="normaltext"/>
              <w:spacing w:before="0"/>
              <w:jc w:val="center"/>
              <w:rPr>
                <w:sz w:val="16"/>
                <w:szCs w:val="16"/>
              </w:rPr>
            </w:pPr>
            <w:r w:rsidRPr="00872642">
              <w:rPr>
                <w:sz w:val="16"/>
                <w:szCs w:val="16"/>
              </w:rPr>
              <w:t>Facile</w:t>
            </w:r>
          </w:p>
        </w:tc>
        <w:tc>
          <w:tcPr>
            <w:tcW w:w="2976" w:type="dxa"/>
            <w:tcBorders>
              <w:top w:val="nil"/>
              <w:left w:val="single" w:sz="4" w:space="0" w:color="2CA6FF"/>
              <w:bottom w:val="single" w:sz="4" w:space="0" w:color="2CA6FF"/>
              <w:right w:val="single" w:sz="4" w:space="0" w:color="2CA6FF"/>
            </w:tcBorders>
            <w:shd w:val="clear" w:color="auto" w:fill="DDF2FF"/>
          </w:tcPr>
          <w:p w14:paraId="2786514A"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1E33DC9E" w14:textId="77777777" w:rsidR="007C3073" w:rsidRPr="00872642" w:rsidRDefault="007C3073" w:rsidP="007C3073">
      <w:pPr>
        <w:pStyle w:val="Titre4"/>
      </w:pPr>
      <w:bookmarkStart w:id="288" w:name="_Toc106725565"/>
      <w:bookmarkStart w:id="289" w:name="_Toc192165693"/>
      <w:bookmarkEnd w:id="287"/>
      <w:r w:rsidRPr="00872642">
        <w:t>Paysage</w:t>
      </w:r>
      <w:bookmarkEnd w:id="288"/>
      <w:bookmarkEnd w:id="289"/>
    </w:p>
    <w:p w14:paraId="46A36C92" w14:textId="77777777" w:rsidR="007C3073" w:rsidRPr="00872642" w:rsidRDefault="007C3073" w:rsidP="007C3073">
      <w:pPr>
        <w:pStyle w:val="Titre5"/>
      </w:pPr>
      <w:r w:rsidRPr="00872642">
        <w:t>Modification du paysage</w:t>
      </w:r>
    </w:p>
    <w:p w14:paraId="0688E859" w14:textId="77777777" w:rsidR="007C3073" w:rsidRPr="00872642" w:rsidRDefault="007C3073" w:rsidP="007C3073">
      <w:pPr>
        <w:pStyle w:val="Titre6"/>
      </w:pPr>
      <w:r w:rsidRPr="00872642">
        <w:t>Evaluation de l’impact potentiel</w:t>
      </w:r>
    </w:p>
    <w:p w14:paraId="4D464080" w14:textId="48CEE34B" w:rsidR="007C3073" w:rsidRPr="00872642" w:rsidRDefault="007C3073" w:rsidP="007C3073">
      <w:pPr>
        <w:pStyle w:val="Corpsdetexte"/>
        <w:keepNext/>
      </w:pPr>
      <w:r w:rsidRPr="00872642">
        <w:t xml:space="preserve">Les activités de dragage vont induire la présence d’une flotte de navires (dragues, barges, vedettes, remorqueur, pétrolier…) dans la zone du projet. Selon les sections draguées, les navires se verront plus ou moins depuis les berges de la </w:t>
      </w:r>
      <w:r w:rsidR="009D783D">
        <w:t>Morebayah</w:t>
      </w:r>
      <w:r w:rsidRPr="00872642">
        <w:t xml:space="preserve"> ou depuis la côte. En effet, la section K5 se trouvant presque au niveau du futur port, les engins de dragage se trouveront sur la </w:t>
      </w:r>
      <w:r w:rsidR="009D783D">
        <w:t>Morebayah</w:t>
      </w:r>
      <w:r w:rsidRPr="00872642">
        <w:t xml:space="preserve"> et seront très visibles depuis tout point de vue sur la rivière. A l’inverse, la section K1 se trouvant à près d’une vingtaine de kilomètres du port, et une quinzaine de la côte, les navires en activités dans cette zone, ne devraient être que difficilement percevables, à l’horizon.</w:t>
      </w:r>
    </w:p>
    <w:p w14:paraId="1B2541BF" w14:textId="43F29D5F" w:rsidR="007C3073" w:rsidRPr="00872642" w:rsidRDefault="007C3073" w:rsidP="007C3073">
      <w:pPr>
        <w:pStyle w:val="Corpsdetexte"/>
      </w:pPr>
      <w:r w:rsidRPr="00872642">
        <w:t xml:space="preserve">Par ailleurs, il est à noter qu’en phase de dragage d’entretien, le port de Senguelen sera en phase d’exploitation. Le chenal sera donc continuellement utilisé par des barges et des pétroliers. La rive droite de la </w:t>
      </w:r>
      <w:r w:rsidR="009D783D">
        <w:t>Morebayah</w:t>
      </w:r>
      <w:r w:rsidRPr="00872642">
        <w:t xml:space="preserve"> sera également industrialisée avec la présence du port minier. L’impact sur le paysage devrait donc être moindre pour cette phase de dragage. </w:t>
      </w:r>
    </w:p>
    <w:p w14:paraId="7F580EA8" w14:textId="77777777" w:rsidR="007C3073" w:rsidRPr="00872642" w:rsidRDefault="007C3073" w:rsidP="007C3073">
      <w:pPr>
        <w:pStyle w:val="Corpsdetexte"/>
      </w:pPr>
      <w:r w:rsidRPr="00872642">
        <w:t xml:space="preserve">De plus, d’après l’analyse menée précédemment sur ces sujet, l’impact du dragage devrait être relativement limité sur l’érosion des berges et la modification du trait de côte. Ainsi, le cadre paysager ne devrait pas être beaucoup modifié., d’autant plus que cela se ferait très progressivement et sur le long terme. </w:t>
      </w:r>
    </w:p>
    <w:p w14:paraId="70372DCD" w14:textId="4D8C1948" w:rsidR="007C3073" w:rsidRPr="00872642" w:rsidDel="006101AF" w:rsidRDefault="007C3073" w:rsidP="007C3073">
      <w:pPr>
        <w:pStyle w:val="Corpsdetexte"/>
      </w:pPr>
      <w:r w:rsidRPr="00872642">
        <w:t xml:space="preserve">Ainsi, l’impact sur le paysage peut être considéré comme </w:t>
      </w:r>
      <w:r w:rsidRPr="00872642">
        <w:rPr>
          <w:b/>
          <w:bCs/>
        </w:rPr>
        <w:t>direct, négatif, local</w:t>
      </w:r>
      <w:r w:rsidRPr="00872642">
        <w:t xml:space="preserve"> et globalement </w:t>
      </w:r>
      <w:r w:rsidRPr="00872642">
        <w:rPr>
          <w:b/>
          <w:bCs/>
        </w:rPr>
        <w:t>réversible</w:t>
      </w:r>
      <w:r w:rsidRPr="00872642">
        <w:t xml:space="preserve"> (hors des phases de dragage, l’impact sera nul) mais </w:t>
      </w:r>
      <w:r w:rsidRPr="00872642">
        <w:rPr>
          <w:b/>
          <w:bCs/>
        </w:rPr>
        <w:t>fréquent</w:t>
      </w:r>
      <w:r w:rsidRPr="00872642">
        <w:t xml:space="preserve"> : </w:t>
      </w:r>
      <w:r w:rsidRPr="00872642">
        <w:rPr>
          <w:b/>
          <w:bCs/>
        </w:rPr>
        <w:t>continu</w:t>
      </w:r>
      <w:r w:rsidRPr="00872642">
        <w:t xml:space="preserve">, au moins pendant les phases de dragage initial dans la </w:t>
      </w:r>
      <w:r w:rsidR="009D783D">
        <w:t>Morebayah</w:t>
      </w:r>
      <w:r w:rsidRPr="00872642">
        <w:t xml:space="preserve"> et </w:t>
      </w:r>
      <w:r w:rsidRPr="00872642">
        <w:rPr>
          <w:b/>
          <w:bCs/>
        </w:rPr>
        <w:t>régulier</w:t>
      </w:r>
      <w:r w:rsidRPr="00872642">
        <w:t xml:space="preserve"> pendant les phases de dragage d’entretien (bien que dans de moindres mesures). </w:t>
      </w:r>
    </w:p>
    <w:p w14:paraId="0FE50B89" w14:textId="09F98F78" w:rsidR="007C3073" w:rsidRPr="007C3073" w:rsidRDefault="007C3073" w:rsidP="007C3073">
      <w:pPr>
        <w:pStyle w:val="Table"/>
        <w:rPr>
          <w:lang w:val="fr-FR"/>
        </w:rPr>
      </w:pPr>
      <w:bookmarkStart w:id="290" w:name="_Toc106725717"/>
      <w:bookmarkStart w:id="291" w:name="_Toc192690022"/>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51</w:t>
      </w:r>
      <w:r w:rsidRPr="00872642">
        <w:fldChar w:fldCharType="end"/>
      </w:r>
      <w:r w:rsidRPr="007C3073">
        <w:rPr>
          <w:lang w:val="fr-FR"/>
        </w:rPr>
        <w:t xml:space="preserve"> - Evaluation de l'impact potentiel : modification du paysage</w:t>
      </w:r>
      <w:bookmarkEnd w:id="290"/>
      <w:bookmarkEnd w:id="291"/>
    </w:p>
    <w:tbl>
      <w:tblPr>
        <w:tblW w:w="9639" w:type="dxa"/>
        <w:tblLayout w:type="fixed"/>
        <w:tblLook w:val="04A0" w:firstRow="1" w:lastRow="0" w:firstColumn="1" w:lastColumn="0" w:noHBand="0" w:noVBand="1"/>
      </w:tblPr>
      <w:tblGrid>
        <w:gridCol w:w="3213"/>
        <w:gridCol w:w="3213"/>
        <w:gridCol w:w="3213"/>
      </w:tblGrid>
      <w:tr w:rsidR="007C3073" w:rsidRPr="00872642" w14:paraId="6C5BABE1" w14:textId="77777777" w:rsidTr="006553E8">
        <w:trPr>
          <w:trHeight w:val="343"/>
        </w:trPr>
        <w:tc>
          <w:tcPr>
            <w:tcW w:w="3213" w:type="dxa"/>
            <w:tcBorders>
              <w:top w:val="nil"/>
              <w:left w:val="nil"/>
              <w:bottom w:val="nil"/>
            </w:tcBorders>
            <w:shd w:val="clear" w:color="auto" w:fill="00355B"/>
            <w:hideMark/>
          </w:tcPr>
          <w:p w14:paraId="60F83633"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2D441B8B"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28E1753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37BE559E"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DDF2FF"/>
          </w:tcPr>
          <w:p w14:paraId="13DDC735" w14:textId="77777777" w:rsidR="007C3073" w:rsidRPr="00872642" w:rsidRDefault="007C3073" w:rsidP="006553E8">
            <w:pPr>
              <w:pStyle w:val="normaltext"/>
              <w:spacing w:before="0"/>
              <w:jc w:val="center"/>
              <w:rPr>
                <w:sz w:val="16"/>
                <w:szCs w:val="16"/>
              </w:rPr>
            </w:pPr>
            <w:r w:rsidRPr="00872642">
              <w:rPr>
                <w:sz w:val="16"/>
                <w:szCs w:val="16"/>
              </w:rPr>
              <w:t>Faible</w:t>
            </w:r>
          </w:p>
        </w:tc>
        <w:tc>
          <w:tcPr>
            <w:tcW w:w="3213" w:type="dxa"/>
            <w:tcBorders>
              <w:top w:val="nil"/>
              <w:left w:val="single" w:sz="4" w:space="0" w:color="2CA6FF"/>
              <w:bottom w:val="single" w:sz="4" w:space="0" w:color="2CA6FF"/>
              <w:right w:val="single" w:sz="4" w:space="0" w:color="2CA6FF"/>
            </w:tcBorders>
            <w:shd w:val="clear" w:color="auto" w:fill="DDF2FF"/>
          </w:tcPr>
          <w:p w14:paraId="3E300875" w14:textId="77777777" w:rsidR="007C3073" w:rsidRPr="00872642" w:rsidRDefault="007C3073" w:rsidP="006553E8">
            <w:pPr>
              <w:pStyle w:val="normaltext"/>
              <w:spacing w:before="0"/>
              <w:jc w:val="center"/>
              <w:rPr>
                <w:sz w:val="16"/>
                <w:szCs w:val="16"/>
              </w:rPr>
            </w:pPr>
            <w:r w:rsidRPr="00872642">
              <w:rPr>
                <w:sz w:val="16"/>
                <w:szCs w:val="16"/>
              </w:rPr>
              <w:t>Mineure</w:t>
            </w:r>
          </w:p>
        </w:tc>
        <w:tc>
          <w:tcPr>
            <w:tcW w:w="3213" w:type="dxa"/>
            <w:tcBorders>
              <w:top w:val="nil"/>
              <w:left w:val="single" w:sz="4" w:space="0" w:color="2CA6FF"/>
              <w:bottom w:val="single" w:sz="4" w:space="0" w:color="2CA6FF"/>
              <w:right w:val="single" w:sz="4" w:space="0" w:color="2CA6FF"/>
            </w:tcBorders>
            <w:shd w:val="clear" w:color="auto" w:fill="DDF2FF"/>
          </w:tcPr>
          <w:p w14:paraId="53C13FED"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1BE7652B" w14:textId="77777777" w:rsidR="007C3073" w:rsidRPr="00872642" w:rsidRDefault="007C3073" w:rsidP="007C3073">
      <w:pPr>
        <w:pStyle w:val="Titre6"/>
        <w:spacing w:before="240"/>
      </w:pPr>
      <w:r w:rsidRPr="00872642">
        <w:lastRenderedPageBreak/>
        <w:t>Mesures d’atténuation et impact résiduel</w:t>
      </w:r>
    </w:p>
    <w:p w14:paraId="1720E323" w14:textId="12B2BBD8" w:rsidR="007C3073" w:rsidRPr="00872642" w:rsidRDefault="007C3073" w:rsidP="007C3073">
      <w:pPr>
        <w:pStyle w:val="Puce10"/>
      </w:pPr>
      <w:r w:rsidRPr="00872642">
        <w:rPr>
          <w:b/>
          <w:bCs/>
        </w:rPr>
        <w:t>Optimisation des activités de dragage et de clapage (MR)</w:t>
      </w:r>
      <w:r w:rsidRPr="00872642">
        <w:t xml:space="preserve">, en prévoyant dans la mesure du possible, de concentrer sur une même période de temps les activités de dragage prévues dans la </w:t>
      </w:r>
      <w:r w:rsidR="009D783D">
        <w:t>Morebayah</w:t>
      </w:r>
      <w:r w:rsidRPr="00872642">
        <w:t xml:space="preserve"> pour chaque phase du projet, afin de limiter l’impact dans la durée. </w:t>
      </w:r>
    </w:p>
    <w:p w14:paraId="63B67840" w14:textId="6DDD1B64" w:rsidR="007C3073" w:rsidRPr="00872642" w:rsidRDefault="007C3073" w:rsidP="007C3073">
      <w:pPr>
        <w:pStyle w:val="Puce10"/>
      </w:pPr>
      <w:r w:rsidRPr="00872642">
        <w:rPr>
          <w:b/>
          <w:bCs/>
        </w:rPr>
        <w:t>Optimisation des trajets (MR)</w:t>
      </w:r>
      <w:r w:rsidRPr="00872642">
        <w:t xml:space="preserve"> afin de réduire de la fréquence au strict minimum des trajets et donc du passage de navires dans la </w:t>
      </w:r>
      <w:r w:rsidR="009D783D">
        <w:t>Morebayah</w:t>
      </w:r>
      <w:r w:rsidRPr="00872642">
        <w:t xml:space="preserve"> et à proximité des côtes. </w:t>
      </w:r>
    </w:p>
    <w:p w14:paraId="6A30147A" w14:textId="77777777" w:rsidR="007C3073" w:rsidRPr="00872642" w:rsidRDefault="007C3073" w:rsidP="007C3073">
      <w:pPr>
        <w:pStyle w:val="Puce10"/>
        <w:numPr>
          <w:ilvl w:val="0"/>
          <w:numId w:val="0"/>
        </w:numPr>
      </w:pPr>
      <w:r w:rsidRPr="00872642">
        <w:t xml:space="preserve">Par ailleurs, l’ensemble des mesures proposées pour limiter l’impact sur le trait de côte permettront de limiter l’impact sur le paysage de manière générale. </w:t>
      </w:r>
    </w:p>
    <w:p w14:paraId="518E755E" w14:textId="554B3D37" w:rsidR="007C3073" w:rsidRPr="007C3073" w:rsidRDefault="007C3073" w:rsidP="007C3073">
      <w:pPr>
        <w:pStyle w:val="Table"/>
        <w:rPr>
          <w:lang w:val="fr-FR"/>
        </w:rPr>
      </w:pPr>
      <w:bookmarkStart w:id="292" w:name="_Toc90384320"/>
      <w:bookmarkStart w:id="293" w:name="_Toc90397112"/>
      <w:bookmarkStart w:id="294" w:name="_Toc90407577"/>
      <w:bookmarkStart w:id="295" w:name="_Toc106725718"/>
      <w:bookmarkStart w:id="296" w:name="_Toc192690023"/>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52</w:t>
      </w:r>
      <w:r w:rsidRPr="00872642">
        <w:fldChar w:fldCharType="end"/>
      </w:r>
      <w:r w:rsidRPr="007C3073">
        <w:rPr>
          <w:lang w:val="fr-FR"/>
        </w:rPr>
        <w:t xml:space="preserve"> - Evaluation de l'impact résiduel : modification du paysage</w:t>
      </w:r>
      <w:bookmarkEnd w:id="292"/>
      <w:bookmarkEnd w:id="293"/>
      <w:bookmarkEnd w:id="294"/>
      <w:bookmarkEnd w:id="295"/>
      <w:bookmarkEnd w:id="296"/>
    </w:p>
    <w:tbl>
      <w:tblPr>
        <w:tblW w:w="9639" w:type="dxa"/>
        <w:tblLayout w:type="fixed"/>
        <w:tblLook w:val="04A0" w:firstRow="1" w:lastRow="0" w:firstColumn="1" w:lastColumn="0" w:noHBand="0" w:noVBand="1"/>
      </w:tblPr>
      <w:tblGrid>
        <w:gridCol w:w="2835"/>
        <w:gridCol w:w="3828"/>
        <w:gridCol w:w="2976"/>
      </w:tblGrid>
      <w:tr w:rsidR="007C3073" w:rsidRPr="00872642" w14:paraId="73DAFD26" w14:textId="77777777" w:rsidTr="006553E8">
        <w:trPr>
          <w:trHeight w:val="343"/>
        </w:trPr>
        <w:tc>
          <w:tcPr>
            <w:tcW w:w="2835" w:type="dxa"/>
            <w:tcBorders>
              <w:top w:val="nil"/>
              <w:left w:val="nil"/>
              <w:bottom w:val="nil"/>
            </w:tcBorders>
            <w:shd w:val="clear" w:color="auto" w:fill="00355B"/>
            <w:hideMark/>
          </w:tcPr>
          <w:p w14:paraId="61398A50"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777BFFDE"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6B13DB8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23EA66A2" w14:textId="77777777" w:rsidTr="006553E8">
        <w:trPr>
          <w:trHeight w:val="328"/>
        </w:trPr>
        <w:tc>
          <w:tcPr>
            <w:tcW w:w="2835" w:type="dxa"/>
            <w:tcBorders>
              <w:top w:val="nil"/>
              <w:left w:val="single" w:sz="4" w:space="0" w:color="2CA6FF"/>
              <w:bottom w:val="single" w:sz="4" w:space="0" w:color="2CA6FF"/>
              <w:right w:val="single" w:sz="4" w:space="0" w:color="2CA6FF"/>
            </w:tcBorders>
          </w:tcPr>
          <w:p w14:paraId="332E92EA" w14:textId="77777777" w:rsidR="007C3073" w:rsidRPr="00872642" w:rsidRDefault="007C3073" w:rsidP="006553E8">
            <w:pPr>
              <w:pStyle w:val="normaltext"/>
              <w:spacing w:before="0"/>
              <w:jc w:val="center"/>
              <w:rPr>
                <w:sz w:val="16"/>
                <w:szCs w:val="16"/>
              </w:rPr>
            </w:pPr>
            <w:r w:rsidRPr="00872642">
              <w:rPr>
                <w:sz w:val="16"/>
                <w:szCs w:val="16"/>
              </w:rPr>
              <w:t>Mineure</w:t>
            </w:r>
          </w:p>
        </w:tc>
        <w:tc>
          <w:tcPr>
            <w:tcW w:w="3828" w:type="dxa"/>
            <w:tcBorders>
              <w:top w:val="nil"/>
              <w:left w:val="single" w:sz="4" w:space="0" w:color="2CA6FF"/>
              <w:bottom w:val="single" w:sz="4" w:space="0" w:color="2CA6FF"/>
              <w:right w:val="single" w:sz="4" w:space="0" w:color="2CA6FF"/>
            </w:tcBorders>
            <w:shd w:val="clear" w:color="auto" w:fill="E1FFE1"/>
          </w:tcPr>
          <w:p w14:paraId="1CC6FB71" w14:textId="77777777" w:rsidR="007C3073" w:rsidRPr="00872642" w:rsidRDefault="007C3073" w:rsidP="006553E8">
            <w:pPr>
              <w:pStyle w:val="normaltext"/>
              <w:spacing w:before="0"/>
              <w:jc w:val="center"/>
              <w:rPr>
                <w:sz w:val="16"/>
                <w:szCs w:val="16"/>
              </w:rPr>
            </w:pPr>
            <w:r w:rsidRPr="00872642">
              <w:rPr>
                <w:sz w:val="16"/>
                <w:szCs w:val="16"/>
              </w:rPr>
              <w:t>Facile</w:t>
            </w:r>
          </w:p>
        </w:tc>
        <w:tc>
          <w:tcPr>
            <w:tcW w:w="2976" w:type="dxa"/>
            <w:tcBorders>
              <w:top w:val="nil"/>
              <w:left w:val="single" w:sz="4" w:space="0" w:color="2CA6FF"/>
              <w:bottom w:val="single" w:sz="4" w:space="0" w:color="2CA6FF"/>
              <w:right w:val="single" w:sz="4" w:space="0" w:color="2CA6FF"/>
            </w:tcBorders>
          </w:tcPr>
          <w:p w14:paraId="18A8EF20"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72701DAE" w14:textId="77777777" w:rsidR="007C3073" w:rsidRDefault="007C3073" w:rsidP="007C3073">
      <w:pPr>
        <w:pStyle w:val="Corpsdetexte"/>
      </w:pPr>
      <w:bookmarkStart w:id="297" w:name="_Ref90889239"/>
      <w:bookmarkStart w:id="298" w:name="_Ref90889243"/>
      <w:bookmarkStart w:id="299" w:name="_Ref90970627"/>
      <w:bookmarkStart w:id="300" w:name="_Ref90970631"/>
    </w:p>
    <w:p w14:paraId="522F8B54" w14:textId="77777777" w:rsidR="007C3073" w:rsidRPr="00592AA5" w:rsidRDefault="007C3073" w:rsidP="007C3073">
      <w:pPr>
        <w:pStyle w:val="Titre4"/>
        <w:rPr>
          <w:sz w:val="20"/>
        </w:rPr>
      </w:pPr>
      <w:bookmarkStart w:id="301" w:name="_Toc106725566"/>
      <w:bookmarkStart w:id="302" w:name="_Toc192165694"/>
      <w:r>
        <w:t>Changement climatique</w:t>
      </w:r>
      <w:bookmarkEnd w:id="301"/>
      <w:bookmarkEnd w:id="302"/>
    </w:p>
    <w:p w14:paraId="0500FDBF" w14:textId="77777777" w:rsidR="007C3073" w:rsidRDefault="007C3073" w:rsidP="007C3073">
      <w:pPr>
        <w:pStyle w:val="Corpsdetexte"/>
      </w:pPr>
      <w:r>
        <w:t>La thématique changement climatique peut être abordée selon 2 angles :</w:t>
      </w:r>
    </w:p>
    <w:p w14:paraId="12132EE7" w14:textId="0724E08E" w:rsidR="007C3073" w:rsidRDefault="007C3073">
      <w:pPr>
        <w:pStyle w:val="Puce1"/>
        <w:numPr>
          <w:ilvl w:val="0"/>
          <w:numId w:val="19"/>
        </w:numPr>
        <w:spacing w:before="200" w:after="0"/>
      </w:pPr>
      <w:r>
        <w:t>Les impacts du changement climatique sur le projet</w:t>
      </w:r>
      <w:r w:rsidR="003D1450">
        <w:t xml:space="preserve"> : dans le cadre des travaux de dragage, les principaux effets du changement climatique sur le projet sont liés à </w:t>
      </w:r>
      <w:r w:rsidR="003D1450" w:rsidRPr="00592AA5">
        <w:rPr>
          <w:b/>
          <w:bCs/>
        </w:rPr>
        <w:t>l’élévation du niveau de la mer</w:t>
      </w:r>
      <w:r w:rsidR="003D1450">
        <w:t xml:space="preserve">. L’impact cumulé des travaux et des changements climatiques sur la houle à l’horizon 2070 est traité dans le paragraphe </w:t>
      </w:r>
      <w:r w:rsidR="003D1450">
        <w:fldChar w:fldCharType="begin"/>
      </w:r>
      <w:r w:rsidR="003D1450">
        <w:instrText xml:space="preserve"> REF _Ref103757703 \r \h </w:instrText>
      </w:r>
      <w:r w:rsidR="003D1450">
        <w:fldChar w:fldCharType="separate"/>
      </w:r>
      <w:r w:rsidR="00092BFD">
        <w:t>1.1.1.2.2</w:t>
      </w:r>
      <w:r w:rsidR="003D1450">
        <w:fldChar w:fldCharType="end"/>
      </w:r>
      <w:r w:rsidR="003D1450">
        <w:t>.</w:t>
      </w:r>
    </w:p>
    <w:p w14:paraId="04FB1556" w14:textId="77777777" w:rsidR="007C3073" w:rsidRDefault="007C3073">
      <w:pPr>
        <w:pStyle w:val="Puce1"/>
        <w:numPr>
          <w:ilvl w:val="0"/>
          <w:numId w:val="19"/>
        </w:numPr>
        <w:spacing w:before="200" w:after="0"/>
      </w:pPr>
      <w:r>
        <w:t>Les impacts du projet sur le changement climatique.</w:t>
      </w:r>
    </w:p>
    <w:p w14:paraId="74C8AD10" w14:textId="1672D56B" w:rsidR="00673FA6" w:rsidRDefault="00DA0C46" w:rsidP="007C3073">
      <w:pPr>
        <w:pStyle w:val="Corpsdetexte"/>
      </w:pPr>
      <w:r>
        <w:t xml:space="preserve">Un calcul peut être réalisé sur la base des quantités de fuel consommées, </w:t>
      </w:r>
      <w:r w:rsidR="001554C0">
        <w:t>et présentées</w:t>
      </w:r>
      <w:r>
        <w:t xml:space="preserve"> dans la Section 1</w:t>
      </w:r>
      <w:r w:rsidR="002B5BDB">
        <w:t>, chapitre 8.2.8.</w:t>
      </w:r>
      <w:r w:rsidR="001554C0">
        <w:t xml:space="preserve"> La formule utilisée est la suivante</w:t>
      </w:r>
      <w:r w:rsidR="00673FA6">
        <w:t xml:space="preserve"> : </w:t>
      </w:r>
    </w:p>
    <w:p w14:paraId="58E7D469" w14:textId="70DC0D82" w:rsidR="00016EA5" w:rsidRDefault="00DF2B3A" w:rsidP="00427996">
      <w:pPr>
        <w:pStyle w:val="Corpsdetexte"/>
        <w:spacing w:after="0"/>
        <w:jc w:val="center"/>
      </w:pPr>
      <w:r w:rsidRPr="00DF2B3A">
        <w:rPr>
          <w:noProof/>
        </w:rPr>
        <w:drawing>
          <wp:inline distT="0" distB="0" distL="0" distR="0" wp14:anchorId="44FF3208" wp14:editId="54785EEE">
            <wp:extent cx="3750198" cy="479617"/>
            <wp:effectExtent l="0" t="0" r="3175" b="0"/>
            <wp:docPr id="12847798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779860" name=""/>
                    <pic:cNvPicPr/>
                  </pic:nvPicPr>
                  <pic:blipFill>
                    <a:blip r:embed="rId93"/>
                    <a:stretch>
                      <a:fillRect/>
                    </a:stretch>
                  </pic:blipFill>
                  <pic:spPr>
                    <a:xfrm>
                      <a:off x="0" y="0"/>
                      <a:ext cx="3760250" cy="480903"/>
                    </a:xfrm>
                    <a:prstGeom prst="rect">
                      <a:avLst/>
                    </a:prstGeom>
                  </pic:spPr>
                </pic:pic>
              </a:graphicData>
            </a:graphic>
          </wp:inline>
        </w:drawing>
      </w:r>
    </w:p>
    <w:p w14:paraId="2B1DF405" w14:textId="5A78BA7B" w:rsidR="00B3567A" w:rsidRPr="00427996" w:rsidRDefault="00193165" w:rsidP="00427996">
      <w:pPr>
        <w:pStyle w:val="Table"/>
        <w:rPr>
          <w:b w:val="0"/>
          <w:bCs/>
          <w:lang w:val="fr-FR"/>
        </w:rPr>
      </w:pPr>
      <w:r w:rsidRPr="00427996">
        <w:rPr>
          <w:b w:val="0"/>
          <w:bCs/>
          <w:lang w:val="fr-FR"/>
        </w:rPr>
        <w:t>Avec</w:t>
      </w:r>
      <w:r w:rsidR="00B3567A">
        <w:rPr>
          <w:b w:val="0"/>
          <w:bCs/>
          <w:lang w:val="fr-FR"/>
        </w:rPr>
        <w:t> :</w:t>
      </w:r>
    </w:p>
    <w:p w14:paraId="5D8346E7" w14:textId="59870028" w:rsidR="00193165" w:rsidRPr="00D951D3" w:rsidRDefault="00193165" w:rsidP="00427996">
      <w:pPr>
        <w:pStyle w:val="Puce1"/>
      </w:pPr>
      <w:r w:rsidRPr="00427996">
        <w:rPr>
          <w:noProof/>
        </w:rPr>
        <w:t>GES</w:t>
      </w:r>
      <w:r w:rsidRPr="00427996">
        <w:rPr>
          <w:noProof/>
          <w:vertAlign w:val="subscript"/>
        </w:rPr>
        <w:t>tot</w:t>
      </w:r>
      <w:r w:rsidRPr="00427996">
        <w:rPr>
          <w:noProof/>
        </w:rPr>
        <w:t>​ = émissions totales en </w:t>
      </w:r>
      <w:r w:rsidRPr="00427996">
        <w:rPr>
          <w:bCs/>
          <w:noProof/>
        </w:rPr>
        <w:t>tonnes équivalent CO₂ (tCO₂e)</w:t>
      </w:r>
    </w:p>
    <w:p w14:paraId="104400BC" w14:textId="0D14DF39" w:rsidR="00193165" w:rsidRPr="00D951D3" w:rsidRDefault="00193165" w:rsidP="00427996">
      <w:pPr>
        <w:pStyle w:val="Puce1"/>
      </w:pPr>
      <w:r w:rsidRPr="00427996">
        <w:rPr>
          <w:noProof/>
        </w:rPr>
        <w:t>M = masse de carburant consommée en </w:t>
      </w:r>
      <w:r w:rsidRPr="00427996">
        <w:rPr>
          <w:bCs/>
          <w:noProof/>
        </w:rPr>
        <w:t>tonnes</w:t>
      </w:r>
    </w:p>
    <w:p w14:paraId="1BDCE698" w14:textId="1AD85565" w:rsidR="00193165" w:rsidRPr="00193165" w:rsidRDefault="00193165" w:rsidP="00427996">
      <w:pPr>
        <w:pStyle w:val="Puce1"/>
      </w:pPr>
      <w:r w:rsidRPr="00193165">
        <w:rPr>
          <w:noProof/>
        </w:rPr>
        <w:t>Cfx = facteur d’émission du gaz </w:t>
      </w:r>
      <w:r w:rsidRPr="00193165">
        <w:rPr>
          <w:bCs/>
          <w:noProof/>
        </w:rPr>
        <w:t>x</w:t>
      </w:r>
      <w:r w:rsidRPr="00193165">
        <w:rPr>
          <w:noProof/>
        </w:rPr>
        <w:t> en </w:t>
      </w:r>
      <w:r w:rsidRPr="00193165">
        <w:rPr>
          <w:bCs/>
          <w:noProof/>
        </w:rPr>
        <w:t>g/g de carburant</w:t>
      </w:r>
    </w:p>
    <w:p w14:paraId="048714D6" w14:textId="01679F84" w:rsidR="00193165" w:rsidRPr="00193165" w:rsidRDefault="00193165" w:rsidP="00427996">
      <w:pPr>
        <w:pStyle w:val="Puce1"/>
      </w:pPr>
      <w:r w:rsidRPr="00193165">
        <w:rPr>
          <w:noProof/>
        </w:rPr>
        <w:t>PRGx</w:t>
      </w:r>
      <w:r w:rsidR="00AA3D1E">
        <w:rPr>
          <w:i/>
          <w:noProof/>
        </w:rPr>
        <w:t xml:space="preserve"> </w:t>
      </w:r>
      <w:r w:rsidRPr="00193165">
        <w:rPr>
          <w:noProof/>
        </w:rPr>
        <w:t>= </w:t>
      </w:r>
      <w:r w:rsidRPr="00193165">
        <w:rPr>
          <w:bCs/>
          <w:noProof/>
        </w:rPr>
        <w:t>potentiel de réchauffement global</w:t>
      </w:r>
      <w:r w:rsidRPr="00193165">
        <w:rPr>
          <w:noProof/>
        </w:rPr>
        <w:t> du gaz </w:t>
      </w:r>
      <w:r w:rsidRPr="00193165">
        <w:rPr>
          <w:bCs/>
          <w:noProof/>
        </w:rPr>
        <w:t>x</w:t>
      </w:r>
    </w:p>
    <w:p w14:paraId="4D371162" w14:textId="7256EFBA" w:rsidR="00193165" w:rsidRPr="00193165" w:rsidRDefault="00193165" w:rsidP="00427996">
      <w:pPr>
        <w:pStyle w:val="Puce2"/>
      </w:pPr>
      <w:r w:rsidRPr="00193165">
        <w:rPr>
          <w:noProof/>
        </w:rPr>
        <w:t>PRG</w:t>
      </w:r>
      <w:r w:rsidRPr="00427996">
        <w:rPr>
          <w:noProof/>
          <w:vertAlign w:val="subscript"/>
        </w:rPr>
        <w:t>CO2</w:t>
      </w:r>
      <w:r w:rsidR="00AA3D1E">
        <w:rPr>
          <w:noProof/>
        </w:rPr>
        <w:t xml:space="preserve"> </w:t>
      </w:r>
      <w:r w:rsidRPr="00193165">
        <w:rPr>
          <w:noProof/>
        </w:rPr>
        <w:t>=</w:t>
      </w:r>
      <w:r w:rsidR="00AA3D1E">
        <w:rPr>
          <w:noProof/>
        </w:rPr>
        <w:t xml:space="preserve"> </w:t>
      </w:r>
      <w:r w:rsidRPr="00193165">
        <w:rPr>
          <w:noProof/>
        </w:rPr>
        <w:t>1</w:t>
      </w:r>
    </w:p>
    <w:p w14:paraId="54A2CCEB" w14:textId="7EB7CFD5" w:rsidR="00193165" w:rsidRPr="00193165" w:rsidRDefault="00193165" w:rsidP="00427996">
      <w:pPr>
        <w:pStyle w:val="Puce2"/>
      </w:pPr>
      <w:r w:rsidRPr="00193165">
        <w:rPr>
          <w:noProof/>
        </w:rPr>
        <w:t>PRG</w:t>
      </w:r>
      <w:r w:rsidRPr="00427996">
        <w:rPr>
          <w:noProof/>
          <w:vertAlign w:val="subscript"/>
        </w:rPr>
        <w:t>CH4</w:t>
      </w:r>
      <w:r w:rsidR="00AA3D1E" w:rsidRPr="00427996">
        <w:rPr>
          <w:noProof/>
          <w:vertAlign w:val="subscript"/>
        </w:rPr>
        <w:t xml:space="preserve"> </w:t>
      </w:r>
      <w:r w:rsidR="00AA3D1E">
        <w:rPr>
          <w:noProof/>
        </w:rPr>
        <w:t xml:space="preserve">= </w:t>
      </w:r>
      <w:r w:rsidRPr="00193165">
        <w:rPr>
          <w:noProof/>
        </w:rPr>
        <w:t>28</w:t>
      </w:r>
    </w:p>
    <w:p w14:paraId="049C37EE" w14:textId="40834223" w:rsidR="00193165" w:rsidRPr="00193165" w:rsidRDefault="00193165" w:rsidP="00427996">
      <w:pPr>
        <w:pStyle w:val="Puce2"/>
      </w:pPr>
      <w:r w:rsidRPr="00193165">
        <w:rPr>
          <w:noProof/>
        </w:rPr>
        <w:t>PRG</w:t>
      </w:r>
      <w:r w:rsidRPr="00427996">
        <w:rPr>
          <w:noProof/>
          <w:vertAlign w:val="subscript"/>
        </w:rPr>
        <w:t>N2O</w:t>
      </w:r>
      <w:r w:rsidR="00AA3D1E">
        <w:rPr>
          <w:noProof/>
        </w:rPr>
        <w:t xml:space="preserve"> </w:t>
      </w:r>
      <w:r w:rsidRPr="00193165">
        <w:rPr>
          <w:noProof/>
        </w:rPr>
        <w:t>=</w:t>
      </w:r>
      <w:r w:rsidR="00AA3D1E">
        <w:rPr>
          <w:noProof/>
        </w:rPr>
        <w:t xml:space="preserve"> </w:t>
      </w:r>
      <w:r w:rsidRPr="00193165">
        <w:rPr>
          <w:noProof/>
        </w:rPr>
        <w:t>265</w:t>
      </w:r>
    </w:p>
    <w:p w14:paraId="679C16BE" w14:textId="5C2F509A" w:rsidR="00193165" w:rsidRPr="00427996" w:rsidRDefault="00DE505E" w:rsidP="001621BC">
      <w:pPr>
        <w:pStyle w:val="Table"/>
        <w:rPr>
          <w:b w:val="0"/>
          <w:bCs/>
          <w:lang w:val="fr-FR"/>
        </w:rPr>
      </w:pPr>
      <w:r w:rsidRPr="00427996">
        <w:rPr>
          <w:b w:val="0"/>
          <w:bCs/>
          <w:lang w:val="fr-FR"/>
        </w:rPr>
        <w:t xml:space="preserve">Cale donne les résultats </w:t>
      </w:r>
      <w:r w:rsidR="00EB0F61">
        <w:rPr>
          <w:b w:val="0"/>
          <w:bCs/>
          <w:lang w:val="fr-FR"/>
        </w:rPr>
        <w:t>présentés dans le tableau suivant</w:t>
      </w:r>
      <w:r w:rsidRPr="00427996">
        <w:rPr>
          <w:b w:val="0"/>
          <w:bCs/>
          <w:lang w:val="fr-FR"/>
        </w:rPr>
        <w:t xml:space="preserve">. </w:t>
      </w:r>
      <w:r w:rsidR="00F01E31" w:rsidRPr="00427996">
        <w:rPr>
          <w:b w:val="0"/>
          <w:bCs/>
          <w:lang w:val="fr-FR"/>
        </w:rPr>
        <w:t>Les facteurs démission ont été déterminé</w:t>
      </w:r>
      <w:r w:rsidR="00A43FA7" w:rsidRPr="00427996">
        <w:rPr>
          <w:b w:val="0"/>
          <w:bCs/>
          <w:lang w:val="fr-FR"/>
        </w:rPr>
        <w:t>s sur la base des Directives de 2024 relatives à l’intensité des émissions de ges sur le cycle de vie des combustibles marine</w:t>
      </w:r>
      <w:r w:rsidR="00DE17E6" w:rsidRPr="00427996">
        <w:rPr>
          <w:b w:val="0"/>
          <w:bCs/>
          <w:lang w:val="fr-FR"/>
        </w:rPr>
        <w:t>, Comité de la protection du milieu marin (MEPC)</w:t>
      </w:r>
      <w:r w:rsidR="00EB0F61" w:rsidRPr="00427996">
        <w:rPr>
          <w:b w:val="0"/>
          <w:bCs/>
          <w:lang w:val="fr-FR"/>
        </w:rPr>
        <w:t>.</w:t>
      </w:r>
    </w:p>
    <w:p w14:paraId="231F99DF" w14:textId="746A36C8" w:rsidR="001621BC" w:rsidRPr="00D951D3" w:rsidRDefault="001621BC" w:rsidP="00427996">
      <w:pPr>
        <w:pStyle w:val="Table"/>
      </w:pPr>
      <w:r w:rsidRPr="00427996">
        <w:rPr>
          <w:lang w:val="fr-FR"/>
        </w:rPr>
        <w:t xml:space="preserve">Tableau </w:t>
      </w:r>
      <w:r>
        <w:fldChar w:fldCharType="begin"/>
      </w:r>
      <w:r w:rsidRPr="00427996">
        <w:rPr>
          <w:lang w:val="fr-FR"/>
        </w:rPr>
        <w:instrText xml:space="preserve"> SEQ Tableau \* ARABIC </w:instrText>
      </w:r>
      <w:r>
        <w:fldChar w:fldCharType="separate"/>
      </w:r>
      <w:r w:rsidR="00092BFD">
        <w:rPr>
          <w:lang w:val="fr-FR"/>
        </w:rPr>
        <w:t>53</w:t>
      </w:r>
      <w:r>
        <w:fldChar w:fldCharType="end"/>
      </w:r>
      <w:r w:rsidRPr="00427996">
        <w:rPr>
          <w:lang w:val="fr-FR"/>
        </w:rPr>
        <w:t xml:space="preserve"> – Calcul de GES</w:t>
      </w:r>
    </w:p>
    <w:tbl>
      <w:tblPr>
        <w:tblStyle w:val="Tableaubleuclairartelia"/>
        <w:tblW w:w="9781" w:type="dxa"/>
        <w:tblInd w:w="-147" w:type="dxa"/>
        <w:tblLayout w:type="fixed"/>
        <w:tblLook w:val="04A0" w:firstRow="1" w:lastRow="0" w:firstColumn="1" w:lastColumn="0" w:noHBand="0" w:noVBand="1"/>
      </w:tblPr>
      <w:tblGrid>
        <w:gridCol w:w="2410"/>
        <w:gridCol w:w="1594"/>
        <w:gridCol w:w="1444"/>
        <w:gridCol w:w="1444"/>
        <w:gridCol w:w="1472"/>
        <w:gridCol w:w="1417"/>
      </w:tblGrid>
      <w:tr w:rsidR="007A2057" w14:paraId="36AFF142" w14:textId="342E772B" w:rsidTr="004279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384E5F66" w14:textId="77777777" w:rsidR="001621BC" w:rsidRDefault="001621BC" w:rsidP="00427996">
            <w:pPr>
              <w:pStyle w:val="Corpsdetexte"/>
              <w:spacing w:before="0" w:after="0"/>
            </w:pPr>
          </w:p>
        </w:tc>
        <w:tc>
          <w:tcPr>
            <w:tcW w:w="1594" w:type="dxa"/>
          </w:tcPr>
          <w:p w14:paraId="31AEA00D" w14:textId="2482744F" w:rsidR="001621BC" w:rsidRDefault="001621BC" w:rsidP="00427996">
            <w:pPr>
              <w:pStyle w:val="Corpsdetexte"/>
              <w:spacing w:before="0" w:after="0"/>
              <w:jc w:val="center"/>
              <w:cnfStyle w:val="100000000000" w:firstRow="1" w:lastRow="0" w:firstColumn="0" w:lastColumn="0" w:oddVBand="0" w:evenVBand="0" w:oddHBand="0" w:evenHBand="0" w:firstRowFirstColumn="0" w:firstRowLastColumn="0" w:lastRowFirstColumn="0" w:lastRowLastColumn="0"/>
            </w:pPr>
            <w:r>
              <w:t>Consommation annuelle (t/an)</w:t>
            </w:r>
          </w:p>
        </w:tc>
        <w:tc>
          <w:tcPr>
            <w:tcW w:w="1444" w:type="dxa"/>
          </w:tcPr>
          <w:p w14:paraId="133EDDF4" w14:textId="4DFC0A86" w:rsidR="001621BC" w:rsidRPr="008118A2" w:rsidRDefault="001621BC" w:rsidP="00427996">
            <w:pPr>
              <w:pStyle w:val="Corpsdetexte"/>
              <w:spacing w:before="0" w:after="0"/>
              <w:jc w:val="center"/>
              <w:cnfStyle w:val="100000000000" w:firstRow="1" w:lastRow="0" w:firstColumn="0" w:lastColumn="0" w:oddVBand="0" w:evenVBand="0" w:oddHBand="0" w:evenHBand="0" w:firstRowFirstColumn="0" w:firstRowLastColumn="0" w:lastRowFirstColumn="0" w:lastRowLastColumn="0"/>
            </w:pPr>
            <w:r>
              <w:t>Facteur d’émission de CO</w:t>
            </w:r>
            <w:r w:rsidRPr="00427996">
              <w:rPr>
                <w:vertAlign w:val="subscript"/>
              </w:rPr>
              <w:t>2</w:t>
            </w:r>
            <w:r w:rsidR="008118A2">
              <w:rPr>
                <w:vertAlign w:val="subscript"/>
              </w:rPr>
              <w:t xml:space="preserve"> </w:t>
            </w:r>
            <w:r w:rsidR="008118A2" w:rsidRPr="00427996">
              <w:t>(gCO</w:t>
            </w:r>
            <w:r w:rsidR="008118A2" w:rsidRPr="00F37AF8">
              <w:rPr>
                <w:vertAlign w:val="subscript"/>
              </w:rPr>
              <w:t>2</w:t>
            </w:r>
            <w:r w:rsidR="008118A2" w:rsidRPr="00427996">
              <w:t>/g de combustible)</w:t>
            </w:r>
          </w:p>
        </w:tc>
        <w:tc>
          <w:tcPr>
            <w:tcW w:w="1444" w:type="dxa"/>
          </w:tcPr>
          <w:p w14:paraId="6DD59B33" w14:textId="7C9238EF" w:rsidR="001621BC" w:rsidRDefault="001621BC" w:rsidP="00427996">
            <w:pPr>
              <w:pStyle w:val="Corpsdetexte"/>
              <w:spacing w:before="0" w:after="0"/>
              <w:jc w:val="center"/>
              <w:cnfStyle w:val="100000000000" w:firstRow="1" w:lastRow="0" w:firstColumn="0" w:lastColumn="0" w:oddVBand="0" w:evenVBand="0" w:oddHBand="0" w:evenHBand="0" w:firstRowFirstColumn="0" w:firstRowLastColumn="0" w:lastRowFirstColumn="0" w:lastRowLastColumn="0"/>
            </w:pPr>
            <w:r>
              <w:t>Facteur d’émission de CH</w:t>
            </w:r>
            <w:r w:rsidRPr="00427996">
              <w:rPr>
                <w:vertAlign w:val="subscript"/>
              </w:rPr>
              <w:t>4</w:t>
            </w:r>
            <w:r w:rsidR="008118A2">
              <w:rPr>
                <w:vertAlign w:val="subscript"/>
              </w:rPr>
              <w:t xml:space="preserve"> </w:t>
            </w:r>
            <w:r w:rsidR="008118A2" w:rsidRPr="00427996">
              <w:t>(gCH</w:t>
            </w:r>
            <w:r w:rsidR="008118A2" w:rsidRPr="008118A2">
              <w:rPr>
                <w:vertAlign w:val="subscript"/>
              </w:rPr>
              <w:t>4</w:t>
            </w:r>
            <w:r w:rsidR="008118A2" w:rsidRPr="00427996">
              <w:t>/g de combustible)</w:t>
            </w:r>
          </w:p>
        </w:tc>
        <w:tc>
          <w:tcPr>
            <w:tcW w:w="1472" w:type="dxa"/>
          </w:tcPr>
          <w:p w14:paraId="1BC91CE0" w14:textId="5623AAD8" w:rsidR="001621BC" w:rsidRDefault="001621BC" w:rsidP="00427996">
            <w:pPr>
              <w:pStyle w:val="Corpsdetexte"/>
              <w:spacing w:before="0" w:after="0"/>
              <w:jc w:val="center"/>
              <w:cnfStyle w:val="100000000000" w:firstRow="1" w:lastRow="0" w:firstColumn="0" w:lastColumn="0" w:oddVBand="0" w:evenVBand="0" w:oddHBand="0" w:evenHBand="0" w:firstRowFirstColumn="0" w:firstRowLastColumn="0" w:lastRowFirstColumn="0" w:lastRowLastColumn="0"/>
            </w:pPr>
            <w:r>
              <w:t>Facteur d’émission de N</w:t>
            </w:r>
            <w:r w:rsidRPr="00427996">
              <w:rPr>
                <w:vertAlign w:val="subscript"/>
              </w:rPr>
              <w:t>2</w:t>
            </w:r>
            <w:r>
              <w:t>O</w:t>
            </w:r>
            <w:r w:rsidR="00B93B59">
              <w:t xml:space="preserve"> </w:t>
            </w:r>
            <w:r w:rsidR="00B93B59" w:rsidRPr="00B93B59">
              <w:t>(gN</w:t>
            </w:r>
            <w:r w:rsidR="00B93B59" w:rsidRPr="00427996">
              <w:rPr>
                <w:vertAlign w:val="subscript"/>
              </w:rPr>
              <w:t>2</w:t>
            </w:r>
            <w:r w:rsidR="00B93B59" w:rsidRPr="00B93B59">
              <w:t>O/g de combustible)</w:t>
            </w:r>
          </w:p>
        </w:tc>
        <w:tc>
          <w:tcPr>
            <w:tcW w:w="1417" w:type="dxa"/>
          </w:tcPr>
          <w:p w14:paraId="53CC4929" w14:textId="23DFE6A1" w:rsidR="001621BC" w:rsidRDefault="001621BC" w:rsidP="00427996">
            <w:pPr>
              <w:pStyle w:val="Corpsdetexte"/>
              <w:spacing w:before="0" w:after="0"/>
              <w:jc w:val="center"/>
              <w:cnfStyle w:val="100000000000" w:firstRow="1" w:lastRow="0" w:firstColumn="0" w:lastColumn="0" w:oddVBand="0" w:evenVBand="0" w:oddHBand="0" w:evenHBand="0" w:firstRowFirstColumn="0" w:firstRowLastColumn="0" w:lastRowFirstColumn="0" w:lastRowLastColumn="0"/>
            </w:pPr>
            <w:r>
              <w:t>T</w:t>
            </w:r>
            <w:r w:rsidRPr="001621BC">
              <w:t>onnes équivalent CO₂ (tCO₂e)</w:t>
            </w:r>
          </w:p>
        </w:tc>
      </w:tr>
      <w:tr w:rsidR="007A2057" w14:paraId="22BF3C75" w14:textId="77777777" w:rsidTr="0042799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410" w:type="dxa"/>
          </w:tcPr>
          <w:p w14:paraId="16C74307" w14:textId="2B8E2D70" w:rsidR="001621BC" w:rsidRDefault="001621BC" w:rsidP="00427996">
            <w:pPr>
              <w:pStyle w:val="Corpsdetexte"/>
              <w:spacing w:before="0" w:after="0"/>
            </w:pPr>
            <w:r>
              <w:t>Carburant 180# (HFO)</w:t>
            </w:r>
          </w:p>
        </w:tc>
        <w:tc>
          <w:tcPr>
            <w:tcW w:w="1594" w:type="dxa"/>
          </w:tcPr>
          <w:p w14:paraId="7563130B" w14:textId="529F3C5B" w:rsidR="001621BC" w:rsidRDefault="001621BC" w:rsidP="00427996">
            <w:pPr>
              <w:pStyle w:val="Corpsdetexte"/>
              <w:spacing w:before="0" w:after="0"/>
              <w:jc w:val="center"/>
              <w:cnfStyle w:val="000000100000" w:firstRow="0" w:lastRow="0" w:firstColumn="0" w:lastColumn="0" w:oddVBand="0" w:evenVBand="0" w:oddHBand="1" w:evenHBand="0" w:firstRowFirstColumn="0" w:firstRowLastColumn="0" w:lastRowFirstColumn="0" w:lastRowLastColumn="0"/>
            </w:pPr>
            <w:r>
              <w:t>8415,78</w:t>
            </w:r>
          </w:p>
        </w:tc>
        <w:tc>
          <w:tcPr>
            <w:tcW w:w="1444" w:type="dxa"/>
          </w:tcPr>
          <w:p w14:paraId="74DE9357" w14:textId="563697FD" w:rsidR="001621BC" w:rsidRDefault="001621BC" w:rsidP="00427996">
            <w:pPr>
              <w:pStyle w:val="Corpsdetexte"/>
              <w:spacing w:before="0" w:after="0"/>
              <w:jc w:val="center"/>
              <w:cnfStyle w:val="000000100000" w:firstRow="0" w:lastRow="0" w:firstColumn="0" w:lastColumn="0" w:oddVBand="0" w:evenVBand="0" w:oddHBand="1" w:evenHBand="0" w:firstRowFirstColumn="0" w:firstRowLastColumn="0" w:lastRowFirstColumn="0" w:lastRowLastColumn="0"/>
            </w:pPr>
            <w:r>
              <w:t>3,114</w:t>
            </w:r>
          </w:p>
        </w:tc>
        <w:tc>
          <w:tcPr>
            <w:tcW w:w="1444" w:type="dxa"/>
          </w:tcPr>
          <w:p w14:paraId="19C764AC" w14:textId="7DF372FF" w:rsidR="001621BC" w:rsidRDefault="001621BC" w:rsidP="00427996">
            <w:pPr>
              <w:pStyle w:val="Corpsdetexte"/>
              <w:spacing w:before="0" w:after="0"/>
              <w:jc w:val="center"/>
              <w:cnfStyle w:val="000000100000" w:firstRow="0" w:lastRow="0" w:firstColumn="0" w:lastColumn="0" w:oddVBand="0" w:evenVBand="0" w:oddHBand="1" w:evenHBand="0" w:firstRowFirstColumn="0" w:firstRowLastColumn="0" w:lastRowFirstColumn="0" w:lastRowLastColumn="0"/>
            </w:pPr>
            <w:r>
              <w:t>0,00005</w:t>
            </w:r>
          </w:p>
        </w:tc>
        <w:tc>
          <w:tcPr>
            <w:tcW w:w="1472" w:type="dxa"/>
          </w:tcPr>
          <w:p w14:paraId="4F2EC2DB" w14:textId="28E74749" w:rsidR="001621BC" w:rsidRDefault="001621BC" w:rsidP="00427996">
            <w:pPr>
              <w:pStyle w:val="Corpsdetexte"/>
              <w:spacing w:before="0" w:after="0"/>
              <w:jc w:val="center"/>
              <w:cnfStyle w:val="000000100000" w:firstRow="0" w:lastRow="0" w:firstColumn="0" w:lastColumn="0" w:oddVBand="0" w:evenVBand="0" w:oddHBand="1" w:evenHBand="0" w:firstRowFirstColumn="0" w:firstRowLastColumn="0" w:lastRowFirstColumn="0" w:lastRowLastColumn="0"/>
            </w:pPr>
            <w:r>
              <w:t>0,00018</w:t>
            </w:r>
          </w:p>
        </w:tc>
        <w:tc>
          <w:tcPr>
            <w:tcW w:w="1417" w:type="dxa"/>
          </w:tcPr>
          <w:p w14:paraId="518D0F86" w14:textId="19F931BE" w:rsidR="001621BC" w:rsidRDefault="00B60CCE" w:rsidP="00427996">
            <w:pPr>
              <w:pStyle w:val="Corpsdetexte"/>
              <w:spacing w:before="0" w:after="0"/>
              <w:jc w:val="center"/>
              <w:cnfStyle w:val="000000100000" w:firstRow="0" w:lastRow="0" w:firstColumn="0" w:lastColumn="0" w:oddVBand="0" w:evenVBand="0" w:oddHBand="1" w:evenHBand="0" w:firstRowFirstColumn="0" w:firstRowLastColumn="0" w:lastRowFirstColumn="0" w:lastRowLastColumn="0"/>
            </w:pPr>
            <w:r>
              <w:t>26</w:t>
            </w:r>
            <w:r w:rsidR="002C540E">
              <w:t> </w:t>
            </w:r>
            <w:r w:rsidR="003C044D">
              <w:t>619</w:t>
            </w:r>
            <w:r w:rsidR="002C540E">
              <w:t>,95</w:t>
            </w:r>
          </w:p>
        </w:tc>
      </w:tr>
      <w:tr w:rsidR="007A2057" w14:paraId="30C4E659" w14:textId="7FC87B64" w:rsidTr="00427996">
        <w:trPr>
          <w:trHeight w:val="454"/>
        </w:trPr>
        <w:tc>
          <w:tcPr>
            <w:cnfStyle w:val="001000000000" w:firstRow="0" w:lastRow="0" w:firstColumn="1" w:lastColumn="0" w:oddVBand="0" w:evenVBand="0" w:oddHBand="0" w:evenHBand="0" w:firstRowFirstColumn="0" w:firstRowLastColumn="0" w:lastRowFirstColumn="0" w:lastRowLastColumn="0"/>
            <w:tcW w:w="2410" w:type="dxa"/>
          </w:tcPr>
          <w:p w14:paraId="3E99CFFC" w14:textId="75A5B1D2" w:rsidR="00673FA6" w:rsidRDefault="00673FA6" w:rsidP="00427996">
            <w:pPr>
              <w:pStyle w:val="Corpsdetexte"/>
              <w:spacing w:before="0" w:after="0"/>
            </w:pPr>
            <w:r>
              <w:lastRenderedPageBreak/>
              <w:t>Carburant 0# (diésel léger)</w:t>
            </w:r>
          </w:p>
        </w:tc>
        <w:tc>
          <w:tcPr>
            <w:tcW w:w="1594" w:type="dxa"/>
          </w:tcPr>
          <w:p w14:paraId="2DCCD0B0" w14:textId="2A0093FB" w:rsidR="00673FA6" w:rsidRDefault="00673FA6" w:rsidP="00427996">
            <w:pPr>
              <w:pStyle w:val="Corpsdetexte"/>
              <w:spacing w:before="0" w:after="0"/>
              <w:jc w:val="center"/>
              <w:cnfStyle w:val="000000000000" w:firstRow="0" w:lastRow="0" w:firstColumn="0" w:lastColumn="0" w:oddVBand="0" w:evenVBand="0" w:oddHBand="0" w:evenHBand="0" w:firstRowFirstColumn="0" w:firstRowLastColumn="0" w:lastRowFirstColumn="0" w:lastRowLastColumn="0"/>
            </w:pPr>
            <w:r>
              <w:t>1188</w:t>
            </w:r>
          </w:p>
        </w:tc>
        <w:tc>
          <w:tcPr>
            <w:tcW w:w="1444" w:type="dxa"/>
          </w:tcPr>
          <w:p w14:paraId="256EB71F" w14:textId="0F3B03DF" w:rsidR="00673FA6" w:rsidRDefault="00673FA6" w:rsidP="00427996">
            <w:pPr>
              <w:pStyle w:val="Corpsdetexte"/>
              <w:spacing w:before="0" w:after="0"/>
              <w:jc w:val="center"/>
              <w:cnfStyle w:val="000000000000" w:firstRow="0" w:lastRow="0" w:firstColumn="0" w:lastColumn="0" w:oddVBand="0" w:evenVBand="0" w:oddHBand="0" w:evenHBand="0" w:firstRowFirstColumn="0" w:firstRowLastColumn="0" w:lastRowFirstColumn="0" w:lastRowLastColumn="0"/>
            </w:pPr>
            <w:r>
              <w:t>3,206</w:t>
            </w:r>
          </w:p>
        </w:tc>
        <w:tc>
          <w:tcPr>
            <w:tcW w:w="1444" w:type="dxa"/>
          </w:tcPr>
          <w:p w14:paraId="2373E92B" w14:textId="4B00BB76" w:rsidR="00673FA6" w:rsidRDefault="00673FA6" w:rsidP="00427996">
            <w:pPr>
              <w:pStyle w:val="Corpsdetexte"/>
              <w:spacing w:before="0" w:after="0"/>
              <w:jc w:val="center"/>
              <w:cnfStyle w:val="000000000000" w:firstRow="0" w:lastRow="0" w:firstColumn="0" w:lastColumn="0" w:oddVBand="0" w:evenVBand="0" w:oddHBand="0" w:evenHBand="0" w:firstRowFirstColumn="0" w:firstRowLastColumn="0" w:lastRowFirstColumn="0" w:lastRowLastColumn="0"/>
            </w:pPr>
            <w:r>
              <w:t>0,00005</w:t>
            </w:r>
          </w:p>
        </w:tc>
        <w:tc>
          <w:tcPr>
            <w:tcW w:w="1472" w:type="dxa"/>
          </w:tcPr>
          <w:p w14:paraId="3B4735F3" w14:textId="7624724F" w:rsidR="00673FA6" w:rsidRDefault="00673FA6" w:rsidP="00427996">
            <w:pPr>
              <w:pStyle w:val="Corpsdetexte"/>
              <w:spacing w:before="0" w:after="0"/>
              <w:jc w:val="center"/>
              <w:cnfStyle w:val="000000000000" w:firstRow="0" w:lastRow="0" w:firstColumn="0" w:lastColumn="0" w:oddVBand="0" w:evenVBand="0" w:oddHBand="0" w:evenHBand="0" w:firstRowFirstColumn="0" w:firstRowLastColumn="0" w:lastRowFirstColumn="0" w:lastRowLastColumn="0"/>
            </w:pPr>
            <w:r>
              <w:t>0,00018</w:t>
            </w:r>
          </w:p>
        </w:tc>
        <w:tc>
          <w:tcPr>
            <w:tcW w:w="1417" w:type="dxa"/>
          </w:tcPr>
          <w:p w14:paraId="7137C737" w14:textId="7FDFDB77" w:rsidR="00673FA6" w:rsidRDefault="00A607DF" w:rsidP="00427996">
            <w:pPr>
              <w:pStyle w:val="Corpsdetexte"/>
              <w:spacing w:before="0" w:after="0"/>
              <w:jc w:val="center"/>
              <w:cnfStyle w:val="000000000000" w:firstRow="0" w:lastRow="0" w:firstColumn="0" w:lastColumn="0" w:oddVBand="0" w:evenVBand="0" w:oddHBand="0" w:evenHBand="0" w:firstRowFirstColumn="0" w:firstRowLastColumn="0" w:lastRowFirstColumn="0" w:lastRowLastColumn="0"/>
            </w:pPr>
            <w:r>
              <w:t>3</w:t>
            </w:r>
            <w:r w:rsidR="002867E7">
              <w:t> 867,06</w:t>
            </w:r>
          </w:p>
        </w:tc>
      </w:tr>
      <w:tr w:rsidR="002867E7" w14:paraId="5C8BF1E0" w14:textId="4CED2BAE" w:rsidTr="0042799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8364" w:type="dxa"/>
            <w:gridSpan w:val="5"/>
          </w:tcPr>
          <w:p w14:paraId="32CFF828" w14:textId="1513E5AA" w:rsidR="002867E7" w:rsidRPr="00427996" w:rsidRDefault="002867E7" w:rsidP="00427996">
            <w:pPr>
              <w:pStyle w:val="Corpsdetexte"/>
              <w:spacing w:before="0" w:after="0"/>
              <w:rPr>
                <w:b/>
                <w:bCs w:val="0"/>
              </w:rPr>
            </w:pPr>
            <w:r w:rsidRPr="00427996">
              <w:rPr>
                <w:b/>
              </w:rPr>
              <w:t>TOTAL annuel</w:t>
            </w:r>
          </w:p>
        </w:tc>
        <w:tc>
          <w:tcPr>
            <w:tcW w:w="1417" w:type="dxa"/>
          </w:tcPr>
          <w:p w14:paraId="0A839373" w14:textId="0ACCAFF8" w:rsidR="002867E7" w:rsidRPr="00427996" w:rsidRDefault="002867E7" w:rsidP="00427996">
            <w:pPr>
              <w:pStyle w:val="Corpsdetexte"/>
              <w:spacing w:before="0" w:after="0"/>
              <w:jc w:val="center"/>
              <w:cnfStyle w:val="000000100000" w:firstRow="0" w:lastRow="0" w:firstColumn="0" w:lastColumn="0" w:oddVBand="0" w:evenVBand="0" w:oddHBand="1" w:evenHBand="0" w:firstRowFirstColumn="0" w:firstRowLastColumn="0" w:lastRowFirstColumn="0" w:lastRowLastColumn="0"/>
              <w:rPr>
                <w:b/>
              </w:rPr>
            </w:pPr>
            <w:r w:rsidRPr="00427996">
              <w:rPr>
                <w:b/>
              </w:rPr>
              <w:t>30 487,01</w:t>
            </w:r>
          </w:p>
        </w:tc>
      </w:tr>
      <w:tr w:rsidR="002867E7" w14:paraId="1E137855" w14:textId="77777777" w:rsidTr="00427996">
        <w:trPr>
          <w:trHeight w:val="454"/>
        </w:trPr>
        <w:tc>
          <w:tcPr>
            <w:cnfStyle w:val="001000000000" w:firstRow="0" w:lastRow="0" w:firstColumn="1" w:lastColumn="0" w:oddVBand="0" w:evenVBand="0" w:oddHBand="0" w:evenHBand="0" w:firstRowFirstColumn="0" w:firstRowLastColumn="0" w:lastRowFirstColumn="0" w:lastRowLastColumn="0"/>
            <w:tcW w:w="8364" w:type="dxa"/>
            <w:gridSpan w:val="5"/>
          </w:tcPr>
          <w:p w14:paraId="71DAE5F1" w14:textId="56C1506F" w:rsidR="002867E7" w:rsidRPr="00427996" w:rsidRDefault="002867E7" w:rsidP="00427996">
            <w:pPr>
              <w:pStyle w:val="Corpsdetexte"/>
              <w:spacing w:before="0" w:after="0"/>
              <w:rPr>
                <w:b/>
                <w:bCs w:val="0"/>
              </w:rPr>
            </w:pPr>
            <w:r w:rsidRPr="00427996">
              <w:rPr>
                <w:b/>
              </w:rPr>
              <w:t>TOTAL dragage</w:t>
            </w:r>
            <w:r w:rsidR="007A2057" w:rsidRPr="00427996">
              <w:rPr>
                <w:b/>
              </w:rPr>
              <w:t xml:space="preserve"> (sur 21 mois)</w:t>
            </w:r>
          </w:p>
        </w:tc>
        <w:tc>
          <w:tcPr>
            <w:tcW w:w="1417" w:type="dxa"/>
          </w:tcPr>
          <w:p w14:paraId="75B4399F" w14:textId="46D21D5A" w:rsidR="002867E7" w:rsidRPr="00427996" w:rsidRDefault="00C06411" w:rsidP="00427996">
            <w:pPr>
              <w:pStyle w:val="Corpsdetexte"/>
              <w:spacing w:before="0" w:after="0"/>
              <w:jc w:val="center"/>
              <w:cnfStyle w:val="000000000000" w:firstRow="0" w:lastRow="0" w:firstColumn="0" w:lastColumn="0" w:oddVBand="0" w:evenVBand="0" w:oddHBand="0" w:evenHBand="0" w:firstRowFirstColumn="0" w:firstRowLastColumn="0" w:lastRowFirstColumn="0" w:lastRowLastColumn="0"/>
              <w:rPr>
                <w:b/>
              </w:rPr>
            </w:pPr>
            <w:r w:rsidRPr="00427996">
              <w:rPr>
                <w:b/>
              </w:rPr>
              <w:t>53</w:t>
            </w:r>
            <w:r w:rsidR="007A2057" w:rsidRPr="00427996">
              <w:rPr>
                <w:b/>
              </w:rPr>
              <w:t> </w:t>
            </w:r>
            <w:r w:rsidRPr="00427996">
              <w:rPr>
                <w:b/>
              </w:rPr>
              <w:t>352</w:t>
            </w:r>
            <w:r w:rsidR="007A2057" w:rsidRPr="00427996">
              <w:rPr>
                <w:b/>
              </w:rPr>
              <w:t>,28</w:t>
            </w:r>
          </w:p>
        </w:tc>
      </w:tr>
    </w:tbl>
    <w:p w14:paraId="189846BF" w14:textId="77777777" w:rsidR="0018588C" w:rsidRDefault="00947C7B" w:rsidP="007C3073">
      <w:pPr>
        <w:pStyle w:val="Corpsdetexte"/>
      </w:pPr>
      <w:r>
        <w:t xml:space="preserve">Il est ainsi estimé que les activités de dragage de 2024/2025 génèreront </w:t>
      </w:r>
      <w:r w:rsidR="00BF67CF">
        <w:t xml:space="preserve">près de 30 500 </w:t>
      </w:r>
      <w:r w:rsidR="00BF67CF" w:rsidRPr="00BF67CF">
        <w:t>tCO₂e</w:t>
      </w:r>
      <w:r w:rsidR="00BF67CF">
        <w:t xml:space="preserve"> annuellement, soit 53 352,28 </w:t>
      </w:r>
      <w:r w:rsidR="00BF67CF" w:rsidRPr="001621BC">
        <w:t>tCO₂e</w:t>
      </w:r>
      <w:r w:rsidR="00BF67CF">
        <w:t xml:space="preserve"> sur les 21 mois de travaux prévus. </w:t>
      </w:r>
    </w:p>
    <w:p w14:paraId="550A37EC" w14:textId="08522203" w:rsidR="005A0486" w:rsidRDefault="00AC7F82" w:rsidP="007C3073">
      <w:pPr>
        <w:pStyle w:val="Corpsdetexte"/>
      </w:pPr>
      <w:r>
        <w:t xml:space="preserve">A noter que cela reste une estimation. </w:t>
      </w:r>
      <w:r w:rsidRPr="00AC7F82">
        <w:t xml:space="preserve">Les résultats présentés reposent sur plusieurs hypothèses simplificatrices. </w:t>
      </w:r>
      <w:r w:rsidR="00836FD8">
        <w:t>L</w:t>
      </w:r>
      <w:r w:rsidRPr="00AC7F82">
        <w:t xml:space="preserve">a consommation annuelle de carburants a été extrapolée sur une période de 21 mois en supposant </w:t>
      </w:r>
      <w:r w:rsidRPr="007063AA">
        <w:t>une </w:t>
      </w:r>
      <w:r w:rsidRPr="00427996">
        <w:t>consommation linéaire et constante</w:t>
      </w:r>
      <w:r w:rsidR="0018588C">
        <w:t xml:space="preserve">. Également, </w:t>
      </w:r>
      <w:r w:rsidR="00836FD8" w:rsidRPr="007063AA">
        <w:t>les</w:t>
      </w:r>
      <w:r w:rsidR="00836FD8">
        <w:t xml:space="preserve"> consommations de carburants </w:t>
      </w:r>
      <w:r w:rsidR="0018588C">
        <w:t xml:space="preserve">considérées </w:t>
      </w:r>
      <w:r w:rsidR="00294312">
        <w:t xml:space="preserve">sont uniquement celles des </w:t>
      </w:r>
      <w:r w:rsidR="00941172">
        <w:t>dragues</w:t>
      </w:r>
      <w:r w:rsidR="007063AA">
        <w:t xml:space="preserve"> : </w:t>
      </w:r>
      <w:r w:rsidR="00941172">
        <w:t xml:space="preserve"> les</w:t>
      </w:r>
      <w:r w:rsidRPr="00AC7F82">
        <w:t xml:space="preserve"> opérations annexes </w:t>
      </w:r>
      <w:r w:rsidR="007063AA">
        <w:t>et les consommations des autres navires</w:t>
      </w:r>
      <w:r w:rsidRPr="00AC7F82">
        <w:t xml:space="preserve"> ne sont pas intégrées dans ce calcul. </w:t>
      </w:r>
    </w:p>
    <w:p w14:paraId="468C8E4A" w14:textId="6809050F" w:rsidR="007C3073" w:rsidRDefault="007C3073" w:rsidP="007C3073">
      <w:pPr>
        <w:pStyle w:val="Corpsdetexte"/>
      </w:pPr>
      <w:r>
        <w:br w:type="page"/>
      </w:r>
    </w:p>
    <w:p w14:paraId="193B75CA" w14:textId="3E0CB4CE" w:rsidR="007C3073" w:rsidRPr="00872642" w:rsidRDefault="007C3073" w:rsidP="007C3073">
      <w:pPr>
        <w:pStyle w:val="Titre4"/>
      </w:pPr>
      <w:bookmarkStart w:id="303" w:name="_Toc106725567"/>
      <w:bookmarkStart w:id="304" w:name="_Toc192165695"/>
      <w:r>
        <w:lastRenderedPageBreak/>
        <w:t>Synthèse des impacts sur le milieu physique</w:t>
      </w:r>
      <w:bookmarkEnd w:id="303"/>
      <w:bookmarkEnd w:id="304"/>
    </w:p>
    <w:p w14:paraId="1922961C" w14:textId="77777777" w:rsidR="007C3073" w:rsidRPr="00872642" w:rsidRDefault="007C3073" w:rsidP="007C3073">
      <w:pPr>
        <w:pStyle w:val="Corpsdetexte"/>
      </w:pPr>
      <w:r w:rsidRPr="00872642">
        <w:t>Les évaluations des impacts et des impacts résiduels sur le milieu physique sont résumées dans le tableau ci-dessous :</w:t>
      </w:r>
    </w:p>
    <w:p w14:paraId="5EE56DD6" w14:textId="1B38FFC9" w:rsidR="007C3073" w:rsidRPr="007C3073" w:rsidRDefault="007C3073" w:rsidP="007C3073">
      <w:pPr>
        <w:pStyle w:val="Table"/>
        <w:rPr>
          <w:lang w:val="fr-FR"/>
        </w:rPr>
      </w:pPr>
      <w:bookmarkStart w:id="305" w:name="_Toc106725719"/>
      <w:bookmarkStart w:id="306" w:name="_Toc192690024"/>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54</w:t>
      </w:r>
      <w:r w:rsidRPr="00872642">
        <w:fldChar w:fldCharType="end"/>
      </w:r>
      <w:r w:rsidRPr="007C3073">
        <w:rPr>
          <w:lang w:val="fr-FR"/>
        </w:rPr>
        <w:t xml:space="preserve"> – Synthèse des impacts potentiels et résiduels sur le milieu physique</w:t>
      </w:r>
      <w:bookmarkEnd w:id="305"/>
      <w:bookmarkEnd w:id="306"/>
    </w:p>
    <w:tbl>
      <w:tblPr>
        <w:tblW w:w="9628"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6A0" w:firstRow="1" w:lastRow="0" w:firstColumn="1" w:lastColumn="0" w:noHBand="1" w:noVBand="1"/>
      </w:tblPr>
      <w:tblGrid>
        <w:gridCol w:w="1129"/>
        <w:gridCol w:w="1623"/>
        <w:gridCol w:w="1376"/>
        <w:gridCol w:w="1375"/>
        <w:gridCol w:w="1375"/>
        <w:gridCol w:w="1375"/>
        <w:gridCol w:w="1375"/>
      </w:tblGrid>
      <w:tr w:rsidR="007C3073" w:rsidRPr="00872642" w14:paraId="58729454" w14:textId="77777777" w:rsidTr="00BD699B">
        <w:trPr>
          <w:trHeight w:val="20"/>
        </w:trPr>
        <w:tc>
          <w:tcPr>
            <w:tcW w:w="1129" w:type="dxa"/>
            <w:shd w:val="clear" w:color="auto" w:fill="00355B" w:themeFill="text2"/>
            <w:vAlign w:val="center"/>
          </w:tcPr>
          <w:p w14:paraId="22B39764" w14:textId="77777777" w:rsidR="007C3073" w:rsidRPr="00895506" w:rsidRDefault="007C3073" w:rsidP="006553E8">
            <w:pPr>
              <w:pStyle w:val="normaltext"/>
              <w:keepNext/>
              <w:spacing w:before="0" w:after="120"/>
              <w:contextualSpacing/>
              <w:jc w:val="center"/>
              <w:rPr>
                <w:b/>
                <w:color w:val="F8F8F8"/>
                <w:sz w:val="16"/>
                <w:szCs w:val="16"/>
              </w:rPr>
            </w:pPr>
            <w:r w:rsidRPr="00895506">
              <w:rPr>
                <w:b/>
                <w:color w:val="F8F8F8"/>
                <w:sz w:val="16"/>
                <w:szCs w:val="16"/>
              </w:rPr>
              <w:t>Composante</w:t>
            </w:r>
          </w:p>
        </w:tc>
        <w:tc>
          <w:tcPr>
            <w:tcW w:w="1623" w:type="dxa"/>
            <w:shd w:val="clear" w:color="auto" w:fill="00355B" w:themeFill="text2"/>
            <w:vAlign w:val="center"/>
          </w:tcPr>
          <w:p w14:paraId="5EC39957" w14:textId="77777777" w:rsidR="007C3073" w:rsidRPr="00895506" w:rsidRDefault="007C3073" w:rsidP="006553E8">
            <w:pPr>
              <w:pStyle w:val="normaltext"/>
              <w:keepNext/>
              <w:spacing w:before="120" w:after="120"/>
              <w:contextualSpacing/>
              <w:jc w:val="center"/>
              <w:rPr>
                <w:b/>
                <w:color w:val="F8F8F8"/>
                <w:sz w:val="16"/>
                <w:szCs w:val="16"/>
              </w:rPr>
            </w:pPr>
            <w:r w:rsidRPr="00895506">
              <w:rPr>
                <w:b/>
                <w:color w:val="F8F8F8"/>
                <w:sz w:val="16"/>
                <w:szCs w:val="16"/>
              </w:rPr>
              <w:t>Impact potentiel sur :</w:t>
            </w:r>
          </w:p>
        </w:tc>
        <w:tc>
          <w:tcPr>
            <w:tcW w:w="1376" w:type="dxa"/>
            <w:shd w:val="clear" w:color="auto" w:fill="00355B" w:themeFill="text2"/>
            <w:vAlign w:val="center"/>
          </w:tcPr>
          <w:p w14:paraId="10DE796C" w14:textId="77777777" w:rsidR="007C3073" w:rsidRPr="00895506" w:rsidRDefault="007C3073" w:rsidP="006553E8">
            <w:pPr>
              <w:pStyle w:val="normaltext"/>
              <w:keepNext/>
              <w:spacing w:before="120" w:after="120"/>
              <w:contextualSpacing/>
              <w:jc w:val="center"/>
              <w:rPr>
                <w:b/>
                <w:color w:val="F8F8F8"/>
                <w:sz w:val="16"/>
                <w:szCs w:val="16"/>
              </w:rPr>
            </w:pPr>
            <w:r w:rsidRPr="00895506">
              <w:rPr>
                <w:b/>
                <w:color w:val="F8F8F8"/>
                <w:sz w:val="16"/>
                <w:szCs w:val="16"/>
              </w:rPr>
              <w:t>Sensibilité de l’environnement</w:t>
            </w:r>
          </w:p>
        </w:tc>
        <w:tc>
          <w:tcPr>
            <w:tcW w:w="1375" w:type="dxa"/>
            <w:shd w:val="clear" w:color="auto" w:fill="00355B" w:themeFill="text2"/>
            <w:vAlign w:val="center"/>
          </w:tcPr>
          <w:p w14:paraId="41E4DD68" w14:textId="77777777" w:rsidR="007C3073" w:rsidRPr="00895506" w:rsidRDefault="007C3073" w:rsidP="006553E8">
            <w:pPr>
              <w:pStyle w:val="normaltext"/>
              <w:keepNext/>
              <w:spacing w:before="120" w:after="120"/>
              <w:contextualSpacing/>
              <w:jc w:val="center"/>
              <w:rPr>
                <w:b/>
                <w:color w:val="F8F8F8"/>
                <w:sz w:val="16"/>
                <w:szCs w:val="16"/>
              </w:rPr>
            </w:pPr>
            <w:r w:rsidRPr="00895506">
              <w:rPr>
                <w:b/>
                <w:color w:val="F8F8F8"/>
                <w:sz w:val="16"/>
                <w:szCs w:val="16"/>
              </w:rPr>
              <w:t>Ampleur de l’impact potentiel</w:t>
            </w:r>
          </w:p>
        </w:tc>
        <w:tc>
          <w:tcPr>
            <w:tcW w:w="1375" w:type="dxa"/>
            <w:shd w:val="clear" w:color="auto" w:fill="00355B" w:themeFill="text2"/>
            <w:vAlign w:val="center"/>
          </w:tcPr>
          <w:p w14:paraId="040EA8F7" w14:textId="77777777" w:rsidR="007C3073" w:rsidRPr="00895506" w:rsidRDefault="007C3073" w:rsidP="006553E8">
            <w:pPr>
              <w:pStyle w:val="normaltext"/>
              <w:keepNext/>
              <w:spacing w:before="120" w:after="120"/>
              <w:contextualSpacing/>
              <w:jc w:val="center"/>
              <w:rPr>
                <w:b/>
                <w:color w:val="F8F8F8"/>
                <w:sz w:val="16"/>
                <w:szCs w:val="16"/>
              </w:rPr>
            </w:pPr>
            <w:r w:rsidRPr="00895506">
              <w:rPr>
                <w:b/>
                <w:color w:val="F8F8F8"/>
                <w:sz w:val="16"/>
                <w:szCs w:val="16"/>
              </w:rPr>
              <w:t>Gravité de l’impact potentiel</w:t>
            </w:r>
          </w:p>
        </w:tc>
        <w:tc>
          <w:tcPr>
            <w:tcW w:w="1375" w:type="dxa"/>
            <w:shd w:val="clear" w:color="auto" w:fill="00355B" w:themeFill="text2"/>
            <w:vAlign w:val="center"/>
          </w:tcPr>
          <w:p w14:paraId="4174B877" w14:textId="77777777" w:rsidR="007C3073" w:rsidRPr="00895506" w:rsidRDefault="007C3073" w:rsidP="006553E8">
            <w:pPr>
              <w:pStyle w:val="normaltext"/>
              <w:keepNext/>
              <w:spacing w:before="120" w:after="120"/>
              <w:contextualSpacing/>
              <w:jc w:val="center"/>
              <w:rPr>
                <w:b/>
                <w:color w:val="F8F8F8"/>
                <w:sz w:val="16"/>
                <w:szCs w:val="16"/>
              </w:rPr>
            </w:pPr>
            <w:r w:rsidRPr="00895506">
              <w:rPr>
                <w:b/>
                <w:color w:val="F8F8F8"/>
                <w:sz w:val="16"/>
                <w:szCs w:val="16"/>
              </w:rPr>
              <w:t>Difficulté de réalisation des mesures identifiées</w:t>
            </w:r>
          </w:p>
        </w:tc>
        <w:tc>
          <w:tcPr>
            <w:tcW w:w="1375" w:type="dxa"/>
            <w:shd w:val="clear" w:color="auto" w:fill="00355B" w:themeFill="text2"/>
            <w:vAlign w:val="center"/>
          </w:tcPr>
          <w:p w14:paraId="35D57191" w14:textId="77777777" w:rsidR="007C3073" w:rsidRPr="00895506" w:rsidRDefault="007C3073" w:rsidP="006553E8">
            <w:pPr>
              <w:pStyle w:val="normaltext"/>
              <w:keepNext/>
              <w:spacing w:before="120" w:after="120"/>
              <w:contextualSpacing/>
              <w:jc w:val="center"/>
              <w:rPr>
                <w:b/>
                <w:color w:val="F8F8F8"/>
                <w:sz w:val="16"/>
                <w:szCs w:val="16"/>
              </w:rPr>
            </w:pPr>
            <w:r w:rsidRPr="00895506">
              <w:rPr>
                <w:b/>
                <w:color w:val="F8F8F8"/>
                <w:sz w:val="16"/>
                <w:szCs w:val="16"/>
              </w:rPr>
              <w:t>Gravité de l’impact résiduel</w:t>
            </w:r>
          </w:p>
        </w:tc>
      </w:tr>
      <w:tr w:rsidR="007C3073" w:rsidRPr="00872642" w14:paraId="29729BF8" w14:textId="77777777" w:rsidTr="00BD699B">
        <w:trPr>
          <w:trHeight w:val="20"/>
        </w:trPr>
        <w:tc>
          <w:tcPr>
            <w:tcW w:w="1129" w:type="dxa"/>
            <w:vMerge w:val="restart"/>
          </w:tcPr>
          <w:p w14:paraId="3EB12D63" w14:textId="77777777" w:rsidR="007C3073" w:rsidRPr="00872642" w:rsidRDefault="007C3073" w:rsidP="006553E8">
            <w:pPr>
              <w:pStyle w:val="normaltext"/>
              <w:spacing w:before="120" w:after="120"/>
              <w:contextualSpacing/>
              <w:jc w:val="center"/>
              <w:rPr>
                <w:b/>
                <w:sz w:val="16"/>
                <w:szCs w:val="16"/>
              </w:rPr>
            </w:pPr>
            <w:r w:rsidRPr="00872642">
              <w:rPr>
                <w:b/>
                <w:sz w:val="16"/>
                <w:szCs w:val="16"/>
              </w:rPr>
              <w:t>Bathymétrie et morphologie</w:t>
            </w:r>
          </w:p>
        </w:tc>
        <w:tc>
          <w:tcPr>
            <w:tcW w:w="1623" w:type="dxa"/>
          </w:tcPr>
          <w:p w14:paraId="2E2704C2" w14:textId="77777777" w:rsidR="007C3073" w:rsidRPr="00872642" w:rsidRDefault="007C3073" w:rsidP="006553E8">
            <w:pPr>
              <w:pStyle w:val="normaltext"/>
              <w:spacing w:before="120" w:after="120"/>
              <w:contextualSpacing/>
              <w:jc w:val="center"/>
              <w:rPr>
                <w:sz w:val="16"/>
                <w:szCs w:val="16"/>
              </w:rPr>
            </w:pPr>
            <w:r w:rsidRPr="00872642">
              <w:rPr>
                <w:sz w:val="16"/>
                <w:szCs w:val="16"/>
              </w:rPr>
              <w:t>Modification de la bathymétrie</w:t>
            </w:r>
          </w:p>
        </w:tc>
        <w:tc>
          <w:tcPr>
            <w:tcW w:w="1376" w:type="dxa"/>
            <w:shd w:val="clear" w:color="auto" w:fill="E1FFE1"/>
          </w:tcPr>
          <w:p w14:paraId="29EE5F7E" w14:textId="77777777" w:rsidR="007C3073" w:rsidRPr="00872642" w:rsidRDefault="007C3073" w:rsidP="006553E8">
            <w:pPr>
              <w:pStyle w:val="normaltext"/>
              <w:spacing w:before="120" w:after="120"/>
              <w:contextualSpacing/>
              <w:jc w:val="center"/>
              <w:rPr>
                <w:sz w:val="16"/>
                <w:szCs w:val="16"/>
              </w:rPr>
            </w:pPr>
            <w:r w:rsidRPr="00872642">
              <w:rPr>
                <w:sz w:val="16"/>
                <w:szCs w:val="16"/>
              </w:rPr>
              <w:t>Négligeable</w:t>
            </w:r>
          </w:p>
        </w:tc>
        <w:tc>
          <w:tcPr>
            <w:tcW w:w="1375" w:type="dxa"/>
            <w:shd w:val="clear" w:color="auto" w:fill="DDF2FF"/>
          </w:tcPr>
          <w:p w14:paraId="38D23685"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c>
          <w:tcPr>
            <w:tcW w:w="1375" w:type="dxa"/>
            <w:shd w:val="clear" w:color="auto" w:fill="DDF2FF"/>
          </w:tcPr>
          <w:p w14:paraId="73826CAC"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c>
          <w:tcPr>
            <w:tcW w:w="1375" w:type="dxa"/>
            <w:shd w:val="clear" w:color="auto" w:fill="FFF7CD"/>
          </w:tcPr>
          <w:p w14:paraId="6D8FF2F3" w14:textId="77777777" w:rsidR="007C3073" w:rsidRPr="00872642" w:rsidRDefault="007C3073" w:rsidP="006553E8">
            <w:pPr>
              <w:pStyle w:val="normaltext"/>
              <w:spacing w:before="120" w:after="120"/>
              <w:contextualSpacing/>
              <w:jc w:val="center"/>
              <w:rPr>
                <w:sz w:val="16"/>
                <w:szCs w:val="16"/>
              </w:rPr>
            </w:pPr>
            <w:r w:rsidRPr="00872642">
              <w:rPr>
                <w:sz w:val="16"/>
                <w:szCs w:val="16"/>
              </w:rPr>
              <w:t>Requiert une attention particulière</w:t>
            </w:r>
          </w:p>
        </w:tc>
        <w:tc>
          <w:tcPr>
            <w:tcW w:w="1375" w:type="dxa"/>
            <w:shd w:val="clear" w:color="auto" w:fill="DDF2FF"/>
          </w:tcPr>
          <w:p w14:paraId="466846D8"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r>
      <w:tr w:rsidR="007C3073" w:rsidRPr="00872642" w14:paraId="7BDB3264" w14:textId="77777777" w:rsidTr="00BD699B">
        <w:trPr>
          <w:trHeight w:val="20"/>
        </w:trPr>
        <w:tc>
          <w:tcPr>
            <w:tcW w:w="1129" w:type="dxa"/>
            <w:vMerge/>
          </w:tcPr>
          <w:p w14:paraId="2CD64838" w14:textId="77777777" w:rsidR="007C3073" w:rsidRPr="00872642" w:rsidRDefault="007C3073" w:rsidP="006553E8">
            <w:pPr>
              <w:pStyle w:val="normaltext"/>
              <w:spacing w:before="120" w:after="120"/>
              <w:contextualSpacing/>
              <w:jc w:val="center"/>
              <w:rPr>
                <w:b/>
                <w:sz w:val="16"/>
                <w:szCs w:val="16"/>
              </w:rPr>
            </w:pPr>
          </w:p>
        </w:tc>
        <w:tc>
          <w:tcPr>
            <w:tcW w:w="1623" w:type="dxa"/>
          </w:tcPr>
          <w:p w14:paraId="339D5EFE" w14:textId="77777777" w:rsidR="007C3073" w:rsidRPr="00872642" w:rsidRDefault="007C3073" w:rsidP="006553E8">
            <w:pPr>
              <w:pStyle w:val="normaltext"/>
              <w:spacing w:before="120" w:after="120"/>
              <w:contextualSpacing/>
              <w:jc w:val="center"/>
              <w:rPr>
                <w:sz w:val="16"/>
                <w:szCs w:val="16"/>
              </w:rPr>
            </w:pPr>
            <w:r w:rsidRPr="00872642">
              <w:rPr>
                <w:sz w:val="16"/>
                <w:szCs w:val="16"/>
              </w:rPr>
              <w:t>Erosion des berges</w:t>
            </w:r>
          </w:p>
        </w:tc>
        <w:tc>
          <w:tcPr>
            <w:tcW w:w="1376" w:type="dxa"/>
            <w:shd w:val="clear" w:color="auto" w:fill="DDF2FF"/>
          </w:tcPr>
          <w:p w14:paraId="3751F72A" w14:textId="77777777" w:rsidR="007C3073" w:rsidRPr="00872642" w:rsidRDefault="007C3073" w:rsidP="006553E8">
            <w:pPr>
              <w:pStyle w:val="normaltext"/>
              <w:spacing w:before="120" w:after="120"/>
              <w:contextualSpacing/>
              <w:jc w:val="center"/>
              <w:rPr>
                <w:sz w:val="16"/>
                <w:szCs w:val="16"/>
              </w:rPr>
            </w:pPr>
            <w:r w:rsidRPr="00872642">
              <w:rPr>
                <w:sz w:val="16"/>
                <w:szCs w:val="16"/>
              </w:rPr>
              <w:t>Faible</w:t>
            </w:r>
          </w:p>
        </w:tc>
        <w:tc>
          <w:tcPr>
            <w:tcW w:w="1375" w:type="dxa"/>
            <w:shd w:val="clear" w:color="auto" w:fill="E1FFE1"/>
          </w:tcPr>
          <w:p w14:paraId="5E83C545" w14:textId="77777777" w:rsidR="007C3073" w:rsidRPr="00872642" w:rsidRDefault="007C3073" w:rsidP="006553E8">
            <w:pPr>
              <w:pStyle w:val="normaltext"/>
              <w:spacing w:before="120" w:after="120"/>
              <w:contextualSpacing/>
              <w:jc w:val="center"/>
              <w:rPr>
                <w:sz w:val="16"/>
                <w:szCs w:val="16"/>
              </w:rPr>
            </w:pPr>
            <w:r w:rsidRPr="00872642">
              <w:rPr>
                <w:sz w:val="16"/>
                <w:szCs w:val="16"/>
              </w:rPr>
              <w:t>Négligeable</w:t>
            </w:r>
          </w:p>
        </w:tc>
        <w:tc>
          <w:tcPr>
            <w:tcW w:w="1375" w:type="dxa"/>
            <w:shd w:val="clear" w:color="auto" w:fill="E1FFE1"/>
          </w:tcPr>
          <w:p w14:paraId="0033DF0F" w14:textId="77777777" w:rsidR="007C3073" w:rsidRPr="00872642" w:rsidRDefault="007C3073" w:rsidP="006553E8">
            <w:pPr>
              <w:pStyle w:val="normaltext"/>
              <w:spacing w:before="120" w:after="120"/>
              <w:contextualSpacing/>
              <w:jc w:val="center"/>
              <w:rPr>
                <w:sz w:val="16"/>
                <w:szCs w:val="16"/>
              </w:rPr>
            </w:pPr>
            <w:r w:rsidRPr="00872642">
              <w:rPr>
                <w:sz w:val="16"/>
                <w:szCs w:val="16"/>
              </w:rPr>
              <w:t>Négligeable</w:t>
            </w:r>
          </w:p>
        </w:tc>
        <w:tc>
          <w:tcPr>
            <w:tcW w:w="1375" w:type="dxa"/>
          </w:tcPr>
          <w:p w14:paraId="6100E0A5" w14:textId="77777777" w:rsidR="007C3073" w:rsidRPr="00872642" w:rsidRDefault="007C3073" w:rsidP="006553E8">
            <w:pPr>
              <w:pStyle w:val="normaltext"/>
              <w:spacing w:before="120" w:after="120"/>
              <w:contextualSpacing/>
              <w:jc w:val="center"/>
              <w:rPr>
                <w:sz w:val="16"/>
                <w:szCs w:val="16"/>
              </w:rPr>
            </w:pPr>
            <w:r w:rsidRPr="00872642">
              <w:rPr>
                <w:sz w:val="16"/>
                <w:szCs w:val="16"/>
              </w:rPr>
              <w:t>Aucune</w:t>
            </w:r>
          </w:p>
        </w:tc>
        <w:tc>
          <w:tcPr>
            <w:tcW w:w="1375" w:type="dxa"/>
            <w:shd w:val="clear" w:color="auto" w:fill="E1FFE1"/>
          </w:tcPr>
          <w:p w14:paraId="79B6FB7F" w14:textId="77777777" w:rsidR="007C3073" w:rsidRPr="00872642" w:rsidRDefault="007C3073" w:rsidP="006553E8">
            <w:pPr>
              <w:pStyle w:val="normaltext"/>
              <w:spacing w:before="120" w:after="120"/>
              <w:contextualSpacing/>
              <w:jc w:val="center"/>
              <w:rPr>
                <w:sz w:val="16"/>
                <w:szCs w:val="16"/>
              </w:rPr>
            </w:pPr>
            <w:r w:rsidRPr="00872642">
              <w:rPr>
                <w:sz w:val="16"/>
                <w:szCs w:val="16"/>
              </w:rPr>
              <w:t>Négligeable</w:t>
            </w:r>
          </w:p>
        </w:tc>
      </w:tr>
      <w:tr w:rsidR="007C3073" w:rsidRPr="00872642" w14:paraId="6A96FC57" w14:textId="77777777" w:rsidTr="00BD699B">
        <w:trPr>
          <w:trHeight w:val="20"/>
        </w:trPr>
        <w:tc>
          <w:tcPr>
            <w:tcW w:w="1129" w:type="dxa"/>
            <w:vMerge w:val="restart"/>
          </w:tcPr>
          <w:p w14:paraId="23291EE4" w14:textId="77777777" w:rsidR="007C3073" w:rsidRPr="00872642" w:rsidRDefault="007C3073" w:rsidP="006553E8">
            <w:pPr>
              <w:pStyle w:val="normaltext"/>
              <w:spacing w:before="120" w:after="120"/>
              <w:contextualSpacing/>
              <w:jc w:val="center"/>
              <w:rPr>
                <w:b/>
                <w:sz w:val="16"/>
                <w:szCs w:val="16"/>
              </w:rPr>
            </w:pPr>
            <w:r w:rsidRPr="00872642">
              <w:rPr>
                <w:b/>
                <w:sz w:val="16"/>
                <w:szCs w:val="16"/>
              </w:rPr>
              <w:t>Hydrodyna-misme</w:t>
            </w:r>
          </w:p>
        </w:tc>
        <w:tc>
          <w:tcPr>
            <w:tcW w:w="1623" w:type="dxa"/>
          </w:tcPr>
          <w:p w14:paraId="7B92CE57" w14:textId="77777777" w:rsidR="007C3073" w:rsidRPr="00872642" w:rsidRDefault="007C3073" w:rsidP="006553E8">
            <w:pPr>
              <w:pStyle w:val="normaltext"/>
              <w:spacing w:before="120" w:after="120"/>
              <w:contextualSpacing/>
              <w:jc w:val="center"/>
              <w:rPr>
                <w:sz w:val="16"/>
                <w:szCs w:val="16"/>
              </w:rPr>
            </w:pPr>
            <w:r w:rsidRPr="00872642">
              <w:rPr>
                <w:sz w:val="16"/>
                <w:szCs w:val="16"/>
              </w:rPr>
              <w:t>Modification des hauteurs d’eau et de la courantologie de la zone estuarienne</w:t>
            </w:r>
          </w:p>
        </w:tc>
        <w:tc>
          <w:tcPr>
            <w:tcW w:w="1376" w:type="dxa"/>
            <w:shd w:val="clear" w:color="auto" w:fill="E1FFE1"/>
          </w:tcPr>
          <w:p w14:paraId="4A02E4AE" w14:textId="77777777" w:rsidR="007C3073" w:rsidRPr="00872642" w:rsidRDefault="007C3073" w:rsidP="006553E8">
            <w:pPr>
              <w:pStyle w:val="normaltext"/>
              <w:spacing w:before="120" w:after="120"/>
              <w:contextualSpacing/>
              <w:jc w:val="center"/>
              <w:rPr>
                <w:sz w:val="16"/>
                <w:szCs w:val="16"/>
              </w:rPr>
            </w:pPr>
            <w:r w:rsidRPr="00872642">
              <w:rPr>
                <w:sz w:val="16"/>
                <w:szCs w:val="16"/>
              </w:rPr>
              <w:t>Négligeable</w:t>
            </w:r>
          </w:p>
        </w:tc>
        <w:tc>
          <w:tcPr>
            <w:tcW w:w="1375" w:type="dxa"/>
            <w:shd w:val="clear" w:color="auto" w:fill="DDF2FF"/>
          </w:tcPr>
          <w:p w14:paraId="6C0BB176"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c>
          <w:tcPr>
            <w:tcW w:w="1375" w:type="dxa"/>
            <w:shd w:val="clear" w:color="auto" w:fill="DDF2FF"/>
          </w:tcPr>
          <w:p w14:paraId="17A3FC4C"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c>
          <w:tcPr>
            <w:tcW w:w="1375" w:type="dxa"/>
          </w:tcPr>
          <w:p w14:paraId="0912AFFA" w14:textId="77777777" w:rsidR="007C3073" w:rsidRPr="00872642" w:rsidRDefault="007C3073" w:rsidP="006553E8">
            <w:pPr>
              <w:pStyle w:val="normaltext"/>
              <w:spacing w:before="120" w:after="120"/>
              <w:contextualSpacing/>
              <w:jc w:val="center"/>
              <w:rPr>
                <w:sz w:val="16"/>
                <w:szCs w:val="16"/>
              </w:rPr>
            </w:pPr>
            <w:r w:rsidRPr="00872642">
              <w:rPr>
                <w:sz w:val="16"/>
                <w:szCs w:val="16"/>
              </w:rPr>
              <w:t>Aucune</w:t>
            </w:r>
          </w:p>
        </w:tc>
        <w:tc>
          <w:tcPr>
            <w:tcW w:w="1375" w:type="dxa"/>
            <w:shd w:val="clear" w:color="auto" w:fill="DDF2FF"/>
          </w:tcPr>
          <w:p w14:paraId="2CF5BE6C"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r>
      <w:tr w:rsidR="007C3073" w:rsidRPr="00872642" w14:paraId="38E78CA8" w14:textId="77777777" w:rsidTr="00BD699B">
        <w:trPr>
          <w:trHeight w:val="20"/>
        </w:trPr>
        <w:tc>
          <w:tcPr>
            <w:tcW w:w="1129" w:type="dxa"/>
            <w:vMerge/>
          </w:tcPr>
          <w:p w14:paraId="3D5B7DE8" w14:textId="77777777" w:rsidR="007C3073" w:rsidRPr="00872642" w:rsidRDefault="007C3073" w:rsidP="006553E8">
            <w:pPr>
              <w:pStyle w:val="normaltext"/>
              <w:spacing w:before="120" w:after="120"/>
              <w:contextualSpacing/>
              <w:jc w:val="center"/>
              <w:rPr>
                <w:b/>
                <w:sz w:val="16"/>
                <w:szCs w:val="16"/>
              </w:rPr>
            </w:pPr>
          </w:p>
        </w:tc>
        <w:tc>
          <w:tcPr>
            <w:tcW w:w="1623" w:type="dxa"/>
          </w:tcPr>
          <w:p w14:paraId="79FA011F" w14:textId="77777777" w:rsidR="007C3073" w:rsidRPr="00872642" w:rsidRDefault="007C3073" w:rsidP="006553E8">
            <w:pPr>
              <w:pStyle w:val="normaltext"/>
              <w:spacing w:before="120" w:after="120"/>
              <w:contextualSpacing/>
              <w:jc w:val="center"/>
              <w:rPr>
                <w:sz w:val="16"/>
                <w:szCs w:val="16"/>
              </w:rPr>
            </w:pPr>
            <w:r w:rsidRPr="00872642">
              <w:rPr>
                <w:sz w:val="16"/>
                <w:szCs w:val="16"/>
              </w:rPr>
              <w:t>Modification de la houle – court et moyen terme</w:t>
            </w:r>
          </w:p>
        </w:tc>
        <w:tc>
          <w:tcPr>
            <w:tcW w:w="1376" w:type="dxa"/>
            <w:shd w:val="clear" w:color="auto" w:fill="DDF2FF"/>
          </w:tcPr>
          <w:p w14:paraId="070A0C49" w14:textId="77777777" w:rsidR="007C3073" w:rsidRPr="00872642" w:rsidRDefault="007C3073" w:rsidP="006553E8">
            <w:pPr>
              <w:pStyle w:val="normaltext"/>
              <w:spacing w:before="120" w:after="120"/>
              <w:contextualSpacing/>
              <w:jc w:val="center"/>
              <w:rPr>
                <w:sz w:val="16"/>
                <w:szCs w:val="16"/>
              </w:rPr>
            </w:pPr>
            <w:r w:rsidRPr="00872642">
              <w:rPr>
                <w:sz w:val="16"/>
                <w:szCs w:val="16"/>
              </w:rPr>
              <w:t>Faible</w:t>
            </w:r>
          </w:p>
        </w:tc>
        <w:tc>
          <w:tcPr>
            <w:tcW w:w="1375" w:type="dxa"/>
            <w:shd w:val="clear" w:color="auto" w:fill="FCD7A4" w:themeFill="accent2" w:themeFillTint="66"/>
          </w:tcPr>
          <w:p w14:paraId="2785F01D" w14:textId="77777777" w:rsidR="007C3073" w:rsidRPr="00872642" w:rsidRDefault="007C3073" w:rsidP="006553E8">
            <w:pPr>
              <w:pStyle w:val="normaltext"/>
              <w:spacing w:before="120" w:after="120"/>
              <w:contextualSpacing/>
              <w:jc w:val="center"/>
              <w:rPr>
                <w:sz w:val="16"/>
                <w:szCs w:val="16"/>
              </w:rPr>
            </w:pPr>
            <w:r w:rsidRPr="00872642">
              <w:rPr>
                <w:sz w:val="16"/>
                <w:szCs w:val="16"/>
              </w:rPr>
              <w:t>Modérée</w:t>
            </w:r>
          </w:p>
        </w:tc>
        <w:tc>
          <w:tcPr>
            <w:tcW w:w="1375" w:type="dxa"/>
            <w:shd w:val="clear" w:color="auto" w:fill="FCD7A4" w:themeFill="accent2" w:themeFillTint="66"/>
          </w:tcPr>
          <w:p w14:paraId="585946B9" w14:textId="77777777" w:rsidR="007C3073" w:rsidRPr="00872642" w:rsidRDefault="007C3073" w:rsidP="006553E8">
            <w:pPr>
              <w:pStyle w:val="normaltext"/>
              <w:spacing w:before="120" w:after="120"/>
              <w:contextualSpacing/>
              <w:jc w:val="center"/>
              <w:rPr>
                <w:sz w:val="16"/>
                <w:szCs w:val="16"/>
              </w:rPr>
            </w:pPr>
            <w:r w:rsidRPr="00872642">
              <w:rPr>
                <w:sz w:val="16"/>
                <w:szCs w:val="16"/>
              </w:rPr>
              <w:t>Significative</w:t>
            </w:r>
          </w:p>
        </w:tc>
        <w:tc>
          <w:tcPr>
            <w:tcW w:w="1375" w:type="dxa"/>
            <w:shd w:val="clear" w:color="auto" w:fill="FFF7CD"/>
          </w:tcPr>
          <w:p w14:paraId="73FB1E44" w14:textId="77777777" w:rsidR="007C3073" w:rsidRPr="00872642" w:rsidRDefault="007C3073" w:rsidP="006553E8">
            <w:pPr>
              <w:pStyle w:val="normaltext"/>
              <w:spacing w:before="120" w:after="120"/>
              <w:contextualSpacing/>
              <w:jc w:val="center"/>
              <w:rPr>
                <w:sz w:val="16"/>
                <w:szCs w:val="16"/>
              </w:rPr>
            </w:pPr>
            <w:r w:rsidRPr="00872642">
              <w:rPr>
                <w:sz w:val="16"/>
                <w:szCs w:val="16"/>
              </w:rPr>
              <w:t>Requiert une attention particulière</w:t>
            </w:r>
          </w:p>
        </w:tc>
        <w:tc>
          <w:tcPr>
            <w:tcW w:w="1375" w:type="dxa"/>
            <w:shd w:val="clear" w:color="auto" w:fill="DDF2FF"/>
          </w:tcPr>
          <w:p w14:paraId="03C50899"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r>
      <w:tr w:rsidR="007C3073" w:rsidRPr="00872642" w14:paraId="1BEEB528" w14:textId="77777777" w:rsidTr="00BD699B">
        <w:trPr>
          <w:trHeight w:val="20"/>
        </w:trPr>
        <w:tc>
          <w:tcPr>
            <w:tcW w:w="1129" w:type="dxa"/>
            <w:vMerge/>
          </w:tcPr>
          <w:p w14:paraId="260BCFEA" w14:textId="77777777" w:rsidR="007C3073" w:rsidRPr="00872642" w:rsidRDefault="007C3073" w:rsidP="006553E8">
            <w:pPr>
              <w:pStyle w:val="normaltext"/>
              <w:spacing w:before="120" w:after="120"/>
              <w:contextualSpacing/>
              <w:jc w:val="center"/>
              <w:rPr>
                <w:b/>
                <w:sz w:val="16"/>
                <w:szCs w:val="16"/>
              </w:rPr>
            </w:pPr>
          </w:p>
        </w:tc>
        <w:tc>
          <w:tcPr>
            <w:tcW w:w="1623" w:type="dxa"/>
          </w:tcPr>
          <w:p w14:paraId="2E341768" w14:textId="77777777" w:rsidR="007C3073" w:rsidRPr="00872642" w:rsidRDefault="007C3073" w:rsidP="006553E8">
            <w:pPr>
              <w:pStyle w:val="normaltext"/>
              <w:spacing w:before="120" w:after="120"/>
              <w:contextualSpacing/>
              <w:jc w:val="center"/>
              <w:rPr>
                <w:sz w:val="10"/>
                <w:szCs w:val="10"/>
              </w:rPr>
            </w:pPr>
            <w:r w:rsidRPr="00872642">
              <w:rPr>
                <w:sz w:val="16"/>
                <w:szCs w:val="16"/>
              </w:rPr>
              <w:t>Modification de la houle – horizon &gt; 30 ans</w:t>
            </w:r>
          </w:p>
        </w:tc>
        <w:tc>
          <w:tcPr>
            <w:tcW w:w="1376" w:type="dxa"/>
            <w:shd w:val="clear" w:color="auto" w:fill="FCD7A4" w:themeFill="accent2" w:themeFillTint="66"/>
          </w:tcPr>
          <w:p w14:paraId="1F72AAA1" w14:textId="77777777" w:rsidR="007C3073" w:rsidRPr="00872642" w:rsidRDefault="007C3073" w:rsidP="006553E8">
            <w:pPr>
              <w:pStyle w:val="normaltext"/>
              <w:spacing w:before="120" w:after="120"/>
              <w:contextualSpacing/>
              <w:jc w:val="center"/>
              <w:rPr>
                <w:sz w:val="16"/>
                <w:szCs w:val="16"/>
              </w:rPr>
            </w:pPr>
            <w:r w:rsidRPr="00872642">
              <w:rPr>
                <w:sz w:val="16"/>
                <w:szCs w:val="16"/>
              </w:rPr>
              <w:t>Moyenne</w:t>
            </w:r>
          </w:p>
        </w:tc>
        <w:tc>
          <w:tcPr>
            <w:tcW w:w="1375" w:type="dxa"/>
            <w:shd w:val="clear" w:color="auto" w:fill="FFBDBF"/>
          </w:tcPr>
          <w:p w14:paraId="0D089EA9" w14:textId="77777777" w:rsidR="007C3073" w:rsidRPr="00872642" w:rsidRDefault="007C3073" w:rsidP="006553E8">
            <w:pPr>
              <w:pStyle w:val="normaltext"/>
              <w:spacing w:before="120" w:after="120"/>
              <w:contextualSpacing/>
              <w:jc w:val="center"/>
              <w:rPr>
                <w:sz w:val="16"/>
                <w:szCs w:val="16"/>
              </w:rPr>
            </w:pPr>
            <w:r w:rsidRPr="00872642">
              <w:rPr>
                <w:sz w:val="16"/>
                <w:szCs w:val="16"/>
              </w:rPr>
              <w:t>Majeure</w:t>
            </w:r>
          </w:p>
        </w:tc>
        <w:tc>
          <w:tcPr>
            <w:tcW w:w="1375" w:type="dxa"/>
            <w:shd w:val="clear" w:color="auto" w:fill="FFBDBF"/>
          </w:tcPr>
          <w:p w14:paraId="1EBB6767" w14:textId="77777777" w:rsidR="007C3073" w:rsidRPr="00872642" w:rsidRDefault="007C3073" w:rsidP="006553E8">
            <w:pPr>
              <w:pStyle w:val="normaltext"/>
              <w:spacing w:before="120" w:after="120"/>
              <w:contextualSpacing/>
              <w:jc w:val="center"/>
              <w:rPr>
                <w:sz w:val="16"/>
                <w:szCs w:val="16"/>
              </w:rPr>
            </w:pPr>
            <w:r w:rsidRPr="00872642">
              <w:rPr>
                <w:sz w:val="16"/>
                <w:szCs w:val="16"/>
              </w:rPr>
              <w:t>Majeure</w:t>
            </w:r>
          </w:p>
        </w:tc>
        <w:tc>
          <w:tcPr>
            <w:tcW w:w="1375" w:type="dxa"/>
            <w:shd w:val="clear" w:color="auto" w:fill="FCD7A4" w:themeFill="accent2" w:themeFillTint="66"/>
          </w:tcPr>
          <w:p w14:paraId="167AA221" w14:textId="77777777" w:rsidR="007C3073" w:rsidRPr="00872642" w:rsidRDefault="007C3073" w:rsidP="006553E8">
            <w:pPr>
              <w:pStyle w:val="normaltext"/>
              <w:spacing w:before="120" w:after="120"/>
              <w:contextualSpacing/>
              <w:jc w:val="center"/>
              <w:rPr>
                <w:sz w:val="16"/>
                <w:szCs w:val="16"/>
              </w:rPr>
            </w:pPr>
            <w:r w:rsidRPr="00872642">
              <w:rPr>
                <w:sz w:val="16"/>
                <w:szCs w:val="16"/>
              </w:rPr>
              <w:t>Difficile</w:t>
            </w:r>
          </w:p>
        </w:tc>
        <w:tc>
          <w:tcPr>
            <w:tcW w:w="1375" w:type="dxa"/>
            <w:shd w:val="clear" w:color="auto" w:fill="FCD7A4" w:themeFill="accent2" w:themeFillTint="66"/>
          </w:tcPr>
          <w:p w14:paraId="79AA78F1" w14:textId="77777777" w:rsidR="007C3073" w:rsidRPr="00872642" w:rsidRDefault="007C3073" w:rsidP="006553E8">
            <w:pPr>
              <w:pStyle w:val="normaltext"/>
              <w:spacing w:before="120" w:after="120"/>
              <w:contextualSpacing/>
              <w:jc w:val="center"/>
              <w:rPr>
                <w:sz w:val="16"/>
                <w:szCs w:val="16"/>
              </w:rPr>
            </w:pPr>
            <w:r w:rsidRPr="00872642">
              <w:rPr>
                <w:sz w:val="16"/>
                <w:szCs w:val="16"/>
              </w:rPr>
              <w:t>Significative</w:t>
            </w:r>
          </w:p>
        </w:tc>
      </w:tr>
      <w:tr w:rsidR="007C3073" w:rsidRPr="00872642" w14:paraId="066840DE" w14:textId="77777777" w:rsidTr="00BD699B">
        <w:trPr>
          <w:trHeight w:val="20"/>
        </w:trPr>
        <w:tc>
          <w:tcPr>
            <w:tcW w:w="1129" w:type="dxa"/>
            <w:vMerge/>
          </w:tcPr>
          <w:p w14:paraId="2FA87FE5" w14:textId="77777777" w:rsidR="007C3073" w:rsidRPr="00872642" w:rsidRDefault="007C3073" w:rsidP="006553E8">
            <w:pPr>
              <w:pStyle w:val="normaltext"/>
              <w:spacing w:before="120" w:after="120"/>
              <w:contextualSpacing/>
              <w:jc w:val="center"/>
              <w:rPr>
                <w:b/>
                <w:sz w:val="16"/>
                <w:szCs w:val="16"/>
              </w:rPr>
            </w:pPr>
          </w:p>
        </w:tc>
        <w:tc>
          <w:tcPr>
            <w:tcW w:w="1623" w:type="dxa"/>
          </w:tcPr>
          <w:p w14:paraId="6E3F4F27" w14:textId="77777777" w:rsidR="007C3073" w:rsidRPr="00872642" w:rsidRDefault="007C3073" w:rsidP="006553E8">
            <w:pPr>
              <w:pStyle w:val="normaltext"/>
              <w:spacing w:before="120" w:after="120"/>
              <w:contextualSpacing/>
              <w:jc w:val="center"/>
              <w:rPr>
                <w:sz w:val="16"/>
                <w:szCs w:val="16"/>
              </w:rPr>
            </w:pPr>
            <w:r w:rsidRPr="00872642">
              <w:rPr>
                <w:sz w:val="16"/>
                <w:szCs w:val="16"/>
              </w:rPr>
              <w:t>Modification du transit littoral</w:t>
            </w:r>
          </w:p>
        </w:tc>
        <w:tc>
          <w:tcPr>
            <w:tcW w:w="1376" w:type="dxa"/>
            <w:shd w:val="clear" w:color="auto" w:fill="DDF2FF"/>
          </w:tcPr>
          <w:p w14:paraId="0DCC78A4" w14:textId="77777777" w:rsidR="007C3073" w:rsidRPr="00872642" w:rsidRDefault="007C3073" w:rsidP="006553E8">
            <w:pPr>
              <w:pStyle w:val="normaltext"/>
              <w:spacing w:before="120" w:after="120"/>
              <w:contextualSpacing/>
              <w:jc w:val="center"/>
              <w:rPr>
                <w:sz w:val="16"/>
                <w:szCs w:val="16"/>
              </w:rPr>
            </w:pPr>
            <w:r w:rsidRPr="00872642">
              <w:rPr>
                <w:sz w:val="16"/>
                <w:szCs w:val="16"/>
              </w:rPr>
              <w:t>Faible</w:t>
            </w:r>
          </w:p>
        </w:tc>
        <w:tc>
          <w:tcPr>
            <w:tcW w:w="1375" w:type="dxa"/>
            <w:shd w:val="clear" w:color="auto" w:fill="E1FFE1"/>
          </w:tcPr>
          <w:p w14:paraId="783CED96" w14:textId="77777777" w:rsidR="007C3073" w:rsidRPr="00872642" w:rsidRDefault="007C3073" w:rsidP="006553E8">
            <w:pPr>
              <w:pStyle w:val="normaltext"/>
              <w:spacing w:before="120" w:after="120"/>
              <w:contextualSpacing/>
              <w:jc w:val="center"/>
              <w:rPr>
                <w:sz w:val="16"/>
                <w:szCs w:val="16"/>
              </w:rPr>
            </w:pPr>
            <w:r w:rsidRPr="00872642">
              <w:rPr>
                <w:sz w:val="16"/>
                <w:szCs w:val="16"/>
              </w:rPr>
              <w:t>Négligeable</w:t>
            </w:r>
          </w:p>
        </w:tc>
        <w:tc>
          <w:tcPr>
            <w:tcW w:w="1375" w:type="dxa"/>
            <w:shd w:val="clear" w:color="auto" w:fill="E1FFE1"/>
          </w:tcPr>
          <w:p w14:paraId="547394AB" w14:textId="77777777" w:rsidR="007C3073" w:rsidRPr="00872642" w:rsidRDefault="007C3073" w:rsidP="006553E8">
            <w:pPr>
              <w:pStyle w:val="normaltext"/>
              <w:spacing w:before="120" w:after="120"/>
              <w:contextualSpacing/>
              <w:jc w:val="center"/>
              <w:rPr>
                <w:sz w:val="16"/>
                <w:szCs w:val="16"/>
              </w:rPr>
            </w:pPr>
            <w:r w:rsidRPr="00872642">
              <w:rPr>
                <w:sz w:val="16"/>
                <w:szCs w:val="16"/>
              </w:rPr>
              <w:t>Négligeable</w:t>
            </w:r>
          </w:p>
        </w:tc>
        <w:tc>
          <w:tcPr>
            <w:tcW w:w="1375" w:type="dxa"/>
          </w:tcPr>
          <w:p w14:paraId="711B43A7" w14:textId="77777777" w:rsidR="007C3073" w:rsidRPr="00872642" w:rsidRDefault="007C3073" w:rsidP="006553E8">
            <w:pPr>
              <w:pStyle w:val="normaltext"/>
              <w:spacing w:before="120" w:after="120"/>
              <w:contextualSpacing/>
              <w:jc w:val="center"/>
              <w:rPr>
                <w:sz w:val="16"/>
                <w:szCs w:val="16"/>
              </w:rPr>
            </w:pPr>
            <w:r w:rsidRPr="00872642">
              <w:rPr>
                <w:sz w:val="16"/>
                <w:szCs w:val="16"/>
              </w:rPr>
              <w:t>Aucune</w:t>
            </w:r>
          </w:p>
        </w:tc>
        <w:tc>
          <w:tcPr>
            <w:tcW w:w="1375" w:type="dxa"/>
            <w:shd w:val="clear" w:color="auto" w:fill="E1FFE1"/>
          </w:tcPr>
          <w:p w14:paraId="3DFF4E36" w14:textId="77777777" w:rsidR="007C3073" w:rsidRPr="00872642" w:rsidRDefault="007C3073" w:rsidP="006553E8">
            <w:pPr>
              <w:pStyle w:val="normaltext"/>
              <w:spacing w:before="120"/>
              <w:contextualSpacing/>
              <w:jc w:val="center"/>
              <w:rPr>
                <w:sz w:val="16"/>
                <w:szCs w:val="16"/>
              </w:rPr>
            </w:pPr>
            <w:r w:rsidRPr="00872642">
              <w:rPr>
                <w:sz w:val="16"/>
                <w:szCs w:val="16"/>
              </w:rPr>
              <w:t>Négligeable</w:t>
            </w:r>
          </w:p>
        </w:tc>
      </w:tr>
      <w:tr w:rsidR="007C3073" w:rsidRPr="00872642" w14:paraId="14A86ECD" w14:textId="77777777" w:rsidTr="00BD699B">
        <w:trPr>
          <w:trHeight w:val="20"/>
        </w:trPr>
        <w:tc>
          <w:tcPr>
            <w:tcW w:w="1129" w:type="dxa"/>
            <w:vMerge/>
          </w:tcPr>
          <w:p w14:paraId="688D308E" w14:textId="77777777" w:rsidR="007C3073" w:rsidRPr="00872642" w:rsidRDefault="007C3073" w:rsidP="006553E8">
            <w:pPr>
              <w:pStyle w:val="normaltext"/>
              <w:spacing w:before="120" w:after="120"/>
              <w:contextualSpacing/>
              <w:jc w:val="center"/>
              <w:rPr>
                <w:b/>
                <w:sz w:val="16"/>
                <w:szCs w:val="16"/>
              </w:rPr>
            </w:pPr>
          </w:p>
        </w:tc>
        <w:tc>
          <w:tcPr>
            <w:tcW w:w="1623" w:type="dxa"/>
          </w:tcPr>
          <w:p w14:paraId="0B8CA25D" w14:textId="77777777" w:rsidR="007C3073" w:rsidRPr="00872642" w:rsidRDefault="007C3073" w:rsidP="006553E8">
            <w:pPr>
              <w:pStyle w:val="normaltext"/>
              <w:spacing w:before="120" w:after="120"/>
              <w:contextualSpacing/>
              <w:jc w:val="center"/>
              <w:rPr>
                <w:sz w:val="16"/>
                <w:szCs w:val="16"/>
              </w:rPr>
            </w:pPr>
            <w:r w:rsidRPr="00872642">
              <w:rPr>
                <w:sz w:val="16"/>
                <w:szCs w:val="16"/>
              </w:rPr>
              <w:t>Modification du trait de côte</w:t>
            </w:r>
          </w:p>
        </w:tc>
        <w:tc>
          <w:tcPr>
            <w:tcW w:w="1376" w:type="dxa"/>
            <w:shd w:val="clear" w:color="auto" w:fill="FCD7A4" w:themeFill="accent2" w:themeFillTint="66"/>
          </w:tcPr>
          <w:p w14:paraId="2D3D770B" w14:textId="77777777" w:rsidR="007C3073" w:rsidRPr="00872642" w:rsidRDefault="007C3073" w:rsidP="006553E8">
            <w:pPr>
              <w:pStyle w:val="normaltext"/>
              <w:spacing w:before="120" w:after="120"/>
              <w:contextualSpacing/>
              <w:jc w:val="center"/>
              <w:rPr>
                <w:sz w:val="16"/>
                <w:szCs w:val="16"/>
              </w:rPr>
            </w:pPr>
            <w:r w:rsidRPr="00872642">
              <w:rPr>
                <w:sz w:val="16"/>
                <w:szCs w:val="16"/>
              </w:rPr>
              <w:t>Moyenne</w:t>
            </w:r>
          </w:p>
        </w:tc>
        <w:tc>
          <w:tcPr>
            <w:tcW w:w="1375" w:type="dxa"/>
            <w:shd w:val="clear" w:color="auto" w:fill="FCD7A4" w:themeFill="accent2" w:themeFillTint="66"/>
          </w:tcPr>
          <w:p w14:paraId="2A0CAFBF" w14:textId="77777777" w:rsidR="007C3073" w:rsidRPr="00872642" w:rsidRDefault="007C3073" w:rsidP="006553E8">
            <w:pPr>
              <w:pStyle w:val="normaltext"/>
              <w:spacing w:before="120" w:after="120"/>
              <w:contextualSpacing/>
              <w:jc w:val="center"/>
              <w:rPr>
                <w:sz w:val="16"/>
                <w:szCs w:val="16"/>
              </w:rPr>
            </w:pPr>
            <w:r w:rsidRPr="00872642">
              <w:rPr>
                <w:sz w:val="16"/>
                <w:szCs w:val="16"/>
              </w:rPr>
              <w:t>Modérée</w:t>
            </w:r>
          </w:p>
        </w:tc>
        <w:tc>
          <w:tcPr>
            <w:tcW w:w="1375" w:type="dxa"/>
            <w:shd w:val="clear" w:color="auto" w:fill="FCD7A4" w:themeFill="accent2" w:themeFillTint="66"/>
          </w:tcPr>
          <w:p w14:paraId="43BF088E" w14:textId="77777777" w:rsidR="007C3073" w:rsidRPr="00872642" w:rsidRDefault="007C3073" w:rsidP="006553E8">
            <w:pPr>
              <w:pStyle w:val="normaltext"/>
              <w:spacing w:before="120" w:after="120"/>
              <w:contextualSpacing/>
              <w:jc w:val="center"/>
              <w:rPr>
                <w:sz w:val="16"/>
                <w:szCs w:val="16"/>
              </w:rPr>
            </w:pPr>
            <w:r w:rsidRPr="00872642">
              <w:rPr>
                <w:sz w:val="16"/>
                <w:szCs w:val="16"/>
              </w:rPr>
              <w:t>Significative</w:t>
            </w:r>
          </w:p>
        </w:tc>
        <w:tc>
          <w:tcPr>
            <w:tcW w:w="1375" w:type="dxa"/>
            <w:shd w:val="clear" w:color="auto" w:fill="FFF7CD"/>
          </w:tcPr>
          <w:p w14:paraId="12B80515" w14:textId="77777777" w:rsidR="007C3073" w:rsidRPr="00872642" w:rsidRDefault="007C3073" w:rsidP="006553E8">
            <w:pPr>
              <w:pStyle w:val="normaltext"/>
              <w:spacing w:before="120" w:after="120"/>
              <w:contextualSpacing/>
              <w:jc w:val="center"/>
              <w:rPr>
                <w:sz w:val="16"/>
                <w:szCs w:val="16"/>
              </w:rPr>
            </w:pPr>
            <w:r w:rsidRPr="00872642">
              <w:rPr>
                <w:sz w:val="16"/>
                <w:szCs w:val="16"/>
              </w:rPr>
              <w:t>Requiert une attention particulière</w:t>
            </w:r>
          </w:p>
        </w:tc>
        <w:tc>
          <w:tcPr>
            <w:tcW w:w="1375" w:type="dxa"/>
            <w:shd w:val="clear" w:color="auto" w:fill="DDF2FF"/>
          </w:tcPr>
          <w:p w14:paraId="38A7B3C5" w14:textId="77777777" w:rsidR="007C3073" w:rsidRPr="00872642" w:rsidRDefault="007C3073" w:rsidP="006553E8">
            <w:pPr>
              <w:pStyle w:val="normaltext"/>
              <w:spacing w:before="120"/>
              <w:contextualSpacing/>
              <w:jc w:val="center"/>
              <w:rPr>
                <w:sz w:val="16"/>
                <w:szCs w:val="16"/>
              </w:rPr>
            </w:pPr>
            <w:r w:rsidRPr="00872642">
              <w:rPr>
                <w:sz w:val="16"/>
                <w:szCs w:val="16"/>
              </w:rPr>
              <w:t>Mineure</w:t>
            </w:r>
          </w:p>
        </w:tc>
      </w:tr>
      <w:tr w:rsidR="007C3073" w:rsidRPr="00872642" w14:paraId="5D277530" w14:textId="77777777" w:rsidTr="00BD699B">
        <w:trPr>
          <w:trHeight w:val="20"/>
        </w:trPr>
        <w:tc>
          <w:tcPr>
            <w:tcW w:w="1129" w:type="dxa"/>
            <w:vMerge w:val="restart"/>
          </w:tcPr>
          <w:p w14:paraId="1CAF66F9" w14:textId="77777777" w:rsidR="007C3073" w:rsidRPr="00872642" w:rsidRDefault="007C3073" w:rsidP="006553E8">
            <w:pPr>
              <w:pStyle w:val="normaltext"/>
              <w:spacing w:before="120" w:after="120"/>
              <w:contextualSpacing/>
              <w:jc w:val="center"/>
              <w:rPr>
                <w:b/>
                <w:sz w:val="16"/>
                <w:szCs w:val="16"/>
              </w:rPr>
            </w:pPr>
            <w:r w:rsidRPr="00872642">
              <w:rPr>
                <w:b/>
                <w:sz w:val="16"/>
                <w:szCs w:val="16"/>
              </w:rPr>
              <w:t xml:space="preserve">Qualité des eaux </w:t>
            </w:r>
          </w:p>
        </w:tc>
        <w:tc>
          <w:tcPr>
            <w:tcW w:w="1623" w:type="dxa"/>
          </w:tcPr>
          <w:p w14:paraId="100E104A" w14:textId="77777777" w:rsidR="007C3073" w:rsidRPr="00872642" w:rsidRDefault="007C3073" w:rsidP="006553E8">
            <w:pPr>
              <w:pStyle w:val="normaltext"/>
              <w:spacing w:before="120" w:after="120"/>
              <w:contextualSpacing/>
              <w:jc w:val="center"/>
              <w:rPr>
                <w:sz w:val="16"/>
                <w:szCs w:val="16"/>
              </w:rPr>
            </w:pPr>
            <w:r w:rsidRPr="00872642">
              <w:rPr>
                <w:sz w:val="16"/>
                <w:szCs w:val="16"/>
              </w:rPr>
              <w:t>Augmentation de la turbidité</w:t>
            </w:r>
          </w:p>
        </w:tc>
        <w:tc>
          <w:tcPr>
            <w:tcW w:w="1376" w:type="dxa"/>
            <w:shd w:val="clear" w:color="auto" w:fill="FCD7A4" w:themeFill="accent2" w:themeFillTint="66"/>
          </w:tcPr>
          <w:p w14:paraId="06939258" w14:textId="77777777" w:rsidR="007C3073" w:rsidRPr="00872642" w:rsidRDefault="007C3073" w:rsidP="006553E8">
            <w:pPr>
              <w:pStyle w:val="normaltext"/>
              <w:spacing w:before="120" w:after="120"/>
              <w:contextualSpacing/>
              <w:jc w:val="center"/>
              <w:rPr>
                <w:sz w:val="16"/>
                <w:szCs w:val="16"/>
              </w:rPr>
            </w:pPr>
            <w:r w:rsidRPr="00872642">
              <w:rPr>
                <w:sz w:val="16"/>
                <w:szCs w:val="16"/>
              </w:rPr>
              <w:t>Moyenne</w:t>
            </w:r>
          </w:p>
        </w:tc>
        <w:tc>
          <w:tcPr>
            <w:tcW w:w="1375" w:type="dxa"/>
            <w:shd w:val="clear" w:color="auto" w:fill="FCD7A4" w:themeFill="accent2" w:themeFillTint="66"/>
          </w:tcPr>
          <w:p w14:paraId="6661FAEE" w14:textId="77777777" w:rsidR="007C3073" w:rsidRPr="00872642" w:rsidRDefault="007C3073" w:rsidP="006553E8">
            <w:pPr>
              <w:pStyle w:val="normaltext"/>
              <w:spacing w:before="120" w:after="120"/>
              <w:contextualSpacing/>
              <w:jc w:val="center"/>
              <w:rPr>
                <w:sz w:val="16"/>
                <w:szCs w:val="16"/>
              </w:rPr>
            </w:pPr>
            <w:r w:rsidRPr="00872642">
              <w:rPr>
                <w:sz w:val="16"/>
                <w:szCs w:val="16"/>
              </w:rPr>
              <w:t>Modérée</w:t>
            </w:r>
          </w:p>
        </w:tc>
        <w:tc>
          <w:tcPr>
            <w:tcW w:w="1375" w:type="dxa"/>
            <w:shd w:val="clear" w:color="auto" w:fill="FCD7A4" w:themeFill="accent2" w:themeFillTint="66"/>
          </w:tcPr>
          <w:p w14:paraId="57E468CE" w14:textId="77777777" w:rsidR="007C3073" w:rsidRPr="00872642" w:rsidRDefault="007C3073" w:rsidP="006553E8">
            <w:pPr>
              <w:pStyle w:val="normaltext"/>
              <w:spacing w:before="120" w:after="120"/>
              <w:contextualSpacing/>
              <w:jc w:val="center"/>
              <w:rPr>
                <w:sz w:val="16"/>
                <w:szCs w:val="16"/>
              </w:rPr>
            </w:pPr>
            <w:r w:rsidRPr="00872642">
              <w:rPr>
                <w:sz w:val="16"/>
                <w:szCs w:val="16"/>
              </w:rPr>
              <w:t>Significative</w:t>
            </w:r>
          </w:p>
        </w:tc>
        <w:tc>
          <w:tcPr>
            <w:tcW w:w="1375" w:type="dxa"/>
            <w:shd w:val="clear" w:color="auto" w:fill="FFF7CD"/>
          </w:tcPr>
          <w:p w14:paraId="709599B3" w14:textId="77777777" w:rsidR="007C3073" w:rsidRPr="00872642" w:rsidRDefault="007C3073" w:rsidP="006553E8">
            <w:pPr>
              <w:pStyle w:val="normaltext"/>
              <w:spacing w:before="120" w:after="120"/>
              <w:contextualSpacing/>
              <w:jc w:val="center"/>
              <w:rPr>
                <w:sz w:val="16"/>
                <w:szCs w:val="16"/>
              </w:rPr>
            </w:pPr>
            <w:r w:rsidRPr="00872642">
              <w:rPr>
                <w:sz w:val="16"/>
                <w:szCs w:val="16"/>
              </w:rPr>
              <w:t>Requiert une attention particulière</w:t>
            </w:r>
          </w:p>
        </w:tc>
        <w:tc>
          <w:tcPr>
            <w:tcW w:w="1375" w:type="dxa"/>
            <w:shd w:val="clear" w:color="auto" w:fill="DDF2FF"/>
          </w:tcPr>
          <w:p w14:paraId="36365353"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r>
      <w:tr w:rsidR="007C3073" w:rsidRPr="00872642" w14:paraId="065C3CA1" w14:textId="77777777" w:rsidTr="00BD699B">
        <w:trPr>
          <w:trHeight w:val="20"/>
        </w:trPr>
        <w:tc>
          <w:tcPr>
            <w:tcW w:w="1129" w:type="dxa"/>
            <w:vMerge/>
          </w:tcPr>
          <w:p w14:paraId="4DC78AB4" w14:textId="77777777" w:rsidR="007C3073" w:rsidRPr="00872642" w:rsidRDefault="007C3073" w:rsidP="006553E8">
            <w:pPr>
              <w:pStyle w:val="normaltext"/>
              <w:spacing w:before="120" w:after="120"/>
              <w:contextualSpacing/>
              <w:jc w:val="center"/>
              <w:rPr>
                <w:b/>
                <w:sz w:val="16"/>
                <w:szCs w:val="16"/>
              </w:rPr>
            </w:pPr>
          </w:p>
        </w:tc>
        <w:tc>
          <w:tcPr>
            <w:tcW w:w="1623" w:type="dxa"/>
          </w:tcPr>
          <w:p w14:paraId="7B20F42D" w14:textId="77777777" w:rsidR="007C3073" w:rsidRPr="00872642" w:rsidRDefault="007C3073" w:rsidP="006553E8">
            <w:pPr>
              <w:pStyle w:val="normaltext"/>
              <w:spacing w:before="120" w:after="120"/>
              <w:contextualSpacing/>
              <w:jc w:val="center"/>
              <w:rPr>
                <w:sz w:val="16"/>
                <w:szCs w:val="16"/>
              </w:rPr>
            </w:pPr>
            <w:r w:rsidRPr="00872642">
              <w:rPr>
                <w:sz w:val="16"/>
                <w:szCs w:val="16"/>
              </w:rPr>
              <w:t>Dégradation de la qualité physico-chimique des eaux en fonctionnement normal</w:t>
            </w:r>
          </w:p>
        </w:tc>
        <w:tc>
          <w:tcPr>
            <w:tcW w:w="1376" w:type="dxa"/>
            <w:shd w:val="clear" w:color="auto" w:fill="FCD7A4" w:themeFill="accent2" w:themeFillTint="66"/>
          </w:tcPr>
          <w:p w14:paraId="3A446BEB" w14:textId="77777777" w:rsidR="007C3073" w:rsidRPr="00872642" w:rsidRDefault="007C3073" w:rsidP="006553E8">
            <w:pPr>
              <w:pStyle w:val="normaltext"/>
              <w:spacing w:before="120" w:after="120"/>
              <w:contextualSpacing/>
              <w:jc w:val="center"/>
              <w:rPr>
                <w:sz w:val="16"/>
                <w:szCs w:val="16"/>
              </w:rPr>
            </w:pPr>
            <w:r w:rsidRPr="00872642">
              <w:rPr>
                <w:sz w:val="16"/>
                <w:szCs w:val="16"/>
              </w:rPr>
              <w:t>Moyenne</w:t>
            </w:r>
          </w:p>
        </w:tc>
        <w:tc>
          <w:tcPr>
            <w:tcW w:w="1375" w:type="dxa"/>
            <w:shd w:val="clear" w:color="auto" w:fill="FCD7A4" w:themeFill="accent2" w:themeFillTint="66"/>
          </w:tcPr>
          <w:p w14:paraId="6DECDCBA" w14:textId="77777777" w:rsidR="007C3073" w:rsidRPr="00872642" w:rsidRDefault="007C3073" w:rsidP="006553E8">
            <w:pPr>
              <w:pStyle w:val="normaltext"/>
              <w:spacing w:before="120" w:after="120"/>
              <w:contextualSpacing/>
              <w:jc w:val="center"/>
              <w:rPr>
                <w:sz w:val="16"/>
                <w:szCs w:val="16"/>
              </w:rPr>
            </w:pPr>
            <w:r w:rsidRPr="00872642">
              <w:rPr>
                <w:sz w:val="16"/>
                <w:szCs w:val="16"/>
              </w:rPr>
              <w:t>Modérée</w:t>
            </w:r>
          </w:p>
        </w:tc>
        <w:tc>
          <w:tcPr>
            <w:tcW w:w="1375" w:type="dxa"/>
            <w:shd w:val="clear" w:color="auto" w:fill="FCD7A4" w:themeFill="accent2" w:themeFillTint="66"/>
          </w:tcPr>
          <w:p w14:paraId="32DCBAEA" w14:textId="77777777" w:rsidR="007C3073" w:rsidRPr="00872642" w:rsidRDefault="007C3073" w:rsidP="006553E8">
            <w:pPr>
              <w:pStyle w:val="normaltext"/>
              <w:spacing w:before="120" w:after="120"/>
              <w:contextualSpacing/>
              <w:jc w:val="center"/>
              <w:rPr>
                <w:sz w:val="16"/>
                <w:szCs w:val="16"/>
              </w:rPr>
            </w:pPr>
            <w:r w:rsidRPr="00872642">
              <w:rPr>
                <w:sz w:val="16"/>
                <w:szCs w:val="16"/>
              </w:rPr>
              <w:t>Significative</w:t>
            </w:r>
          </w:p>
        </w:tc>
        <w:tc>
          <w:tcPr>
            <w:tcW w:w="1375" w:type="dxa"/>
            <w:shd w:val="clear" w:color="auto" w:fill="E1FFE1"/>
          </w:tcPr>
          <w:p w14:paraId="58FB79D9" w14:textId="77777777" w:rsidR="007C3073" w:rsidRPr="00872642" w:rsidRDefault="007C3073" w:rsidP="006553E8">
            <w:pPr>
              <w:pStyle w:val="normaltext"/>
              <w:spacing w:before="120" w:after="120"/>
              <w:contextualSpacing/>
              <w:jc w:val="center"/>
              <w:rPr>
                <w:sz w:val="16"/>
                <w:szCs w:val="16"/>
              </w:rPr>
            </w:pPr>
            <w:r w:rsidRPr="00872642">
              <w:rPr>
                <w:sz w:val="16"/>
                <w:szCs w:val="16"/>
              </w:rPr>
              <w:t>Facile</w:t>
            </w:r>
          </w:p>
        </w:tc>
        <w:tc>
          <w:tcPr>
            <w:tcW w:w="1375" w:type="dxa"/>
            <w:shd w:val="clear" w:color="auto" w:fill="DDF2FF"/>
          </w:tcPr>
          <w:p w14:paraId="427E67AD"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r>
      <w:tr w:rsidR="007C3073" w:rsidRPr="00872642" w14:paraId="331D92BF" w14:textId="77777777" w:rsidTr="00BD699B">
        <w:trPr>
          <w:trHeight w:val="20"/>
        </w:trPr>
        <w:tc>
          <w:tcPr>
            <w:tcW w:w="1129" w:type="dxa"/>
            <w:vMerge/>
          </w:tcPr>
          <w:p w14:paraId="1B8EABBB" w14:textId="77777777" w:rsidR="007C3073" w:rsidRPr="00872642" w:rsidRDefault="007C3073" w:rsidP="006553E8">
            <w:pPr>
              <w:pStyle w:val="normaltext"/>
              <w:spacing w:before="120" w:after="120"/>
              <w:contextualSpacing/>
              <w:jc w:val="center"/>
              <w:rPr>
                <w:b/>
                <w:sz w:val="16"/>
                <w:szCs w:val="16"/>
              </w:rPr>
            </w:pPr>
          </w:p>
        </w:tc>
        <w:tc>
          <w:tcPr>
            <w:tcW w:w="1623" w:type="dxa"/>
          </w:tcPr>
          <w:p w14:paraId="4B5EE419" w14:textId="77777777" w:rsidR="007C3073" w:rsidRPr="00872642" w:rsidRDefault="007C3073" w:rsidP="006553E8">
            <w:pPr>
              <w:pStyle w:val="normaltext"/>
              <w:spacing w:before="120" w:after="120"/>
              <w:contextualSpacing/>
              <w:jc w:val="center"/>
              <w:rPr>
                <w:sz w:val="16"/>
                <w:szCs w:val="16"/>
              </w:rPr>
            </w:pPr>
            <w:r w:rsidRPr="00872642">
              <w:rPr>
                <w:sz w:val="16"/>
                <w:szCs w:val="16"/>
              </w:rPr>
              <w:t>Dégradation de la qualité physico-chimique des eaux en cas de déversement accidentel</w:t>
            </w:r>
          </w:p>
        </w:tc>
        <w:tc>
          <w:tcPr>
            <w:tcW w:w="1376" w:type="dxa"/>
            <w:shd w:val="clear" w:color="auto" w:fill="FCD7A4" w:themeFill="accent2" w:themeFillTint="66"/>
          </w:tcPr>
          <w:p w14:paraId="126171A5" w14:textId="77777777" w:rsidR="007C3073" w:rsidRPr="00872642" w:rsidRDefault="007C3073" w:rsidP="006553E8">
            <w:pPr>
              <w:pStyle w:val="normaltext"/>
              <w:spacing w:before="120" w:after="120"/>
              <w:contextualSpacing/>
              <w:jc w:val="center"/>
              <w:rPr>
                <w:sz w:val="16"/>
                <w:szCs w:val="16"/>
              </w:rPr>
            </w:pPr>
            <w:r w:rsidRPr="00872642">
              <w:rPr>
                <w:sz w:val="16"/>
                <w:szCs w:val="16"/>
              </w:rPr>
              <w:t>Moyenne</w:t>
            </w:r>
          </w:p>
        </w:tc>
        <w:tc>
          <w:tcPr>
            <w:tcW w:w="1375" w:type="dxa"/>
            <w:shd w:val="clear" w:color="auto" w:fill="FFBDBF"/>
          </w:tcPr>
          <w:p w14:paraId="3F518342" w14:textId="77777777" w:rsidR="007C3073" w:rsidRPr="00872642" w:rsidRDefault="007C3073" w:rsidP="006553E8">
            <w:pPr>
              <w:pStyle w:val="normaltext"/>
              <w:spacing w:before="120" w:after="120"/>
              <w:contextualSpacing/>
              <w:jc w:val="center"/>
              <w:rPr>
                <w:sz w:val="16"/>
                <w:szCs w:val="16"/>
              </w:rPr>
            </w:pPr>
            <w:r w:rsidRPr="00872642">
              <w:rPr>
                <w:sz w:val="16"/>
                <w:szCs w:val="16"/>
              </w:rPr>
              <w:t>Majeure</w:t>
            </w:r>
          </w:p>
        </w:tc>
        <w:tc>
          <w:tcPr>
            <w:tcW w:w="1375" w:type="dxa"/>
            <w:shd w:val="clear" w:color="auto" w:fill="FFBDBF"/>
          </w:tcPr>
          <w:p w14:paraId="35255D49" w14:textId="77777777" w:rsidR="007C3073" w:rsidRPr="00872642" w:rsidRDefault="007C3073" w:rsidP="006553E8">
            <w:pPr>
              <w:pStyle w:val="normaltext"/>
              <w:spacing w:before="120" w:after="120"/>
              <w:contextualSpacing/>
              <w:jc w:val="center"/>
              <w:rPr>
                <w:sz w:val="16"/>
                <w:szCs w:val="16"/>
              </w:rPr>
            </w:pPr>
            <w:r w:rsidRPr="00872642">
              <w:rPr>
                <w:sz w:val="16"/>
                <w:szCs w:val="16"/>
              </w:rPr>
              <w:t>Majeure</w:t>
            </w:r>
          </w:p>
        </w:tc>
        <w:tc>
          <w:tcPr>
            <w:tcW w:w="1375" w:type="dxa"/>
            <w:shd w:val="clear" w:color="auto" w:fill="FFF7CD"/>
          </w:tcPr>
          <w:p w14:paraId="757878FB" w14:textId="77777777" w:rsidR="007C3073" w:rsidRPr="00872642" w:rsidRDefault="007C3073" w:rsidP="006553E8">
            <w:pPr>
              <w:pStyle w:val="normaltext"/>
              <w:spacing w:before="120" w:after="120"/>
              <w:contextualSpacing/>
              <w:jc w:val="center"/>
              <w:rPr>
                <w:sz w:val="16"/>
                <w:szCs w:val="16"/>
              </w:rPr>
            </w:pPr>
            <w:r w:rsidRPr="00872642">
              <w:rPr>
                <w:sz w:val="16"/>
                <w:szCs w:val="16"/>
              </w:rPr>
              <w:t>Requiert une attention particulière</w:t>
            </w:r>
          </w:p>
        </w:tc>
        <w:tc>
          <w:tcPr>
            <w:tcW w:w="1375" w:type="dxa"/>
            <w:shd w:val="clear" w:color="auto" w:fill="FCD7A4" w:themeFill="accent2" w:themeFillTint="66"/>
          </w:tcPr>
          <w:p w14:paraId="29C62F9E" w14:textId="77777777" w:rsidR="007C3073" w:rsidRPr="00872642" w:rsidRDefault="007C3073" w:rsidP="006553E8">
            <w:pPr>
              <w:pStyle w:val="normaltext"/>
              <w:spacing w:before="120" w:after="120"/>
              <w:contextualSpacing/>
              <w:jc w:val="center"/>
              <w:rPr>
                <w:sz w:val="16"/>
                <w:szCs w:val="16"/>
              </w:rPr>
            </w:pPr>
            <w:r w:rsidRPr="00872642">
              <w:rPr>
                <w:sz w:val="16"/>
                <w:szCs w:val="16"/>
              </w:rPr>
              <w:t>Significative</w:t>
            </w:r>
          </w:p>
        </w:tc>
      </w:tr>
      <w:tr w:rsidR="007C3073" w:rsidRPr="00872642" w14:paraId="0BBA58E1" w14:textId="77777777" w:rsidTr="00BD699B">
        <w:trPr>
          <w:trHeight w:val="20"/>
        </w:trPr>
        <w:tc>
          <w:tcPr>
            <w:tcW w:w="1129" w:type="dxa"/>
            <w:vMerge/>
          </w:tcPr>
          <w:p w14:paraId="109374C5" w14:textId="77777777" w:rsidR="007C3073" w:rsidRPr="00872642" w:rsidRDefault="007C3073" w:rsidP="006553E8">
            <w:pPr>
              <w:pStyle w:val="normaltext"/>
              <w:spacing w:before="120" w:after="120"/>
              <w:contextualSpacing/>
              <w:jc w:val="center"/>
              <w:rPr>
                <w:b/>
                <w:sz w:val="16"/>
                <w:szCs w:val="16"/>
              </w:rPr>
            </w:pPr>
          </w:p>
        </w:tc>
        <w:tc>
          <w:tcPr>
            <w:tcW w:w="1623" w:type="dxa"/>
          </w:tcPr>
          <w:p w14:paraId="03F352B5" w14:textId="77777777" w:rsidR="007C3073" w:rsidRPr="00872642" w:rsidRDefault="007C3073" w:rsidP="006553E8">
            <w:pPr>
              <w:pStyle w:val="normaltext"/>
              <w:spacing w:before="120" w:after="120"/>
              <w:contextualSpacing/>
              <w:jc w:val="center"/>
              <w:rPr>
                <w:sz w:val="16"/>
                <w:szCs w:val="16"/>
              </w:rPr>
            </w:pPr>
            <w:r w:rsidRPr="00872642">
              <w:rPr>
                <w:sz w:val="16"/>
                <w:szCs w:val="16"/>
              </w:rPr>
              <w:t>Dégradation de la qualité biologique des eaux</w:t>
            </w:r>
          </w:p>
        </w:tc>
        <w:tc>
          <w:tcPr>
            <w:tcW w:w="1376" w:type="dxa"/>
            <w:shd w:val="clear" w:color="auto" w:fill="FCD7A4" w:themeFill="accent2" w:themeFillTint="66"/>
          </w:tcPr>
          <w:p w14:paraId="28B89284" w14:textId="77777777" w:rsidR="007C3073" w:rsidRPr="00872642" w:rsidRDefault="007C3073" w:rsidP="006553E8">
            <w:pPr>
              <w:pStyle w:val="normaltext"/>
              <w:spacing w:before="120" w:after="120"/>
              <w:contextualSpacing/>
              <w:jc w:val="center"/>
              <w:rPr>
                <w:sz w:val="16"/>
                <w:szCs w:val="16"/>
              </w:rPr>
            </w:pPr>
            <w:r w:rsidRPr="00872642">
              <w:rPr>
                <w:sz w:val="16"/>
                <w:szCs w:val="16"/>
              </w:rPr>
              <w:t>Moyenne</w:t>
            </w:r>
          </w:p>
        </w:tc>
        <w:tc>
          <w:tcPr>
            <w:tcW w:w="1375" w:type="dxa"/>
            <w:shd w:val="clear" w:color="auto" w:fill="DDF2FF"/>
          </w:tcPr>
          <w:p w14:paraId="4BD9A499"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c>
          <w:tcPr>
            <w:tcW w:w="1375" w:type="dxa"/>
            <w:shd w:val="clear" w:color="auto" w:fill="FCD7A4" w:themeFill="accent2" w:themeFillTint="66"/>
          </w:tcPr>
          <w:p w14:paraId="778C68D5" w14:textId="77777777" w:rsidR="007C3073" w:rsidRPr="00872642" w:rsidRDefault="007C3073" w:rsidP="006553E8">
            <w:pPr>
              <w:pStyle w:val="normaltext"/>
              <w:spacing w:before="120" w:after="120"/>
              <w:contextualSpacing/>
              <w:jc w:val="center"/>
              <w:rPr>
                <w:sz w:val="16"/>
                <w:szCs w:val="16"/>
              </w:rPr>
            </w:pPr>
            <w:r w:rsidRPr="00872642">
              <w:rPr>
                <w:sz w:val="16"/>
                <w:szCs w:val="16"/>
              </w:rPr>
              <w:t>Significative</w:t>
            </w:r>
          </w:p>
        </w:tc>
        <w:tc>
          <w:tcPr>
            <w:tcW w:w="1375" w:type="dxa"/>
            <w:shd w:val="clear" w:color="auto" w:fill="E1FFE1"/>
          </w:tcPr>
          <w:p w14:paraId="609E98C1" w14:textId="77777777" w:rsidR="007C3073" w:rsidRPr="00872642" w:rsidRDefault="007C3073" w:rsidP="006553E8">
            <w:pPr>
              <w:pStyle w:val="normaltext"/>
              <w:spacing w:before="120" w:after="120"/>
              <w:contextualSpacing/>
              <w:jc w:val="center"/>
              <w:rPr>
                <w:sz w:val="16"/>
                <w:szCs w:val="16"/>
              </w:rPr>
            </w:pPr>
            <w:r w:rsidRPr="00872642">
              <w:rPr>
                <w:sz w:val="16"/>
                <w:szCs w:val="16"/>
              </w:rPr>
              <w:t>Facile</w:t>
            </w:r>
          </w:p>
        </w:tc>
        <w:tc>
          <w:tcPr>
            <w:tcW w:w="1375" w:type="dxa"/>
            <w:shd w:val="clear" w:color="auto" w:fill="DDF2FF"/>
          </w:tcPr>
          <w:p w14:paraId="3F571B2D"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r>
      <w:tr w:rsidR="007C3073" w:rsidRPr="00872642" w14:paraId="17BC75F8" w14:textId="77777777" w:rsidTr="00BD699B">
        <w:trPr>
          <w:trHeight w:val="385"/>
        </w:trPr>
        <w:tc>
          <w:tcPr>
            <w:tcW w:w="1129" w:type="dxa"/>
            <w:vMerge w:val="restart"/>
          </w:tcPr>
          <w:p w14:paraId="06F066D0" w14:textId="77777777" w:rsidR="007C3073" w:rsidRPr="00872642" w:rsidRDefault="007C3073" w:rsidP="006553E8">
            <w:pPr>
              <w:pStyle w:val="normaltext"/>
              <w:spacing w:before="0"/>
              <w:contextualSpacing/>
              <w:jc w:val="center"/>
              <w:rPr>
                <w:b/>
                <w:sz w:val="16"/>
                <w:szCs w:val="16"/>
              </w:rPr>
            </w:pPr>
            <w:r w:rsidRPr="00872642">
              <w:rPr>
                <w:b/>
                <w:sz w:val="16"/>
                <w:szCs w:val="16"/>
              </w:rPr>
              <w:t>Fonds et sédiments</w:t>
            </w:r>
          </w:p>
        </w:tc>
        <w:tc>
          <w:tcPr>
            <w:tcW w:w="1623" w:type="dxa"/>
          </w:tcPr>
          <w:p w14:paraId="4FA50072" w14:textId="77777777" w:rsidR="007C3073" w:rsidRPr="00872642" w:rsidRDefault="007C3073" w:rsidP="006553E8">
            <w:pPr>
              <w:pStyle w:val="normaltext"/>
              <w:spacing w:before="120"/>
              <w:contextualSpacing/>
              <w:jc w:val="center"/>
              <w:rPr>
                <w:sz w:val="16"/>
                <w:szCs w:val="16"/>
              </w:rPr>
            </w:pPr>
            <w:r w:rsidRPr="00872642">
              <w:rPr>
                <w:sz w:val="16"/>
                <w:szCs w:val="16"/>
              </w:rPr>
              <w:t>Modification de la nature des fonds</w:t>
            </w:r>
          </w:p>
        </w:tc>
        <w:tc>
          <w:tcPr>
            <w:tcW w:w="1376" w:type="dxa"/>
            <w:shd w:val="clear" w:color="auto" w:fill="FCD7A4" w:themeFill="accent2" w:themeFillTint="66"/>
          </w:tcPr>
          <w:p w14:paraId="080EE8D0" w14:textId="77777777" w:rsidR="007C3073" w:rsidRPr="00872642" w:rsidRDefault="007C3073" w:rsidP="006553E8">
            <w:pPr>
              <w:pStyle w:val="normaltext"/>
              <w:spacing w:before="120"/>
              <w:contextualSpacing/>
              <w:jc w:val="center"/>
              <w:rPr>
                <w:sz w:val="16"/>
                <w:szCs w:val="16"/>
              </w:rPr>
            </w:pPr>
            <w:r w:rsidRPr="00872642">
              <w:rPr>
                <w:sz w:val="16"/>
                <w:szCs w:val="16"/>
              </w:rPr>
              <w:t>Moyenne</w:t>
            </w:r>
          </w:p>
        </w:tc>
        <w:tc>
          <w:tcPr>
            <w:tcW w:w="1375" w:type="dxa"/>
            <w:shd w:val="clear" w:color="auto" w:fill="FCD7A4" w:themeFill="accent2" w:themeFillTint="66"/>
          </w:tcPr>
          <w:p w14:paraId="3F062D68" w14:textId="77777777" w:rsidR="007C3073" w:rsidRPr="00872642" w:rsidRDefault="007C3073" w:rsidP="006553E8">
            <w:pPr>
              <w:pStyle w:val="normaltext"/>
              <w:spacing w:before="120"/>
              <w:contextualSpacing/>
              <w:jc w:val="center"/>
              <w:rPr>
                <w:sz w:val="16"/>
                <w:szCs w:val="16"/>
              </w:rPr>
            </w:pPr>
            <w:r w:rsidRPr="00872642">
              <w:rPr>
                <w:sz w:val="16"/>
                <w:szCs w:val="16"/>
              </w:rPr>
              <w:t>Modérée</w:t>
            </w:r>
          </w:p>
        </w:tc>
        <w:tc>
          <w:tcPr>
            <w:tcW w:w="1375" w:type="dxa"/>
            <w:shd w:val="clear" w:color="auto" w:fill="FCD7A4" w:themeFill="accent2" w:themeFillTint="66"/>
          </w:tcPr>
          <w:p w14:paraId="6B08D14F" w14:textId="77777777" w:rsidR="007C3073" w:rsidRPr="00872642" w:rsidRDefault="007C3073" w:rsidP="006553E8">
            <w:pPr>
              <w:pStyle w:val="normaltext"/>
              <w:spacing w:before="120"/>
              <w:contextualSpacing/>
              <w:jc w:val="center"/>
              <w:rPr>
                <w:sz w:val="16"/>
                <w:szCs w:val="16"/>
              </w:rPr>
            </w:pPr>
            <w:r w:rsidRPr="00872642">
              <w:rPr>
                <w:sz w:val="16"/>
                <w:szCs w:val="16"/>
              </w:rPr>
              <w:t>Significative</w:t>
            </w:r>
          </w:p>
        </w:tc>
        <w:tc>
          <w:tcPr>
            <w:tcW w:w="1375" w:type="dxa"/>
            <w:shd w:val="clear" w:color="auto" w:fill="FFF7CD"/>
          </w:tcPr>
          <w:p w14:paraId="4C52BE6E" w14:textId="77777777" w:rsidR="007C3073" w:rsidRPr="00872642" w:rsidRDefault="007C3073" w:rsidP="006553E8">
            <w:pPr>
              <w:pStyle w:val="normaltext"/>
              <w:spacing w:before="120"/>
              <w:contextualSpacing/>
              <w:jc w:val="center"/>
              <w:rPr>
                <w:sz w:val="16"/>
                <w:szCs w:val="16"/>
              </w:rPr>
            </w:pPr>
            <w:r w:rsidRPr="00872642">
              <w:rPr>
                <w:sz w:val="16"/>
                <w:szCs w:val="16"/>
              </w:rPr>
              <w:t>Requiert une attention particulière</w:t>
            </w:r>
          </w:p>
        </w:tc>
        <w:tc>
          <w:tcPr>
            <w:tcW w:w="1375" w:type="dxa"/>
            <w:shd w:val="clear" w:color="auto" w:fill="FCD7A4" w:themeFill="accent2" w:themeFillTint="66"/>
          </w:tcPr>
          <w:p w14:paraId="1D60702F" w14:textId="77777777" w:rsidR="007C3073" w:rsidRPr="00872642" w:rsidRDefault="007C3073" w:rsidP="006553E8">
            <w:pPr>
              <w:pStyle w:val="normaltext"/>
              <w:spacing w:before="120"/>
              <w:contextualSpacing/>
              <w:jc w:val="center"/>
              <w:rPr>
                <w:sz w:val="16"/>
                <w:szCs w:val="16"/>
              </w:rPr>
            </w:pPr>
            <w:r w:rsidRPr="00872642">
              <w:rPr>
                <w:sz w:val="16"/>
                <w:szCs w:val="16"/>
              </w:rPr>
              <w:t>Significative</w:t>
            </w:r>
          </w:p>
        </w:tc>
      </w:tr>
      <w:tr w:rsidR="007C3073" w:rsidRPr="00872642" w14:paraId="4D65F874" w14:textId="77777777" w:rsidTr="00BD699B">
        <w:trPr>
          <w:trHeight w:val="386"/>
        </w:trPr>
        <w:tc>
          <w:tcPr>
            <w:tcW w:w="1129" w:type="dxa"/>
            <w:vMerge/>
          </w:tcPr>
          <w:p w14:paraId="34067C18" w14:textId="77777777" w:rsidR="007C3073" w:rsidRPr="00872642" w:rsidRDefault="007C3073" w:rsidP="006553E8">
            <w:pPr>
              <w:pStyle w:val="normaltext"/>
              <w:spacing w:before="120"/>
              <w:contextualSpacing/>
              <w:jc w:val="center"/>
              <w:rPr>
                <w:b/>
                <w:sz w:val="16"/>
                <w:szCs w:val="16"/>
              </w:rPr>
            </w:pPr>
          </w:p>
        </w:tc>
        <w:tc>
          <w:tcPr>
            <w:tcW w:w="1623" w:type="dxa"/>
          </w:tcPr>
          <w:p w14:paraId="77D365C1" w14:textId="77777777" w:rsidR="007C3073" w:rsidRPr="00872642" w:rsidRDefault="007C3073" w:rsidP="006553E8">
            <w:pPr>
              <w:pStyle w:val="normaltext"/>
              <w:spacing w:before="120"/>
              <w:contextualSpacing/>
              <w:jc w:val="center"/>
              <w:rPr>
                <w:sz w:val="16"/>
                <w:szCs w:val="16"/>
              </w:rPr>
            </w:pPr>
            <w:r w:rsidRPr="00872642">
              <w:rPr>
                <w:sz w:val="16"/>
                <w:szCs w:val="16"/>
              </w:rPr>
              <w:t>Contamination chimique et biologique des sédiments</w:t>
            </w:r>
          </w:p>
        </w:tc>
        <w:tc>
          <w:tcPr>
            <w:tcW w:w="1376" w:type="dxa"/>
            <w:shd w:val="clear" w:color="auto" w:fill="FCD7A4" w:themeFill="accent2" w:themeFillTint="66"/>
          </w:tcPr>
          <w:p w14:paraId="03F3906F" w14:textId="77777777" w:rsidR="007C3073" w:rsidRPr="00872642" w:rsidRDefault="007C3073" w:rsidP="006553E8">
            <w:pPr>
              <w:pStyle w:val="normaltext"/>
              <w:spacing w:before="120"/>
              <w:contextualSpacing/>
              <w:jc w:val="center"/>
              <w:rPr>
                <w:sz w:val="16"/>
                <w:szCs w:val="16"/>
              </w:rPr>
            </w:pPr>
            <w:r w:rsidRPr="00872642">
              <w:rPr>
                <w:sz w:val="16"/>
                <w:szCs w:val="16"/>
              </w:rPr>
              <w:t>Moyenne</w:t>
            </w:r>
          </w:p>
        </w:tc>
        <w:tc>
          <w:tcPr>
            <w:tcW w:w="1375" w:type="dxa"/>
            <w:shd w:val="clear" w:color="auto" w:fill="FCD7A4" w:themeFill="accent2" w:themeFillTint="66"/>
          </w:tcPr>
          <w:p w14:paraId="31F8946B" w14:textId="77777777" w:rsidR="007C3073" w:rsidRPr="00872642" w:rsidRDefault="007C3073" w:rsidP="006553E8">
            <w:pPr>
              <w:pStyle w:val="normaltext"/>
              <w:spacing w:before="120"/>
              <w:contextualSpacing/>
              <w:jc w:val="center"/>
              <w:rPr>
                <w:sz w:val="16"/>
                <w:szCs w:val="16"/>
              </w:rPr>
            </w:pPr>
            <w:r w:rsidRPr="00872642">
              <w:rPr>
                <w:sz w:val="16"/>
                <w:szCs w:val="16"/>
              </w:rPr>
              <w:t>Modérée</w:t>
            </w:r>
          </w:p>
        </w:tc>
        <w:tc>
          <w:tcPr>
            <w:tcW w:w="1375" w:type="dxa"/>
            <w:shd w:val="clear" w:color="auto" w:fill="FCD7A4" w:themeFill="accent2" w:themeFillTint="66"/>
          </w:tcPr>
          <w:p w14:paraId="28629926" w14:textId="77777777" w:rsidR="007C3073" w:rsidRPr="00872642" w:rsidRDefault="007C3073" w:rsidP="006553E8">
            <w:pPr>
              <w:pStyle w:val="normaltext"/>
              <w:spacing w:before="120"/>
              <w:contextualSpacing/>
              <w:jc w:val="center"/>
              <w:rPr>
                <w:sz w:val="16"/>
                <w:szCs w:val="16"/>
              </w:rPr>
            </w:pPr>
            <w:r w:rsidRPr="00872642">
              <w:rPr>
                <w:sz w:val="16"/>
                <w:szCs w:val="16"/>
              </w:rPr>
              <w:t>Significative</w:t>
            </w:r>
          </w:p>
        </w:tc>
        <w:tc>
          <w:tcPr>
            <w:tcW w:w="1375" w:type="dxa"/>
            <w:shd w:val="clear" w:color="auto" w:fill="FFF7CD"/>
          </w:tcPr>
          <w:p w14:paraId="699A1D32" w14:textId="77777777" w:rsidR="007C3073" w:rsidRPr="00872642" w:rsidRDefault="007C3073" w:rsidP="006553E8">
            <w:pPr>
              <w:pStyle w:val="normaltext"/>
              <w:spacing w:before="120"/>
              <w:contextualSpacing/>
              <w:jc w:val="center"/>
              <w:rPr>
                <w:sz w:val="16"/>
                <w:szCs w:val="16"/>
              </w:rPr>
            </w:pPr>
            <w:r w:rsidRPr="00872642">
              <w:rPr>
                <w:sz w:val="16"/>
                <w:szCs w:val="16"/>
              </w:rPr>
              <w:t>Requiert une attention particulière</w:t>
            </w:r>
          </w:p>
        </w:tc>
        <w:tc>
          <w:tcPr>
            <w:tcW w:w="1375" w:type="dxa"/>
            <w:shd w:val="clear" w:color="auto" w:fill="FCD7A4" w:themeFill="accent2" w:themeFillTint="66"/>
          </w:tcPr>
          <w:p w14:paraId="585EF190" w14:textId="77777777" w:rsidR="007C3073" w:rsidRPr="00872642" w:rsidRDefault="007C3073" w:rsidP="006553E8">
            <w:pPr>
              <w:pStyle w:val="normaltext"/>
              <w:spacing w:before="120"/>
              <w:contextualSpacing/>
              <w:jc w:val="center"/>
              <w:rPr>
                <w:sz w:val="16"/>
                <w:szCs w:val="16"/>
              </w:rPr>
            </w:pPr>
            <w:r w:rsidRPr="00872642">
              <w:rPr>
                <w:sz w:val="16"/>
                <w:szCs w:val="16"/>
              </w:rPr>
              <w:t>Significative</w:t>
            </w:r>
          </w:p>
        </w:tc>
      </w:tr>
      <w:tr w:rsidR="007C3073" w:rsidRPr="00872642" w14:paraId="43954F3B" w14:textId="77777777" w:rsidTr="00BD699B">
        <w:trPr>
          <w:trHeight w:val="20"/>
        </w:trPr>
        <w:tc>
          <w:tcPr>
            <w:tcW w:w="1129" w:type="dxa"/>
            <w:vMerge w:val="restart"/>
          </w:tcPr>
          <w:p w14:paraId="5BF95D7F" w14:textId="77777777" w:rsidR="007C3073" w:rsidRPr="00872642" w:rsidRDefault="007C3073" w:rsidP="006553E8">
            <w:pPr>
              <w:pStyle w:val="normaltext"/>
              <w:spacing w:before="0" w:after="120"/>
              <w:contextualSpacing/>
              <w:jc w:val="center"/>
              <w:rPr>
                <w:b/>
                <w:sz w:val="16"/>
                <w:szCs w:val="16"/>
              </w:rPr>
            </w:pPr>
            <w:r w:rsidRPr="00872642">
              <w:rPr>
                <w:b/>
                <w:sz w:val="16"/>
                <w:szCs w:val="16"/>
              </w:rPr>
              <w:t>Qualité de l’air</w:t>
            </w:r>
          </w:p>
        </w:tc>
        <w:tc>
          <w:tcPr>
            <w:tcW w:w="1623" w:type="dxa"/>
          </w:tcPr>
          <w:p w14:paraId="0884A56F" w14:textId="77777777" w:rsidR="007C3073" w:rsidRPr="00872642" w:rsidRDefault="007C3073" w:rsidP="006553E8">
            <w:pPr>
              <w:pStyle w:val="normaltext"/>
              <w:spacing w:before="120" w:after="120"/>
              <w:contextualSpacing/>
              <w:jc w:val="center"/>
              <w:rPr>
                <w:sz w:val="16"/>
                <w:szCs w:val="16"/>
              </w:rPr>
            </w:pPr>
            <w:r w:rsidRPr="00872642">
              <w:rPr>
                <w:sz w:val="16"/>
                <w:szCs w:val="16"/>
              </w:rPr>
              <w:t xml:space="preserve">Dégradation de la qualité de l’air </w:t>
            </w:r>
          </w:p>
        </w:tc>
        <w:tc>
          <w:tcPr>
            <w:tcW w:w="1376" w:type="dxa"/>
            <w:shd w:val="clear" w:color="auto" w:fill="DDF2FF"/>
          </w:tcPr>
          <w:p w14:paraId="63CB540F" w14:textId="77777777" w:rsidR="007C3073" w:rsidRPr="00872642" w:rsidRDefault="007C3073" w:rsidP="006553E8">
            <w:pPr>
              <w:pStyle w:val="normaltext"/>
              <w:spacing w:before="120" w:after="120"/>
              <w:contextualSpacing/>
              <w:jc w:val="center"/>
              <w:rPr>
                <w:sz w:val="16"/>
                <w:szCs w:val="16"/>
              </w:rPr>
            </w:pPr>
            <w:r w:rsidRPr="00872642">
              <w:rPr>
                <w:sz w:val="16"/>
                <w:szCs w:val="16"/>
              </w:rPr>
              <w:t>Faible</w:t>
            </w:r>
          </w:p>
        </w:tc>
        <w:tc>
          <w:tcPr>
            <w:tcW w:w="1375" w:type="dxa"/>
            <w:shd w:val="clear" w:color="auto" w:fill="DDF2FF"/>
          </w:tcPr>
          <w:p w14:paraId="0A64C142"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c>
          <w:tcPr>
            <w:tcW w:w="1375" w:type="dxa"/>
            <w:shd w:val="clear" w:color="auto" w:fill="DDF2FF"/>
          </w:tcPr>
          <w:p w14:paraId="5656B37A"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c>
          <w:tcPr>
            <w:tcW w:w="1375" w:type="dxa"/>
            <w:shd w:val="clear" w:color="auto" w:fill="E1FFE1"/>
          </w:tcPr>
          <w:p w14:paraId="5730397E" w14:textId="77777777" w:rsidR="007C3073" w:rsidRPr="00872642" w:rsidRDefault="007C3073" w:rsidP="006553E8">
            <w:pPr>
              <w:pStyle w:val="normaltext"/>
              <w:spacing w:before="120" w:after="120"/>
              <w:contextualSpacing/>
              <w:jc w:val="center"/>
              <w:rPr>
                <w:sz w:val="16"/>
                <w:szCs w:val="16"/>
              </w:rPr>
            </w:pPr>
            <w:r w:rsidRPr="00872642">
              <w:rPr>
                <w:sz w:val="16"/>
                <w:szCs w:val="16"/>
              </w:rPr>
              <w:t>Facile</w:t>
            </w:r>
          </w:p>
        </w:tc>
        <w:tc>
          <w:tcPr>
            <w:tcW w:w="1375" w:type="dxa"/>
            <w:shd w:val="clear" w:color="auto" w:fill="DDF2FF"/>
          </w:tcPr>
          <w:p w14:paraId="701A7F5F" w14:textId="77777777" w:rsidR="007C3073" w:rsidRPr="00872642" w:rsidRDefault="007C3073" w:rsidP="006553E8">
            <w:pPr>
              <w:pStyle w:val="normaltext"/>
              <w:spacing w:before="0"/>
              <w:contextualSpacing/>
              <w:jc w:val="center"/>
              <w:rPr>
                <w:sz w:val="16"/>
                <w:szCs w:val="16"/>
              </w:rPr>
            </w:pPr>
            <w:r w:rsidRPr="00872642">
              <w:rPr>
                <w:sz w:val="16"/>
                <w:szCs w:val="16"/>
              </w:rPr>
              <w:t>Mineure</w:t>
            </w:r>
          </w:p>
        </w:tc>
      </w:tr>
      <w:tr w:rsidR="007C3073" w:rsidRPr="00872642" w14:paraId="429D4FA8" w14:textId="77777777" w:rsidTr="00BD699B">
        <w:trPr>
          <w:trHeight w:val="20"/>
        </w:trPr>
        <w:tc>
          <w:tcPr>
            <w:tcW w:w="1129" w:type="dxa"/>
            <w:vMerge/>
          </w:tcPr>
          <w:p w14:paraId="520D5DAE" w14:textId="77777777" w:rsidR="007C3073" w:rsidRPr="00872642" w:rsidRDefault="007C3073" w:rsidP="006553E8">
            <w:pPr>
              <w:pStyle w:val="normaltext"/>
              <w:spacing w:before="0" w:after="120"/>
              <w:contextualSpacing/>
              <w:jc w:val="center"/>
              <w:rPr>
                <w:b/>
                <w:sz w:val="16"/>
                <w:szCs w:val="16"/>
              </w:rPr>
            </w:pPr>
          </w:p>
        </w:tc>
        <w:tc>
          <w:tcPr>
            <w:tcW w:w="1623" w:type="dxa"/>
          </w:tcPr>
          <w:p w14:paraId="65CFAE7B" w14:textId="77777777" w:rsidR="007C3073" w:rsidRPr="00872642" w:rsidRDefault="007C3073" w:rsidP="006553E8">
            <w:pPr>
              <w:pStyle w:val="normaltext"/>
              <w:spacing w:before="120" w:after="120"/>
              <w:contextualSpacing/>
              <w:jc w:val="center"/>
              <w:rPr>
                <w:sz w:val="16"/>
                <w:szCs w:val="16"/>
              </w:rPr>
            </w:pPr>
            <w:r w:rsidRPr="00872642">
              <w:rPr>
                <w:sz w:val="16"/>
                <w:szCs w:val="16"/>
              </w:rPr>
              <w:t xml:space="preserve">Emission d’odeurs </w:t>
            </w:r>
          </w:p>
        </w:tc>
        <w:tc>
          <w:tcPr>
            <w:tcW w:w="1376" w:type="dxa"/>
            <w:shd w:val="clear" w:color="auto" w:fill="DDF2FF"/>
          </w:tcPr>
          <w:p w14:paraId="6B658F74" w14:textId="77777777" w:rsidR="007C3073" w:rsidRPr="00872642" w:rsidRDefault="007C3073" w:rsidP="006553E8">
            <w:pPr>
              <w:pStyle w:val="normaltext"/>
              <w:spacing w:before="120" w:after="120"/>
              <w:contextualSpacing/>
              <w:jc w:val="center"/>
              <w:rPr>
                <w:sz w:val="16"/>
                <w:szCs w:val="16"/>
              </w:rPr>
            </w:pPr>
            <w:r w:rsidRPr="00872642">
              <w:rPr>
                <w:sz w:val="16"/>
                <w:szCs w:val="16"/>
              </w:rPr>
              <w:t>Faible</w:t>
            </w:r>
          </w:p>
        </w:tc>
        <w:tc>
          <w:tcPr>
            <w:tcW w:w="1375" w:type="dxa"/>
            <w:shd w:val="clear" w:color="auto" w:fill="DDF2FF"/>
          </w:tcPr>
          <w:p w14:paraId="323D4F20"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c>
          <w:tcPr>
            <w:tcW w:w="1375" w:type="dxa"/>
            <w:shd w:val="clear" w:color="auto" w:fill="DDF2FF"/>
          </w:tcPr>
          <w:p w14:paraId="75114D5F"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c>
          <w:tcPr>
            <w:tcW w:w="1375" w:type="dxa"/>
            <w:shd w:val="clear" w:color="auto" w:fill="E1FFE1"/>
          </w:tcPr>
          <w:p w14:paraId="33D2320B" w14:textId="77777777" w:rsidR="007C3073" w:rsidRPr="00872642" w:rsidRDefault="007C3073" w:rsidP="006553E8">
            <w:pPr>
              <w:pStyle w:val="normaltext"/>
              <w:spacing w:before="120" w:after="120"/>
              <w:contextualSpacing/>
              <w:jc w:val="center"/>
              <w:rPr>
                <w:sz w:val="16"/>
                <w:szCs w:val="16"/>
              </w:rPr>
            </w:pPr>
            <w:r w:rsidRPr="00872642">
              <w:rPr>
                <w:sz w:val="16"/>
                <w:szCs w:val="16"/>
              </w:rPr>
              <w:t>Facile</w:t>
            </w:r>
          </w:p>
        </w:tc>
        <w:tc>
          <w:tcPr>
            <w:tcW w:w="1375" w:type="dxa"/>
            <w:shd w:val="clear" w:color="auto" w:fill="DDF2FF"/>
          </w:tcPr>
          <w:p w14:paraId="21D6A5A4" w14:textId="77777777" w:rsidR="007C3073" w:rsidRPr="00872642" w:rsidRDefault="007C3073" w:rsidP="006553E8">
            <w:pPr>
              <w:pStyle w:val="normaltext"/>
              <w:spacing w:before="0"/>
              <w:contextualSpacing/>
              <w:jc w:val="center"/>
              <w:rPr>
                <w:sz w:val="16"/>
                <w:szCs w:val="16"/>
              </w:rPr>
            </w:pPr>
            <w:r w:rsidRPr="00872642">
              <w:rPr>
                <w:sz w:val="16"/>
                <w:szCs w:val="16"/>
              </w:rPr>
              <w:t>Mineure</w:t>
            </w:r>
          </w:p>
        </w:tc>
      </w:tr>
      <w:tr w:rsidR="007C3073" w:rsidRPr="00872642" w14:paraId="2A046EEA" w14:textId="77777777" w:rsidTr="00BD699B">
        <w:trPr>
          <w:trHeight w:val="20"/>
        </w:trPr>
        <w:tc>
          <w:tcPr>
            <w:tcW w:w="1129" w:type="dxa"/>
            <w:vMerge w:val="restart"/>
          </w:tcPr>
          <w:p w14:paraId="2805BA06" w14:textId="77777777" w:rsidR="007C3073" w:rsidRPr="00872642" w:rsidRDefault="007C3073" w:rsidP="006553E8">
            <w:pPr>
              <w:pStyle w:val="normaltext"/>
              <w:spacing w:before="120" w:after="120"/>
              <w:contextualSpacing/>
              <w:jc w:val="center"/>
              <w:rPr>
                <w:b/>
                <w:sz w:val="16"/>
                <w:szCs w:val="16"/>
              </w:rPr>
            </w:pPr>
            <w:r w:rsidRPr="00872642">
              <w:rPr>
                <w:b/>
                <w:sz w:val="16"/>
                <w:szCs w:val="16"/>
              </w:rPr>
              <w:t>Bruit</w:t>
            </w:r>
          </w:p>
        </w:tc>
        <w:tc>
          <w:tcPr>
            <w:tcW w:w="1623" w:type="dxa"/>
          </w:tcPr>
          <w:p w14:paraId="7EBE316C" w14:textId="77777777" w:rsidR="007C3073" w:rsidRPr="00872642" w:rsidRDefault="007C3073" w:rsidP="006553E8">
            <w:pPr>
              <w:pStyle w:val="normaltext"/>
              <w:spacing w:before="120" w:after="120"/>
              <w:contextualSpacing/>
              <w:jc w:val="center"/>
              <w:rPr>
                <w:sz w:val="16"/>
                <w:szCs w:val="16"/>
              </w:rPr>
            </w:pPr>
            <w:r w:rsidRPr="00872642">
              <w:rPr>
                <w:sz w:val="16"/>
                <w:szCs w:val="16"/>
              </w:rPr>
              <w:t>Augmentation du niveau sonore aérien</w:t>
            </w:r>
          </w:p>
        </w:tc>
        <w:tc>
          <w:tcPr>
            <w:tcW w:w="1376" w:type="dxa"/>
            <w:shd w:val="clear" w:color="auto" w:fill="DDF2FF"/>
          </w:tcPr>
          <w:p w14:paraId="617AF3BE" w14:textId="77777777" w:rsidR="007C3073" w:rsidRPr="00872642" w:rsidRDefault="007C3073" w:rsidP="006553E8">
            <w:pPr>
              <w:pStyle w:val="normaltext"/>
              <w:spacing w:before="120" w:after="120"/>
              <w:contextualSpacing/>
              <w:jc w:val="center"/>
              <w:rPr>
                <w:sz w:val="16"/>
                <w:szCs w:val="16"/>
              </w:rPr>
            </w:pPr>
            <w:r w:rsidRPr="00872642">
              <w:rPr>
                <w:sz w:val="16"/>
                <w:szCs w:val="16"/>
              </w:rPr>
              <w:t>Faible</w:t>
            </w:r>
          </w:p>
        </w:tc>
        <w:tc>
          <w:tcPr>
            <w:tcW w:w="1375" w:type="dxa"/>
            <w:shd w:val="clear" w:color="auto" w:fill="FFBDBF"/>
          </w:tcPr>
          <w:p w14:paraId="44E5B570" w14:textId="77777777" w:rsidR="007C3073" w:rsidRPr="00872642" w:rsidRDefault="007C3073" w:rsidP="006553E8">
            <w:pPr>
              <w:pStyle w:val="normaltext"/>
              <w:spacing w:before="120" w:after="120"/>
              <w:contextualSpacing/>
              <w:jc w:val="center"/>
              <w:rPr>
                <w:sz w:val="16"/>
                <w:szCs w:val="16"/>
              </w:rPr>
            </w:pPr>
            <w:r w:rsidRPr="00872642">
              <w:rPr>
                <w:sz w:val="16"/>
                <w:szCs w:val="16"/>
              </w:rPr>
              <w:t>Majeure</w:t>
            </w:r>
          </w:p>
        </w:tc>
        <w:tc>
          <w:tcPr>
            <w:tcW w:w="1375" w:type="dxa"/>
            <w:shd w:val="clear" w:color="auto" w:fill="FCD7A4" w:themeFill="accent2" w:themeFillTint="66"/>
          </w:tcPr>
          <w:p w14:paraId="3B6E555E" w14:textId="77777777" w:rsidR="007C3073" w:rsidRPr="00872642" w:rsidRDefault="007C3073" w:rsidP="006553E8">
            <w:pPr>
              <w:pStyle w:val="normaltext"/>
              <w:spacing w:before="120" w:after="120"/>
              <w:contextualSpacing/>
              <w:jc w:val="center"/>
              <w:rPr>
                <w:sz w:val="16"/>
                <w:szCs w:val="16"/>
              </w:rPr>
            </w:pPr>
            <w:r w:rsidRPr="00872642">
              <w:rPr>
                <w:sz w:val="16"/>
                <w:szCs w:val="16"/>
              </w:rPr>
              <w:t>Significative</w:t>
            </w:r>
          </w:p>
        </w:tc>
        <w:tc>
          <w:tcPr>
            <w:tcW w:w="1375" w:type="dxa"/>
            <w:shd w:val="clear" w:color="auto" w:fill="E1FFE1"/>
          </w:tcPr>
          <w:p w14:paraId="12CDBC29" w14:textId="77777777" w:rsidR="007C3073" w:rsidRPr="00872642" w:rsidRDefault="007C3073" w:rsidP="006553E8">
            <w:pPr>
              <w:pStyle w:val="normaltext"/>
              <w:spacing w:before="120" w:after="120"/>
              <w:contextualSpacing/>
              <w:jc w:val="center"/>
              <w:rPr>
                <w:sz w:val="16"/>
                <w:szCs w:val="16"/>
              </w:rPr>
            </w:pPr>
            <w:r w:rsidRPr="00872642">
              <w:rPr>
                <w:sz w:val="16"/>
                <w:szCs w:val="16"/>
              </w:rPr>
              <w:t>Facile</w:t>
            </w:r>
          </w:p>
        </w:tc>
        <w:tc>
          <w:tcPr>
            <w:tcW w:w="1375" w:type="dxa"/>
            <w:shd w:val="clear" w:color="auto" w:fill="DDF2FF"/>
          </w:tcPr>
          <w:p w14:paraId="79B82F88" w14:textId="77777777" w:rsidR="007C3073" w:rsidRPr="00872642" w:rsidRDefault="007C3073" w:rsidP="006553E8">
            <w:pPr>
              <w:pStyle w:val="normaltext"/>
              <w:spacing w:before="120"/>
              <w:contextualSpacing/>
              <w:jc w:val="center"/>
              <w:rPr>
                <w:sz w:val="16"/>
                <w:szCs w:val="16"/>
              </w:rPr>
            </w:pPr>
            <w:r w:rsidRPr="00872642">
              <w:rPr>
                <w:sz w:val="16"/>
                <w:szCs w:val="16"/>
              </w:rPr>
              <w:t>Mineure</w:t>
            </w:r>
          </w:p>
        </w:tc>
      </w:tr>
      <w:tr w:rsidR="007C3073" w:rsidRPr="00872642" w14:paraId="2196E623" w14:textId="77777777" w:rsidTr="00BD699B">
        <w:trPr>
          <w:trHeight w:val="20"/>
        </w:trPr>
        <w:tc>
          <w:tcPr>
            <w:tcW w:w="1129" w:type="dxa"/>
            <w:vMerge/>
          </w:tcPr>
          <w:p w14:paraId="071FE040" w14:textId="77777777" w:rsidR="007C3073" w:rsidRPr="00872642" w:rsidRDefault="007C3073" w:rsidP="006553E8">
            <w:pPr>
              <w:pStyle w:val="normaltext"/>
              <w:spacing w:before="120" w:after="120"/>
              <w:contextualSpacing/>
              <w:jc w:val="center"/>
              <w:rPr>
                <w:b/>
                <w:sz w:val="16"/>
                <w:szCs w:val="16"/>
              </w:rPr>
            </w:pPr>
          </w:p>
        </w:tc>
        <w:tc>
          <w:tcPr>
            <w:tcW w:w="1623" w:type="dxa"/>
          </w:tcPr>
          <w:p w14:paraId="6CEAB789" w14:textId="77777777" w:rsidR="007C3073" w:rsidRPr="00872642" w:rsidRDefault="007C3073" w:rsidP="006553E8">
            <w:pPr>
              <w:pStyle w:val="normaltext"/>
              <w:spacing w:before="120" w:after="120"/>
              <w:contextualSpacing/>
              <w:jc w:val="center"/>
              <w:rPr>
                <w:sz w:val="16"/>
                <w:szCs w:val="16"/>
              </w:rPr>
            </w:pPr>
            <w:r w:rsidRPr="00872642">
              <w:rPr>
                <w:sz w:val="16"/>
                <w:szCs w:val="16"/>
              </w:rPr>
              <w:t>Augmentation du niveau sonore sous-marin</w:t>
            </w:r>
          </w:p>
        </w:tc>
        <w:tc>
          <w:tcPr>
            <w:tcW w:w="1376" w:type="dxa"/>
            <w:shd w:val="clear" w:color="auto" w:fill="D4ECFF" w:themeFill="accent5" w:themeFillTint="1A"/>
          </w:tcPr>
          <w:p w14:paraId="038FFD22" w14:textId="77777777" w:rsidR="007C3073" w:rsidRPr="00872642" w:rsidRDefault="007C3073" w:rsidP="006553E8">
            <w:pPr>
              <w:pStyle w:val="normaltext"/>
              <w:spacing w:before="120"/>
              <w:contextualSpacing/>
              <w:jc w:val="center"/>
              <w:rPr>
                <w:sz w:val="16"/>
                <w:szCs w:val="16"/>
              </w:rPr>
            </w:pPr>
            <w:r w:rsidRPr="00872642">
              <w:rPr>
                <w:sz w:val="16"/>
                <w:szCs w:val="16"/>
              </w:rPr>
              <w:t>Faible</w:t>
            </w:r>
          </w:p>
        </w:tc>
        <w:tc>
          <w:tcPr>
            <w:tcW w:w="1375" w:type="dxa"/>
            <w:shd w:val="clear" w:color="auto" w:fill="FCD7A4"/>
          </w:tcPr>
          <w:p w14:paraId="45EEA64B" w14:textId="77777777" w:rsidR="007C3073" w:rsidRPr="00872642" w:rsidRDefault="007C3073" w:rsidP="006553E8">
            <w:pPr>
              <w:pStyle w:val="normaltext"/>
              <w:spacing w:before="120"/>
              <w:contextualSpacing/>
              <w:jc w:val="center"/>
              <w:rPr>
                <w:sz w:val="16"/>
                <w:szCs w:val="16"/>
              </w:rPr>
            </w:pPr>
            <w:r w:rsidRPr="00872642">
              <w:rPr>
                <w:sz w:val="16"/>
                <w:szCs w:val="16"/>
              </w:rPr>
              <w:t>Significative</w:t>
            </w:r>
          </w:p>
        </w:tc>
        <w:tc>
          <w:tcPr>
            <w:tcW w:w="1375" w:type="dxa"/>
            <w:shd w:val="clear" w:color="auto" w:fill="FCD7A4" w:themeFill="accent2" w:themeFillTint="66"/>
          </w:tcPr>
          <w:p w14:paraId="6F6E53C6" w14:textId="77777777" w:rsidR="007C3073" w:rsidRPr="00872642" w:rsidRDefault="007C3073" w:rsidP="006553E8">
            <w:pPr>
              <w:pStyle w:val="normaltext"/>
              <w:spacing w:before="120"/>
              <w:contextualSpacing/>
              <w:jc w:val="center"/>
              <w:rPr>
                <w:sz w:val="16"/>
                <w:szCs w:val="16"/>
              </w:rPr>
            </w:pPr>
            <w:r w:rsidRPr="00872642">
              <w:rPr>
                <w:sz w:val="16"/>
                <w:szCs w:val="16"/>
              </w:rPr>
              <w:t>Significative</w:t>
            </w:r>
          </w:p>
        </w:tc>
        <w:tc>
          <w:tcPr>
            <w:tcW w:w="1375" w:type="dxa"/>
            <w:shd w:val="clear" w:color="auto" w:fill="E1FFE1"/>
          </w:tcPr>
          <w:p w14:paraId="7690CC89" w14:textId="77777777" w:rsidR="007C3073" w:rsidRPr="00872642" w:rsidRDefault="007C3073" w:rsidP="006553E8">
            <w:pPr>
              <w:pStyle w:val="normaltext"/>
              <w:spacing w:before="120"/>
              <w:contextualSpacing/>
              <w:jc w:val="center"/>
              <w:rPr>
                <w:sz w:val="16"/>
                <w:szCs w:val="16"/>
                <w:shd w:val="clear" w:color="auto" w:fill="E3F0DA" w:themeFill="accent1" w:themeFillTint="33"/>
              </w:rPr>
            </w:pPr>
            <w:r w:rsidRPr="005C0080">
              <w:rPr>
                <w:sz w:val="16"/>
                <w:szCs w:val="16"/>
                <w:shd w:val="clear" w:color="auto" w:fill="E3F0DA" w:themeFill="accent1" w:themeFillTint="33"/>
              </w:rPr>
              <w:t>Facile</w:t>
            </w:r>
            <w:r w:rsidRPr="00872642">
              <w:rPr>
                <w:sz w:val="16"/>
                <w:szCs w:val="16"/>
                <w:shd w:val="clear" w:color="auto" w:fill="E3F0DA" w:themeFill="accent1" w:themeFillTint="33"/>
              </w:rPr>
              <w:t xml:space="preserve"> </w:t>
            </w:r>
          </w:p>
        </w:tc>
        <w:tc>
          <w:tcPr>
            <w:tcW w:w="1375" w:type="dxa"/>
            <w:shd w:val="clear" w:color="auto" w:fill="D4ECFF" w:themeFill="accent5" w:themeFillTint="1A"/>
          </w:tcPr>
          <w:p w14:paraId="2C039C7B" w14:textId="77777777" w:rsidR="007C3073" w:rsidRPr="00872642" w:rsidRDefault="007C3073" w:rsidP="006553E8">
            <w:pPr>
              <w:pStyle w:val="normaltext"/>
              <w:spacing w:before="120"/>
              <w:contextualSpacing/>
              <w:jc w:val="center"/>
              <w:rPr>
                <w:sz w:val="16"/>
                <w:szCs w:val="16"/>
              </w:rPr>
            </w:pPr>
            <w:r w:rsidRPr="00872642">
              <w:rPr>
                <w:sz w:val="16"/>
                <w:szCs w:val="16"/>
              </w:rPr>
              <w:t>Mineure</w:t>
            </w:r>
          </w:p>
        </w:tc>
      </w:tr>
      <w:tr w:rsidR="007C3073" w:rsidRPr="00872642" w14:paraId="5BD13289" w14:textId="77777777" w:rsidTr="00BD699B">
        <w:trPr>
          <w:trHeight w:val="20"/>
        </w:trPr>
        <w:tc>
          <w:tcPr>
            <w:tcW w:w="1129" w:type="dxa"/>
          </w:tcPr>
          <w:p w14:paraId="3507A32F" w14:textId="77777777" w:rsidR="007C3073" w:rsidRPr="00872642" w:rsidRDefault="007C3073" w:rsidP="006553E8">
            <w:pPr>
              <w:pStyle w:val="normaltext"/>
              <w:spacing w:before="120" w:after="120"/>
              <w:contextualSpacing/>
              <w:jc w:val="center"/>
              <w:rPr>
                <w:b/>
                <w:sz w:val="16"/>
                <w:szCs w:val="16"/>
              </w:rPr>
            </w:pPr>
            <w:r w:rsidRPr="00872642">
              <w:rPr>
                <w:b/>
                <w:sz w:val="16"/>
                <w:szCs w:val="16"/>
              </w:rPr>
              <w:t>Lumière</w:t>
            </w:r>
          </w:p>
        </w:tc>
        <w:tc>
          <w:tcPr>
            <w:tcW w:w="1623" w:type="dxa"/>
          </w:tcPr>
          <w:p w14:paraId="010C0D15" w14:textId="77777777" w:rsidR="007C3073" w:rsidRPr="00872642" w:rsidRDefault="007C3073" w:rsidP="006553E8">
            <w:pPr>
              <w:pStyle w:val="normaltext"/>
              <w:spacing w:before="120" w:after="120"/>
              <w:contextualSpacing/>
              <w:jc w:val="center"/>
              <w:rPr>
                <w:sz w:val="16"/>
                <w:szCs w:val="16"/>
              </w:rPr>
            </w:pPr>
            <w:r w:rsidRPr="00872642">
              <w:rPr>
                <w:sz w:val="16"/>
                <w:szCs w:val="16"/>
              </w:rPr>
              <w:t>Modification de l’ambiance lumineuse</w:t>
            </w:r>
          </w:p>
        </w:tc>
        <w:tc>
          <w:tcPr>
            <w:tcW w:w="1376" w:type="dxa"/>
            <w:shd w:val="clear" w:color="auto" w:fill="DDF2FF"/>
          </w:tcPr>
          <w:p w14:paraId="465E8B49" w14:textId="77777777" w:rsidR="007C3073" w:rsidRPr="00872642" w:rsidRDefault="007C3073" w:rsidP="006553E8">
            <w:pPr>
              <w:pStyle w:val="normaltext"/>
              <w:spacing w:before="120" w:after="120"/>
              <w:contextualSpacing/>
              <w:jc w:val="center"/>
              <w:rPr>
                <w:sz w:val="16"/>
                <w:szCs w:val="16"/>
              </w:rPr>
            </w:pPr>
            <w:r w:rsidRPr="00872642">
              <w:rPr>
                <w:sz w:val="16"/>
                <w:szCs w:val="16"/>
              </w:rPr>
              <w:t>Faible</w:t>
            </w:r>
          </w:p>
        </w:tc>
        <w:tc>
          <w:tcPr>
            <w:tcW w:w="1375" w:type="dxa"/>
            <w:shd w:val="clear" w:color="auto" w:fill="DDF2FF"/>
          </w:tcPr>
          <w:p w14:paraId="34125340"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c>
          <w:tcPr>
            <w:tcW w:w="1375" w:type="dxa"/>
            <w:shd w:val="clear" w:color="auto" w:fill="DDF2FF"/>
          </w:tcPr>
          <w:p w14:paraId="3E109A7D"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c>
          <w:tcPr>
            <w:tcW w:w="1375" w:type="dxa"/>
            <w:shd w:val="clear" w:color="auto" w:fill="E1FFE1"/>
          </w:tcPr>
          <w:p w14:paraId="1E0377E4" w14:textId="77777777" w:rsidR="007C3073" w:rsidRPr="00872642" w:rsidRDefault="007C3073" w:rsidP="006553E8">
            <w:pPr>
              <w:pStyle w:val="normaltext"/>
              <w:spacing w:before="120" w:after="120"/>
              <w:contextualSpacing/>
              <w:jc w:val="center"/>
              <w:rPr>
                <w:sz w:val="16"/>
                <w:szCs w:val="16"/>
              </w:rPr>
            </w:pPr>
            <w:r w:rsidRPr="00872642">
              <w:rPr>
                <w:sz w:val="16"/>
                <w:szCs w:val="16"/>
              </w:rPr>
              <w:t>Facile</w:t>
            </w:r>
          </w:p>
        </w:tc>
        <w:tc>
          <w:tcPr>
            <w:tcW w:w="1375" w:type="dxa"/>
            <w:shd w:val="clear" w:color="auto" w:fill="DDF2FF"/>
          </w:tcPr>
          <w:p w14:paraId="061B2E70" w14:textId="77777777" w:rsidR="007C3073" w:rsidRPr="00872642" w:rsidRDefault="007C3073" w:rsidP="006553E8">
            <w:pPr>
              <w:pStyle w:val="normaltext"/>
              <w:spacing w:before="120"/>
              <w:contextualSpacing/>
              <w:jc w:val="center"/>
              <w:rPr>
                <w:sz w:val="16"/>
                <w:szCs w:val="16"/>
              </w:rPr>
            </w:pPr>
            <w:r w:rsidRPr="00872642">
              <w:rPr>
                <w:sz w:val="16"/>
                <w:szCs w:val="16"/>
              </w:rPr>
              <w:t>Mineure</w:t>
            </w:r>
          </w:p>
        </w:tc>
      </w:tr>
      <w:tr w:rsidR="007C3073" w:rsidRPr="00872642" w14:paraId="2F593DD4" w14:textId="77777777" w:rsidTr="00BD699B">
        <w:trPr>
          <w:trHeight w:val="20"/>
        </w:trPr>
        <w:tc>
          <w:tcPr>
            <w:tcW w:w="1129" w:type="dxa"/>
          </w:tcPr>
          <w:p w14:paraId="038CA649" w14:textId="77777777" w:rsidR="007C3073" w:rsidRPr="00872642" w:rsidRDefault="007C3073" w:rsidP="006553E8">
            <w:pPr>
              <w:pStyle w:val="normaltext"/>
              <w:spacing w:before="120" w:after="120"/>
              <w:contextualSpacing/>
              <w:jc w:val="center"/>
              <w:rPr>
                <w:b/>
                <w:sz w:val="16"/>
                <w:szCs w:val="16"/>
              </w:rPr>
            </w:pPr>
            <w:r w:rsidRPr="00872642">
              <w:rPr>
                <w:b/>
                <w:sz w:val="16"/>
                <w:szCs w:val="16"/>
              </w:rPr>
              <w:t>Paysage</w:t>
            </w:r>
          </w:p>
        </w:tc>
        <w:tc>
          <w:tcPr>
            <w:tcW w:w="1623" w:type="dxa"/>
          </w:tcPr>
          <w:p w14:paraId="45D4034E" w14:textId="77777777" w:rsidR="007C3073" w:rsidRPr="00872642" w:rsidRDefault="007C3073" w:rsidP="006553E8">
            <w:pPr>
              <w:pStyle w:val="normaltext"/>
              <w:spacing w:before="120" w:after="120"/>
              <w:contextualSpacing/>
              <w:jc w:val="center"/>
              <w:rPr>
                <w:sz w:val="16"/>
                <w:szCs w:val="16"/>
              </w:rPr>
            </w:pPr>
            <w:r w:rsidRPr="00872642">
              <w:rPr>
                <w:sz w:val="16"/>
                <w:szCs w:val="16"/>
              </w:rPr>
              <w:t>Modification du paysage</w:t>
            </w:r>
          </w:p>
        </w:tc>
        <w:tc>
          <w:tcPr>
            <w:tcW w:w="1376" w:type="dxa"/>
            <w:shd w:val="clear" w:color="auto" w:fill="DDF2FF"/>
          </w:tcPr>
          <w:p w14:paraId="718F976E" w14:textId="77777777" w:rsidR="007C3073" w:rsidRPr="00872642" w:rsidRDefault="007C3073" w:rsidP="006553E8">
            <w:pPr>
              <w:pStyle w:val="normaltext"/>
              <w:spacing w:before="120" w:after="120"/>
              <w:contextualSpacing/>
              <w:jc w:val="center"/>
              <w:rPr>
                <w:sz w:val="16"/>
                <w:szCs w:val="16"/>
              </w:rPr>
            </w:pPr>
            <w:r w:rsidRPr="00872642">
              <w:rPr>
                <w:sz w:val="16"/>
                <w:szCs w:val="16"/>
              </w:rPr>
              <w:t>Faible</w:t>
            </w:r>
          </w:p>
        </w:tc>
        <w:tc>
          <w:tcPr>
            <w:tcW w:w="1375" w:type="dxa"/>
            <w:shd w:val="clear" w:color="auto" w:fill="DDF2FF"/>
          </w:tcPr>
          <w:p w14:paraId="2CB15DD5"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c>
          <w:tcPr>
            <w:tcW w:w="1375" w:type="dxa"/>
            <w:shd w:val="clear" w:color="auto" w:fill="DDF2FF"/>
          </w:tcPr>
          <w:p w14:paraId="2B698C6C" w14:textId="77777777" w:rsidR="007C3073" w:rsidRPr="00872642" w:rsidRDefault="007C3073" w:rsidP="006553E8">
            <w:pPr>
              <w:pStyle w:val="normaltext"/>
              <w:spacing w:before="120" w:after="120"/>
              <w:contextualSpacing/>
              <w:jc w:val="center"/>
              <w:rPr>
                <w:sz w:val="16"/>
                <w:szCs w:val="16"/>
              </w:rPr>
            </w:pPr>
            <w:r w:rsidRPr="00872642">
              <w:rPr>
                <w:sz w:val="16"/>
                <w:szCs w:val="16"/>
              </w:rPr>
              <w:t>Mineure</w:t>
            </w:r>
          </w:p>
        </w:tc>
        <w:tc>
          <w:tcPr>
            <w:tcW w:w="1375" w:type="dxa"/>
            <w:shd w:val="clear" w:color="auto" w:fill="E1FFE1"/>
          </w:tcPr>
          <w:p w14:paraId="0B3CCF1F" w14:textId="77777777" w:rsidR="007C3073" w:rsidRPr="00872642" w:rsidRDefault="007C3073" w:rsidP="006553E8">
            <w:pPr>
              <w:pStyle w:val="normaltext"/>
              <w:spacing w:before="120" w:after="120"/>
              <w:contextualSpacing/>
              <w:jc w:val="center"/>
              <w:rPr>
                <w:sz w:val="16"/>
                <w:szCs w:val="16"/>
              </w:rPr>
            </w:pPr>
            <w:r w:rsidRPr="00872642">
              <w:rPr>
                <w:sz w:val="16"/>
                <w:szCs w:val="16"/>
              </w:rPr>
              <w:t>Facile</w:t>
            </w:r>
          </w:p>
        </w:tc>
        <w:tc>
          <w:tcPr>
            <w:tcW w:w="1375" w:type="dxa"/>
            <w:shd w:val="clear" w:color="auto" w:fill="DDF2FF"/>
          </w:tcPr>
          <w:p w14:paraId="36E2A178" w14:textId="77777777" w:rsidR="007C3073" w:rsidRPr="00872642" w:rsidRDefault="007C3073" w:rsidP="006553E8">
            <w:pPr>
              <w:pStyle w:val="normaltext"/>
              <w:spacing w:before="120"/>
              <w:contextualSpacing/>
              <w:jc w:val="center"/>
              <w:rPr>
                <w:sz w:val="16"/>
                <w:szCs w:val="16"/>
              </w:rPr>
            </w:pPr>
            <w:r w:rsidRPr="00872642">
              <w:rPr>
                <w:sz w:val="16"/>
                <w:szCs w:val="16"/>
              </w:rPr>
              <w:t>Mineure</w:t>
            </w:r>
          </w:p>
        </w:tc>
      </w:tr>
    </w:tbl>
    <w:p w14:paraId="0DA5C190" w14:textId="77777777" w:rsidR="007C3073" w:rsidRDefault="007C3073" w:rsidP="007C3073">
      <w:pPr>
        <w:rPr>
          <w:rFonts w:ascii="Calibri" w:hAnsi="Calibri" w:cs="Calibri"/>
          <w:b/>
          <w:color w:val="005D83"/>
          <w:sz w:val="24"/>
          <w:szCs w:val="36"/>
        </w:rPr>
      </w:pPr>
      <w:bookmarkStart w:id="307" w:name="_Ref90999488"/>
      <w:r>
        <w:br w:type="page"/>
      </w:r>
    </w:p>
    <w:p w14:paraId="2AFF7918" w14:textId="7FEF7C73" w:rsidR="007C3073" w:rsidRPr="00BD699B" w:rsidRDefault="007C3073" w:rsidP="007C3073">
      <w:pPr>
        <w:pStyle w:val="Titre3"/>
      </w:pPr>
      <w:bookmarkStart w:id="308" w:name="_Ref103179744"/>
      <w:bookmarkStart w:id="309" w:name="_Ref103179764"/>
      <w:bookmarkStart w:id="310" w:name="_Toc106725568"/>
      <w:bookmarkStart w:id="311" w:name="_Toc190878428"/>
      <w:bookmarkStart w:id="312" w:name="_Toc192165696"/>
      <w:r w:rsidRPr="00BD699B">
        <w:lastRenderedPageBreak/>
        <w:t>Impacts sur le milieu biologique</w:t>
      </w:r>
      <w:bookmarkEnd w:id="297"/>
      <w:bookmarkEnd w:id="298"/>
      <w:bookmarkEnd w:id="299"/>
      <w:bookmarkEnd w:id="300"/>
      <w:bookmarkEnd w:id="307"/>
      <w:bookmarkEnd w:id="308"/>
      <w:bookmarkEnd w:id="309"/>
      <w:bookmarkEnd w:id="310"/>
      <w:bookmarkEnd w:id="311"/>
      <w:bookmarkEnd w:id="312"/>
    </w:p>
    <w:p w14:paraId="25D56802" w14:textId="77777777" w:rsidR="007C3073" w:rsidRPr="00872642" w:rsidRDefault="007C3073" w:rsidP="007C3073">
      <w:pPr>
        <w:pStyle w:val="Corpsdetexte"/>
      </w:pPr>
      <w:r w:rsidRPr="00872642">
        <w:t>Dans cette section sont traité</w:t>
      </w:r>
      <w:r>
        <w:t>e</w:t>
      </w:r>
      <w:r w:rsidRPr="00872642">
        <w:t xml:space="preserve">s les incidences directes et indirectes sur les diverses composantes de l’écologie marine, côtière et fluviale. D’une manière générale, l’environnement biologique subit deux types d’impact, ceux directement liés aux activités du projet par effet d’emprises par exemple, par destruction d’espèces en phase travaux et ceux qui </w:t>
      </w:r>
      <w:r>
        <w:t xml:space="preserve">sont </w:t>
      </w:r>
      <w:r w:rsidRPr="00872642">
        <w:t xml:space="preserve">générés par le projet par modification/perturbation du milieu comme par exemple la turbidité de l’eau. Si les facteurs d’impact directs sont limités en nombre et en surface, les facteurs d’impact indirects sont nombreux, d’intensités variables et potentiellement cumulatifs voir synergistes. </w:t>
      </w:r>
    </w:p>
    <w:p w14:paraId="0703E9D9" w14:textId="77777777" w:rsidR="007C3073" w:rsidRPr="00872642" w:rsidRDefault="007C3073" w:rsidP="007C3073">
      <w:pPr>
        <w:pStyle w:val="Corpsdetexte"/>
      </w:pPr>
      <w:r w:rsidRPr="00872642">
        <w:t xml:space="preserve">La présente section est organisée de la manière suivante : la première sous-section présente une synthèse des effets directs et indirects. Les sous-sections suivantes présentent pour chaque composante une synthèse de leur sensibilité suivie d’un tableau d’analyse des impacts. Une autre section finale présentera les mesures d’évitement, de réduction et en cas d’impact résiduel, de compensation. </w:t>
      </w:r>
    </w:p>
    <w:p w14:paraId="3C2EEA7F" w14:textId="77777777" w:rsidR="007C3073" w:rsidRPr="00872642" w:rsidRDefault="007C3073" w:rsidP="007C3073">
      <w:pPr>
        <w:pStyle w:val="Titre4"/>
      </w:pPr>
      <w:bookmarkStart w:id="313" w:name="_Toc106725569"/>
      <w:bookmarkStart w:id="314" w:name="_Toc192165697"/>
      <w:r w:rsidRPr="00872642">
        <w:t>Synthèse des facteurs d’impact sur les composantes sensibles du milieu biologique</w:t>
      </w:r>
      <w:bookmarkEnd w:id="313"/>
      <w:bookmarkEnd w:id="314"/>
    </w:p>
    <w:p w14:paraId="107F7FA5" w14:textId="77777777" w:rsidR="009F2737" w:rsidRPr="00872642" w:rsidRDefault="009F2737" w:rsidP="009F2737">
      <w:pPr>
        <w:pStyle w:val="Corpsdetexte"/>
      </w:pPr>
      <w:r w:rsidRPr="00872642">
        <w:t>Le tableau ci-dessous présente les facteurs d’impact directs (emprises et mortalité) ainsi que les modifications du milieu physique pouvant perturber indirectement les composantes sensibles du milieu naturel.</w:t>
      </w:r>
    </w:p>
    <w:p w14:paraId="06509FB5" w14:textId="3E9D9E44" w:rsidR="009F2737" w:rsidRPr="002C3753" w:rsidRDefault="009F2737" w:rsidP="009F2737">
      <w:pPr>
        <w:pStyle w:val="Table"/>
        <w:rPr>
          <w:lang w:val="fr-FR"/>
        </w:rPr>
      </w:pPr>
      <w:bookmarkStart w:id="315" w:name="_Ref111714921"/>
      <w:bookmarkStart w:id="316" w:name="_Toc90384321"/>
      <w:bookmarkStart w:id="317" w:name="_Toc90397113"/>
      <w:bookmarkStart w:id="318" w:name="_Toc90407578"/>
      <w:bookmarkStart w:id="319" w:name="_Toc106720018"/>
      <w:bookmarkStart w:id="320" w:name="_Toc111792632"/>
      <w:bookmarkStart w:id="321" w:name="_Toc192690025"/>
      <w:r w:rsidRPr="002C3753">
        <w:rPr>
          <w:lang w:val="fr-FR"/>
        </w:rPr>
        <w:t xml:space="preserve">Tableau </w:t>
      </w:r>
      <w:r w:rsidRPr="00872642">
        <w:fldChar w:fldCharType="begin"/>
      </w:r>
      <w:r w:rsidRPr="002C3753">
        <w:rPr>
          <w:lang w:val="fr-FR"/>
        </w:rPr>
        <w:instrText xml:space="preserve"> SEQ Tableau \* ARABIC </w:instrText>
      </w:r>
      <w:r w:rsidRPr="00872642">
        <w:fldChar w:fldCharType="separate"/>
      </w:r>
      <w:r w:rsidR="00092BFD">
        <w:rPr>
          <w:lang w:val="fr-FR"/>
        </w:rPr>
        <w:t>55</w:t>
      </w:r>
      <w:r w:rsidRPr="00872642">
        <w:fldChar w:fldCharType="end"/>
      </w:r>
      <w:bookmarkEnd w:id="315"/>
      <w:r w:rsidRPr="002C3753">
        <w:rPr>
          <w:lang w:val="fr-FR"/>
        </w:rPr>
        <w:t xml:space="preserve"> - Synthèse des modifications du milieu physique pouvant effectuer le milieu naturel</w:t>
      </w:r>
      <w:bookmarkEnd w:id="316"/>
      <w:bookmarkEnd w:id="317"/>
      <w:bookmarkEnd w:id="318"/>
      <w:bookmarkEnd w:id="319"/>
      <w:bookmarkEnd w:id="320"/>
      <w:bookmarkEnd w:id="321"/>
    </w:p>
    <w:tbl>
      <w:tblPr>
        <w:tblStyle w:val="Tableaubleuclairartelia"/>
        <w:tblW w:w="9675" w:type="dxa"/>
        <w:tblLook w:val="04A0" w:firstRow="1" w:lastRow="0" w:firstColumn="1" w:lastColumn="0" w:noHBand="0" w:noVBand="1"/>
      </w:tblPr>
      <w:tblGrid>
        <w:gridCol w:w="1668"/>
        <w:gridCol w:w="6520"/>
        <w:gridCol w:w="1487"/>
      </w:tblGrid>
      <w:tr w:rsidR="009F2737" w:rsidRPr="00872642" w14:paraId="4540E254" w14:textId="77777777" w:rsidTr="00BD699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68" w:type="dxa"/>
            <w:hideMark/>
          </w:tcPr>
          <w:p w14:paraId="5E0B9029" w14:textId="77777777" w:rsidR="009F2737" w:rsidRPr="00872642" w:rsidRDefault="009F2737" w:rsidP="006553E8">
            <w:pPr>
              <w:rPr>
                <w:rFonts w:ascii="Calibri" w:eastAsia="Times New Roman" w:hAnsi="Calibri" w:cs="Times New Roman"/>
                <w:color w:val="FFFFFF"/>
                <w:szCs w:val="20"/>
              </w:rPr>
            </w:pPr>
            <w:r w:rsidRPr="00872642">
              <w:rPr>
                <w:rFonts w:ascii="Calibri" w:eastAsia="Times New Roman" w:hAnsi="Calibri" w:cs="Times New Roman"/>
                <w:color w:val="FFFFFF"/>
                <w:szCs w:val="20"/>
              </w:rPr>
              <w:t>Facteur d’impact</w:t>
            </w:r>
          </w:p>
        </w:tc>
        <w:tc>
          <w:tcPr>
            <w:tcW w:w="6520" w:type="dxa"/>
            <w:hideMark/>
          </w:tcPr>
          <w:p w14:paraId="7CA65194" w14:textId="77777777" w:rsidR="009F2737" w:rsidRPr="00872642" w:rsidRDefault="009F2737" w:rsidP="006553E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FFFFFF"/>
                <w:szCs w:val="20"/>
              </w:rPr>
            </w:pPr>
            <w:r w:rsidRPr="00872642">
              <w:rPr>
                <w:rFonts w:ascii="Calibri" w:eastAsia="Times New Roman" w:hAnsi="Calibri" w:cs="Times New Roman"/>
                <w:color w:val="FFFFFF"/>
                <w:szCs w:val="20"/>
              </w:rPr>
              <w:t>Intensité</w:t>
            </w:r>
          </w:p>
        </w:tc>
        <w:tc>
          <w:tcPr>
            <w:tcW w:w="1487" w:type="dxa"/>
            <w:hideMark/>
          </w:tcPr>
          <w:p w14:paraId="13948F0F" w14:textId="77777777" w:rsidR="009F2737" w:rsidRPr="00872642" w:rsidRDefault="009F2737" w:rsidP="006553E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FFFFFF"/>
                <w:szCs w:val="20"/>
              </w:rPr>
            </w:pPr>
            <w:r w:rsidRPr="00872642">
              <w:rPr>
                <w:rFonts w:ascii="Calibri" w:eastAsia="Times New Roman" w:hAnsi="Calibri" w:cs="Times New Roman"/>
                <w:color w:val="FFFFFF"/>
                <w:szCs w:val="20"/>
              </w:rPr>
              <w:t>Durée</w:t>
            </w:r>
          </w:p>
        </w:tc>
      </w:tr>
      <w:tr w:rsidR="009F2737" w:rsidRPr="00872642" w14:paraId="67CC8047" w14:textId="77777777" w:rsidTr="00BD699B">
        <w:trPr>
          <w:cnfStyle w:val="000000100000" w:firstRow="0" w:lastRow="0" w:firstColumn="0" w:lastColumn="0" w:oddVBand="0" w:evenVBand="0" w:oddHBand="1" w:evenHBand="0" w:firstRowFirstColumn="0" w:firstRowLastColumn="0" w:lastRowFirstColumn="0" w:lastRowLastColumn="0"/>
          <w:trHeight w:val="1104"/>
        </w:trPr>
        <w:tc>
          <w:tcPr>
            <w:cnfStyle w:val="001000000000" w:firstRow="0" w:lastRow="0" w:firstColumn="1" w:lastColumn="0" w:oddVBand="0" w:evenVBand="0" w:oddHBand="0" w:evenHBand="0" w:firstRowFirstColumn="0" w:firstRowLastColumn="0" w:lastRowFirstColumn="0" w:lastRowLastColumn="0"/>
            <w:tcW w:w="1668" w:type="dxa"/>
            <w:hideMark/>
          </w:tcPr>
          <w:p w14:paraId="65378CFA" w14:textId="0A98B138" w:rsidR="009F2737" w:rsidRPr="00872642" w:rsidRDefault="009F2737" w:rsidP="006553E8">
            <w:pPr>
              <w:spacing w:before="40" w:after="4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Emprises et opération</w:t>
            </w:r>
            <w:r>
              <w:rPr>
                <w:rFonts w:ascii="Calibri" w:eastAsia="Times New Roman" w:hAnsi="Calibri" w:cs="Times New Roman"/>
                <w:color w:val="000000"/>
                <w:sz w:val="18"/>
                <w:szCs w:val="18"/>
              </w:rPr>
              <w:t>s</w:t>
            </w:r>
            <w:r w:rsidRPr="00872642">
              <w:rPr>
                <w:rFonts w:ascii="Calibri" w:eastAsia="Times New Roman" w:hAnsi="Calibri" w:cs="Times New Roman"/>
                <w:color w:val="000000"/>
                <w:sz w:val="18"/>
                <w:szCs w:val="18"/>
              </w:rPr>
              <w:t xml:space="preserve"> de dragage sur la zone de l'estuaire</w:t>
            </w:r>
            <w:r w:rsidR="00FA6485">
              <w:rPr>
                <w:rFonts w:ascii="Calibri" w:eastAsia="Times New Roman" w:hAnsi="Calibri" w:cs="Times New Roman"/>
                <w:color w:val="000000"/>
                <w:sz w:val="18"/>
                <w:szCs w:val="18"/>
              </w:rPr>
              <w:t xml:space="preserve"> et marine</w:t>
            </w:r>
          </w:p>
        </w:tc>
        <w:tc>
          <w:tcPr>
            <w:tcW w:w="6520" w:type="dxa"/>
            <w:hideMark/>
          </w:tcPr>
          <w:p w14:paraId="1F283235" w14:textId="283E3699" w:rsidR="009F2737" w:rsidRPr="006B69F0" w:rsidRDefault="00CE1F00"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rPr>
            </w:pPr>
            <w:r>
              <w:rPr>
                <w:rFonts w:ascii="Calibri" w:eastAsia="Times New Roman" w:hAnsi="Calibri" w:cs="Times New Roman"/>
                <w:sz w:val="18"/>
                <w:szCs w:val="18"/>
              </w:rPr>
              <w:t>Le chenal représente u</w:t>
            </w:r>
            <w:r w:rsidR="009F2737" w:rsidRPr="006B69F0">
              <w:rPr>
                <w:rFonts w:ascii="Calibri" w:eastAsia="Times New Roman" w:hAnsi="Calibri" w:cs="Times New Roman"/>
                <w:sz w:val="18"/>
                <w:szCs w:val="18"/>
              </w:rPr>
              <w:t>n tronçon</w:t>
            </w:r>
            <w:r w:rsidR="00640570" w:rsidRPr="006B69F0">
              <w:rPr>
                <w:rFonts w:ascii="Calibri" w:eastAsia="Times New Roman" w:hAnsi="Calibri" w:cs="Times New Roman"/>
                <w:sz w:val="18"/>
                <w:szCs w:val="18"/>
              </w:rPr>
              <w:t xml:space="preserve"> long</w:t>
            </w:r>
            <w:r w:rsidR="009F2737" w:rsidRPr="006B69F0">
              <w:rPr>
                <w:rFonts w:ascii="Calibri" w:eastAsia="Times New Roman" w:hAnsi="Calibri" w:cs="Times New Roman"/>
                <w:sz w:val="18"/>
                <w:szCs w:val="18"/>
              </w:rPr>
              <w:t xml:space="preserve"> d</w:t>
            </w:r>
            <w:r w:rsidR="00340F49">
              <w:rPr>
                <w:rFonts w:ascii="Calibri" w:eastAsia="Times New Roman" w:hAnsi="Calibri" w:cs="Times New Roman"/>
                <w:sz w:val="18"/>
                <w:szCs w:val="18"/>
              </w:rPr>
              <w:t xml:space="preserve">’environ </w:t>
            </w:r>
            <w:r w:rsidR="003E4F1B">
              <w:rPr>
                <w:rFonts w:ascii="Calibri" w:eastAsia="Times New Roman" w:hAnsi="Calibri" w:cs="Times New Roman"/>
                <w:sz w:val="18"/>
                <w:szCs w:val="18"/>
              </w:rPr>
              <w:t>17</w:t>
            </w:r>
            <w:r w:rsidR="009F2737" w:rsidRPr="006B69F0">
              <w:rPr>
                <w:rFonts w:ascii="Calibri" w:eastAsia="Times New Roman" w:hAnsi="Calibri" w:cs="Times New Roman"/>
                <w:sz w:val="18"/>
                <w:szCs w:val="18"/>
              </w:rPr>
              <w:t>km</w:t>
            </w:r>
            <w:r w:rsidR="003E4F1B">
              <w:rPr>
                <w:rFonts w:ascii="Calibri" w:eastAsia="Times New Roman" w:hAnsi="Calibri" w:cs="Times New Roman"/>
                <w:sz w:val="18"/>
                <w:szCs w:val="18"/>
              </w:rPr>
              <w:t xml:space="preserve"> en mer et </w:t>
            </w:r>
            <w:r w:rsidR="002903F3">
              <w:rPr>
                <w:rFonts w:ascii="Calibri" w:eastAsia="Times New Roman" w:hAnsi="Calibri" w:cs="Times New Roman"/>
                <w:sz w:val="18"/>
                <w:szCs w:val="18"/>
              </w:rPr>
              <w:t>6km en estuaire</w:t>
            </w:r>
            <w:r w:rsidR="009F2737" w:rsidRPr="006B69F0">
              <w:rPr>
                <w:rFonts w:ascii="Calibri" w:eastAsia="Times New Roman" w:hAnsi="Calibri" w:cs="Times New Roman"/>
                <w:sz w:val="18"/>
                <w:szCs w:val="18"/>
              </w:rPr>
              <w:t xml:space="preserve"> sur 2</w:t>
            </w:r>
            <w:r w:rsidR="00640570">
              <w:rPr>
                <w:rFonts w:ascii="Calibri" w:eastAsia="Times New Roman" w:hAnsi="Calibri" w:cs="Times New Roman"/>
                <w:sz w:val="18"/>
                <w:szCs w:val="18"/>
              </w:rPr>
              <w:t>5</w:t>
            </w:r>
            <w:r w:rsidR="009F2737" w:rsidRPr="006B69F0">
              <w:rPr>
                <w:rFonts w:ascii="Calibri" w:eastAsia="Times New Roman" w:hAnsi="Calibri" w:cs="Times New Roman"/>
                <w:sz w:val="18"/>
                <w:szCs w:val="18"/>
              </w:rPr>
              <w:t>0 m de large</w:t>
            </w:r>
          </w:p>
          <w:p w14:paraId="641AD77F" w14:textId="199C602D" w:rsidR="009F2737" w:rsidRPr="006B69F0"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 xml:space="preserve">Volume de </w:t>
            </w:r>
            <w:r w:rsidR="00EF53E0">
              <w:rPr>
                <w:rFonts w:ascii="Calibri" w:eastAsia="Times New Roman" w:hAnsi="Calibri" w:cs="Times New Roman"/>
                <w:sz w:val="18"/>
                <w:szCs w:val="18"/>
              </w:rPr>
              <w:t>sédiments estimé : 21 573</w:t>
            </w:r>
            <w:r w:rsidRPr="006B69F0">
              <w:rPr>
                <w:rFonts w:ascii="Calibri" w:eastAsia="Times New Roman" w:hAnsi="Calibri" w:cs="Times New Roman"/>
                <w:sz w:val="18"/>
                <w:szCs w:val="18"/>
              </w:rPr>
              <w:t xml:space="preserve"> 000 m</w:t>
            </w:r>
            <w:r w:rsidRPr="006B69F0">
              <w:rPr>
                <w:rFonts w:ascii="Calibri" w:eastAsia="Times New Roman" w:hAnsi="Calibri" w:cs="Times New Roman"/>
                <w:sz w:val="18"/>
                <w:szCs w:val="18"/>
                <w:vertAlign w:val="superscript"/>
              </w:rPr>
              <w:t>3</w:t>
            </w:r>
            <w:r w:rsidRPr="006B69F0">
              <w:rPr>
                <w:rFonts w:ascii="Calibri" w:eastAsia="Times New Roman" w:hAnsi="Calibri" w:cs="Times New Roman"/>
                <w:sz w:val="18"/>
                <w:szCs w:val="18"/>
              </w:rPr>
              <w:t>.</w:t>
            </w:r>
          </w:p>
          <w:p w14:paraId="74C9FE79" w14:textId="2DA0FDEB" w:rsidR="009F2737" w:rsidRPr="006B69F0"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 xml:space="preserve">Les sédiments sont extraits à la pelle mécanique sur une barge </w:t>
            </w:r>
            <w:r w:rsidR="0073540F">
              <w:rPr>
                <w:rFonts w:ascii="Calibri" w:eastAsia="Times New Roman" w:hAnsi="Calibri" w:cs="Times New Roman"/>
                <w:sz w:val="18"/>
                <w:szCs w:val="18"/>
              </w:rPr>
              <w:t xml:space="preserve">ou grâce à une </w:t>
            </w:r>
            <w:r w:rsidR="00883F20">
              <w:rPr>
                <w:rFonts w:ascii="Calibri" w:eastAsia="Times New Roman" w:hAnsi="Calibri" w:cs="Times New Roman"/>
                <w:sz w:val="18"/>
                <w:szCs w:val="18"/>
              </w:rPr>
              <w:t xml:space="preserve">drague aspiratrice en mouvement (DAM) </w:t>
            </w:r>
            <w:r w:rsidRPr="006B69F0">
              <w:rPr>
                <w:rFonts w:ascii="Calibri" w:eastAsia="Times New Roman" w:hAnsi="Calibri" w:cs="Times New Roman"/>
                <w:sz w:val="18"/>
                <w:szCs w:val="18"/>
              </w:rPr>
              <w:t xml:space="preserve">et </w:t>
            </w:r>
            <w:r w:rsidR="005F510E">
              <w:rPr>
                <w:rFonts w:ascii="Calibri" w:eastAsia="Times New Roman" w:hAnsi="Calibri" w:cs="Times New Roman"/>
                <w:sz w:val="18"/>
                <w:szCs w:val="18"/>
              </w:rPr>
              <w:t>dé</w:t>
            </w:r>
            <w:r w:rsidRPr="006B69F0">
              <w:rPr>
                <w:rFonts w:ascii="Calibri" w:eastAsia="Times New Roman" w:hAnsi="Calibri" w:cs="Times New Roman"/>
                <w:sz w:val="18"/>
                <w:szCs w:val="18"/>
              </w:rPr>
              <w:t>chargés sur vers la zone de clapage. Les configurations en nombre de pelles mécaniques</w:t>
            </w:r>
            <w:r w:rsidR="00C6794E">
              <w:rPr>
                <w:rFonts w:ascii="Calibri" w:eastAsia="Times New Roman" w:hAnsi="Calibri" w:cs="Times New Roman"/>
                <w:sz w:val="18"/>
                <w:szCs w:val="18"/>
              </w:rPr>
              <w:t>,</w:t>
            </w:r>
            <w:r w:rsidRPr="006B69F0">
              <w:rPr>
                <w:rFonts w:ascii="Calibri" w:eastAsia="Times New Roman" w:hAnsi="Calibri" w:cs="Times New Roman"/>
                <w:sz w:val="18"/>
                <w:szCs w:val="18"/>
              </w:rPr>
              <w:t xml:space="preserve"> en nombre de barges de déchargement </w:t>
            </w:r>
            <w:r w:rsidR="00C6794E">
              <w:rPr>
                <w:rFonts w:ascii="Calibri" w:eastAsia="Times New Roman" w:hAnsi="Calibri" w:cs="Times New Roman"/>
                <w:sz w:val="18"/>
                <w:szCs w:val="18"/>
              </w:rPr>
              <w:t>et en DAM</w:t>
            </w:r>
            <w:r w:rsidRPr="006B69F0">
              <w:rPr>
                <w:rFonts w:ascii="Calibri" w:eastAsia="Times New Roman" w:hAnsi="Calibri" w:cs="Times New Roman"/>
                <w:sz w:val="18"/>
                <w:szCs w:val="18"/>
              </w:rPr>
              <w:t xml:space="preserve"> peuvent évoluer durant les opérations. </w:t>
            </w:r>
          </w:p>
        </w:tc>
        <w:tc>
          <w:tcPr>
            <w:tcW w:w="1487" w:type="dxa"/>
            <w:hideMark/>
          </w:tcPr>
          <w:p w14:paraId="043451E9" w14:textId="77777777" w:rsidR="009F2737" w:rsidRPr="00872642"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Emprise permanente</w:t>
            </w:r>
          </w:p>
          <w:p w14:paraId="66370520" w14:textId="77777777" w:rsidR="009F2737" w:rsidRPr="00872642"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Opérations de dragage de 2 ans</w:t>
            </w:r>
          </w:p>
        </w:tc>
      </w:tr>
      <w:tr w:rsidR="009F2737" w:rsidRPr="00872642" w14:paraId="1D6BDF88" w14:textId="77777777" w:rsidTr="00BD699B">
        <w:trPr>
          <w:trHeight w:val="576"/>
        </w:trPr>
        <w:tc>
          <w:tcPr>
            <w:cnfStyle w:val="001000000000" w:firstRow="0" w:lastRow="0" w:firstColumn="1" w:lastColumn="0" w:oddVBand="0" w:evenVBand="0" w:oddHBand="0" w:evenHBand="0" w:firstRowFirstColumn="0" w:firstRowLastColumn="0" w:lastRowFirstColumn="0" w:lastRowLastColumn="0"/>
            <w:tcW w:w="1668" w:type="dxa"/>
            <w:hideMark/>
          </w:tcPr>
          <w:p w14:paraId="0E901896" w14:textId="77777777" w:rsidR="009F2737" w:rsidRPr="00872642" w:rsidRDefault="009F2737" w:rsidP="006553E8">
            <w:pPr>
              <w:spacing w:before="40" w:after="40"/>
              <w:jc w:val="both"/>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Emprise du clapage</w:t>
            </w:r>
          </w:p>
        </w:tc>
        <w:tc>
          <w:tcPr>
            <w:tcW w:w="6520" w:type="dxa"/>
            <w:hideMark/>
          </w:tcPr>
          <w:p w14:paraId="490BE837" w14:textId="6895C257" w:rsidR="009F2737" w:rsidRPr="006B69F0" w:rsidRDefault="00320863"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rPr>
            </w:pPr>
            <w:r>
              <w:rPr>
                <w:rFonts w:ascii="Calibri" w:eastAsia="Times New Roman" w:hAnsi="Calibri" w:cs="Times New Roman"/>
                <w:sz w:val="18"/>
                <w:szCs w:val="18"/>
              </w:rPr>
              <w:t>6400</w:t>
            </w:r>
            <w:r w:rsidR="009F2737" w:rsidRPr="006B69F0">
              <w:rPr>
                <w:rFonts w:ascii="Calibri" w:eastAsia="Times New Roman" w:hAnsi="Calibri" w:cs="Times New Roman"/>
                <w:sz w:val="18"/>
                <w:szCs w:val="18"/>
              </w:rPr>
              <w:t xml:space="preserve"> ha à environ </w:t>
            </w:r>
            <w:r w:rsidR="00C071D3">
              <w:rPr>
                <w:rFonts w:ascii="Calibri" w:eastAsia="Times New Roman" w:hAnsi="Calibri" w:cs="Times New Roman"/>
                <w:sz w:val="18"/>
                <w:szCs w:val="18"/>
              </w:rPr>
              <w:t>5</w:t>
            </w:r>
            <w:r w:rsidR="009F2737" w:rsidRPr="006B69F0">
              <w:rPr>
                <w:rFonts w:ascii="Calibri" w:eastAsia="Times New Roman" w:hAnsi="Calibri" w:cs="Times New Roman"/>
                <w:sz w:val="18"/>
                <w:szCs w:val="18"/>
              </w:rPr>
              <w:t>km de l'axe du chenal et 1</w:t>
            </w:r>
            <w:r w:rsidR="00C071D3">
              <w:rPr>
                <w:rFonts w:ascii="Calibri" w:eastAsia="Times New Roman" w:hAnsi="Calibri" w:cs="Times New Roman"/>
                <w:sz w:val="18"/>
                <w:szCs w:val="18"/>
              </w:rPr>
              <w:t>8</w:t>
            </w:r>
            <w:r w:rsidR="009F2737" w:rsidRPr="006B69F0">
              <w:rPr>
                <w:rFonts w:ascii="Calibri" w:eastAsia="Times New Roman" w:hAnsi="Calibri" w:cs="Times New Roman"/>
                <w:sz w:val="18"/>
                <w:szCs w:val="18"/>
              </w:rPr>
              <w:t xml:space="preserve"> km des côtes et </w:t>
            </w:r>
            <w:r w:rsidR="00786143">
              <w:rPr>
                <w:rFonts w:ascii="Calibri" w:eastAsia="Times New Roman" w:hAnsi="Calibri" w:cs="Times New Roman"/>
                <w:sz w:val="18"/>
                <w:szCs w:val="18"/>
              </w:rPr>
              <w:t>20</w:t>
            </w:r>
            <w:r w:rsidR="009F2737" w:rsidRPr="006B69F0">
              <w:rPr>
                <w:rFonts w:ascii="Calibri" w:eastAsia="Times New Roman" w:hAnsi="Calibri" w:cs="Times New Roman"/>
                <w:sz w:val="18"/>
                <w:szCs w:val="18"/>
              </w:rPr>
              <w:t xml:space="preserve"> km de l'embouchure de la </w:t>
            </w:r>
            <w:r w:rsidR="009D783D">
              <w:rPr>
                <w:rFonts w:ascii="Calibri" w:eastAsia="Times New Roman" w:hAnsi="Calibri" w:cs="Times New Roman"/>
                <w:sz w:val="18"/>
                <w:szCs w:val="18"/>
              </w:rPr>
              <w:t>Morebayah</w:t>
            </w:r>
            <w:r w:rsidR="009F2737" w:rsidRPr="006B69F0">
              <w:rPr>
                <w:rFonts w:ascii="Calibri" w:eastAsia="Times New Roman" w:hAnsi="Calibri" w:cs="Times New Roman"/>
                <w:sz w:val="18"/>
                <w:szCs w:val="18"/>
              </w:rPr>
              <w:t>.</w:t>
            </w:r>
          </w:p>
          <w:p w14:paraId="68D868E2" w14:textId="4C3AC992" w:rsidR="009F2737" w:rsidRPr="006B69F0"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Déchargés depuis une ou plusieurs barges de transport</w:t>
            </w:r>
            <w:r w:rsidR="00786143">
              <w:rPr>
                <w:rFonts w:ascii="Calibri" w:eastAsia="Times New Roman" w:hAnsi="Calibri" w:cs="Times New Roman"/>
                <w:sz w:val="18"/>
                <w:szCs w:val="18"/>
              </w:rPr>
              <w:t xml:space="preserve"> ou directement par la drague aspiratrice en mouvement</w:t>
            </w:r>
            <w:r w:rsidRPr="006B69F0">
              <w:rPr>
                <w:rFonts w:ascii="Calibri" w:eastAsia="Times New Roman" w:hAnsi="Calibri" w:cs="Times New Roman"/>
                <w:sz w:val="18"/>
                <w:szCs w:val="18"/>
              </w:rPr>
              <w:t>.</w:t>
            </w:r>
          </w:p>
        </w:tc>
        <w:tc>
          <w:tcPr>
            <w:tcW w:w="1487" w:type="dxa"/>
            <w:hideMark/>
          </w:tcPr>
          <w:p w14:paraId="513C9D50" w14:textId="77777777" w:rsidR="009F2737" w:rsidRPr="00872642"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Emprise permanente et opérations de dragage de 2 ans</w:t>
            </w:r>
          </w:p>
        </w:tc>
      </w:tr>
      <w:tr w:rsidR="009F2737" w:rsidRPr="00872642" w14:paraId="03B7D686" w14:textId="77777777" w:rsidTr="00BD699B">
        <w:trPr>
          <w:cnfStyle w:val="000000100000" w:firstRow="0" w:lastRow="0" w:firstColumn="0" w:lastColumn="0" w:oddVBand="0" w:evenVBand="0" w:oddHBand="1" w:evenHBand="0" w:firstRowFirstColumn="0" w:firstRowLastColumn="0" w:lastRowFirstColumn="0" w:lastRowLastColumn="0"/>
          <w:trHeight w:val="1104"/>
        </w:trPr>
        <w:tc>
          <w:tcPr>
            <w:cnfStyle w:val="001000000000" w:firstRow="0" w:lastRow="0" w:firstColumn="1" w:lastColumn="0" w:oddVBand="0" w:evenVBand="0" w:oddHBand="0" w:evenHBand="0" w:firstRowFirstColumn="0" w:firstRowLastColumn="0" w:lastRowFirstColumn="0" w:lastRowLastColumn="0"/>
            <w:tcW w:w="1668" w:type="dxa"/>
            <w:hideMark/>
          </w:tcPr>
          <w:p w14:paraId="4E6B133C" w14:textId="77777777" w:rsidR="009F2737" w:rsidRPr="00872642" w:rsidRDefault="009F2737" w:rsidP="006553E8">
            <w:pPr>
              <w:spacing w:before="40" w:after="4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Modification des courants dans l’estuaire</w:t>
            </w:r>
          </w:p>
        </w:tc>
        <w:tc>
          <w:tcPr>
            <w:tcW w:w="6520" w:type="dxa"/>
            <w:hideMark/>
          </w:tcPr>
          <w:p w14:paraId="7CCDD2CA" w14:textId="77777777" w:rsidR="009F2737" w:rsidRPr="006B69F0"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Dans l'estuaire, la modification significative des courants reste localisée à la zone du projet du port à proximité immédiate du ponton avec une accélération ponctuelle des vitesses. La superficie impactée est de l'ordre de la centaine d'hectares sur les 1 500 ha de l'estuaire. Les variations maximales à mi-jusant sont de -0.7 m/s à proximité immédiate des pieux du ponton mais restent très faibles ailleurs.</w:t>
            </w:r>
          </w:p>
        </w:tc>
        <w:tc>
          <w:tcPr>
            <w:tcW w:w="1487" w:type="dxa"/>
            <w:hideMark/>
          </w:tcPr>
          <w:p w14:paraId="7F1C8218" w14:textId="77777777" w:rsidR="009F2737" w:rsidRPr="00872642"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Permanent</w:t>
            </w:r>
          </w:p>
        </w:tc>
      </w:tr>
      <w:tr w:rsidR="009F2737" w:rsidRPr="00872642" w14:paraId="54392749" w14:textId="77777777" w:rsidTr="00BD699B">
        <w:trPr>
          <w:trHeight w:val="1380"/>
        </w:trPr>
        <w:tc>
          <w:tcPr>
            <w:cnfStyle w:val="001000000000" w:firstRow="0" w:lastRow="0" w:firstColumn="1" w:lastColumn="0" w:oddVBand="0" w:evenVBand="0" w:oddHBand="0" w:evenHBand="0" w:firstRowFirstColumn="0" w:firstRowLastColumn="0" w:lastRowFirstColumn="0" w:lastRowLastColumn="0"/>
            <w:tcW w:w="1668" w:type="dxa"/>
            <w:hideMark/>
          </w:tcPr>
          <w:p w14:paraId="3EAD7346" w14:textId="77777777" w:rsidR="009F2737" w:rsidRPr="00872642" w:rsidRDefault="009F2737" w:rsidP="006553E8">
            <w:pPr>
              <w:spacing w:before="40" w:after="4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Modification des courants dans la zone côtière</w:t>
            </w:r>
          </w:p>
        </w:tc>
        <w:tc>
          <w:tcPr>
            <w:tcW w:w="6520" w:type="dxa"/>
            <w:hideMark/>
          </w:tcPr>
          <w:p w14:paraId="1F2C1ECC" w14:textId="702D4769" w:rsidR="009F2737" w:rsidRPr="006B69F0"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 xml:space="preserve">Dans la zone côtière, la zone de modification des courants comporte une zone d'accélération dans le chenal nouvellement creusé en sortie d'estuaire et une zone de ralentissement de part et d'autre de la zone d'accélération. Les superficies impactées sont de l'ordre de 2 000 ha sur les </w:t>
            </w:r>
            <w:r w:rsidR="00C20635">
              <w:rPr>
                <w:rFonts w:ascii="Calibri" w:eastAsia="Times New Roman" w:hAnsi="Calibri" w:cs="Times New Roman"/>
                <w:sz w:val="18"/>
                <w:szCs w:val="18"/>
              </w:rPr>
              <w:t>12 000km²</w:t>
            </w:r>
            <w:r w:rsidRPr="006B69F0">
              <w:rPr>
                <w:rFonts w:ascii="Calibri" w:eastAsia="Times New Roman" w:hAnsi="Calibri" w:cs="Times New Roman"/>
                <w:sz w:val="18"/>
                <w:szCs w:val="18"/>
              </w:rPr>
              <w:t xml:space="preserve"> de l'AAEP Marine. Les variations les plus fortes à mi jusant seront dans l'axe du chenal au niveau de la section K2 à +0,8 m/s avec des compensations entre -0,2 et -0,5 m/s en dehors du chenal.</w:t>
            </w:r>
          </w:p>
        </w:tc>
        <w:tc>
          <w:tcPr>
            <w:tcW w:w="1487" w:type="dxa"/>
            <w:hideMark/>
          </w:tcPr>
          <w:p w14:paraId="7AA62DD4" w14:textId="77777777" w:rsidR="009F2737" w:rsidRPr="00872642"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Permanent</w:t>
            </w:r>
          </w:p>
        </w:tc>
      </w:tr>
      <w:tr w:rsidR="009F2737" w:rsidRPr="00872642" w14:paraId="23244E11" w14:textId="77777777" w:rsidTr="00BD699B">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668" w:type="dxa"/>
            <w:hideMark/>
          </w:tcPr>
          <w:p w14:paraId="2FA4EC5E" w14:textId="77777777" w:rsidR="009F2737" w:rsidRPr="00872642" w:rsidRDefault="009F2737" w:rsidP="006553E8">
            <w:pPr>
              <w:spacing w:before="40" w:after="40"/>
              <w:jc w:val="both"/>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Erosion des berges de l’estuaire</w:t>
            </w:r>
          </w:p>
        </w:tc>
        <w:tc>
          <w:tcPr>
            <w:tcW w:w="6520" w:type="dxa"/>
            <w:hideMark/>
          </w:tcPr>
          <w:p w14:paraId="650CAB9C" w14:textId="77777777" w:rsidR="009F2737" w:rsidRPr="006B69F0"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Elle est limitée aux zones de modification significatives des vitesses à proximité du ponton du port avec potentiellement des engraissements dans les zones de ralentissement et des érosions dans les zones d'accélération. Le linéaire concerné est d’environ 1 à 1,5 km</w:t>
            </w:r>
          </w:p>
        </w:tc>
        <w:tc>
          <w:tcPr>
            <w:tcW w:w="1487" w:type="dxa"/>
            <w:hideMark/>
          </w:tcPr>
          <w:p w14:paraId="32207B3B" w14:textId="77777777" w:rsidR="009F2737" w:rsidRPr="00872642"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Permanent</w:t>
            </w:r>
          </w:p>
        </w:tc>
      </w:tr>
      <w:tr w:rsidR="009F2737" w:rsidRPr="00872642" w14:paraId="64D6A32E" w14:textId="77777777" w:rsidTr="00BD699B">
        <w:trPr>
          <w:trHeight w:val="576"/>
        </w:trPr>
        <w:tc>
          <w:tcPr>
            <w:cnfStyle w:val="001000000000" w:firstRow="0" w:lastRow="0" w:firstColumn="1" w:lastColumn="0" w:oddVBand="0" w:evenVBand="0" w:oddHBand="0" w:evenHBand="0" w:firstRowFirstColumn="0" w:firstRowLastColumn="0" w:lastRowFirstColumn="0" w:lastRowLastColumn="0"/>
            <w:tcW w:w="1668" w:type="dxa"/>
            <w:hideMark/>
          </w:tcPr>
          <w:p w14:paraId="42D3AE87" w14:textId="77777777" w:rsidR="009F2737" w:rsidRPr="00872642" w:rsidRDefault="009F2737" w:rsidP="006553E8">
            <w:pPr>
              <w:spacing w:before="40" w:after="40"/>
              <w:jc w:val="both"/>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Erosion des plages côtières</w:t>
            </w:r>
          </w:p>
        </w:tc>
        <w:tc>
          <w:tcPr>
            <w:tcW w:w="6520" w:type="dxa"/>
            <w:hideMark/>
          </w:tcPr>
          <w:p w14:paraId="4DDB4E67" w14:textId="77777777" w:rsidR="009F2737" w:rsidRPr="006B69F0"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Sur la durée des activités des opérations de dragage, l'érosion côtière ne sera pas significative.</w:t>
            </w:r>
          </w:p>
        </w:tc>
        <w:tc>
          <w:tcPr>
            <w:tcW w:w="1487" w:type="dxa"/>
            <w:hideMark/>
          </w:tcPr>
          <w:p w14:paraId="715BABB1" w14:textId="77777777" w:rsidR="009F2737" w:rsidRPr="00872642"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Permanent</w:t>
            </w:r>
          </w:p>
        </w:tc>
      </w:tr>
      <w:tr w:rsidR="009F2737" w:rsidRPr="00872642" w14:paraId="53E9CF54" w14:textId="77777777" w:rsidTr="00BD699B">
        <w:trPr>
          <w:cnfStyle w:val="000000100000" w:firstRow="0" w:lastRow="0" w:firstColumn="0" w:lastColumn="0" w:oddVBand="0" w:evenVBand="0" w:oddHBand="1" w:evenHBand="0" w:firstRowFirstColumn="0" w:firstRowLastColumn="0" w:lastRowFirstColumn="0" w:lastRowLastColumn="0"/>
          <w:trHeight w:val="2232"/>
        </w:trPr>
        <w:tc>
          <w:tcPr>
            <w:cnfStyle w:val="001000000000" w:firstRow="0" w:lastRow="0" w:firstColumn="1" w:lastColumn="0" w:oddVBand="0" w:evenVBand="0" w:oddHBand="0" w:evenHBand="0" w:firstRowFirstColumn="0" w:firstRowLastColumn="0" w:lastRowFirstColumn="0" w:lastRowLastColumn="0"/>
            <w:tcW w:w="1668" w:type="dxa"/>
            <w:hideMark/>
          </w:tcPr>
          <w:p w14:paraId="193EFB8C" w14:textId="77777777" w:rsidR="009F2737" w:rsidRPr="00872642" w:rsidRDefault="009F2737" w:rsidP="006553E8">
            <w:pPr>
              <w:spacing w:before="40" w:after="4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lastRenderedPageBreak/>
              <w:t>Augmentation de la turbidité (MES) des opérations de clapage</w:t>
            </w:r>
          </w:p>
        </w:tc>
        <w:tc>
          <w:tcPr>
            <w:tcW w:w="6520" w:type="dxa"/>
            <w:hideMark/>
          </w:tcPr>
          <w:p w14:paraId="2044E98D" w14:textId="77777777" w:rsidR="009F2737" w:rsidRPr="006B69F0"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Augmentation sous forme de pics liés à la marée qui déplace le nuage turbide plus ou moins loin de la zone de clapage. Au centre de la zone de clapage et à environ 2 km des opérations de clapage, les maximums des pics sont de l'ordre de 100 à 400 mg/L sur quelques dizaines de minutes selon les configurations de dragage et des conditions hydrodynamiques, s'atténuant à environ 10 à 30 mg/L à 5 km de la zone de clapage soit environ 5 km des côtes. Sauf dans des conditions hydrodynamiques rares, le panache turbide (+2 mg/L) n'atteint pas les côtes et l'estuaire. Entre chaque pic, le panache turbide diminue rapidement, en quelques heures jusqu'aux valeurs initiales.</w:t>
            </w:r>
          </w:p>
          <w:p w14:paraId="0EC088D6" w14:textId="544D7904" w:rsidR="009F2737" w:rsidRPr="006B69F0"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 xml:space="preserve">Les valeurs initiales de MES côtières sont de 5 à 180 mg/L selon les saisons et les évènements pluviométriques marqués. Le bassin versant de la </w:t>
            </w:r>
            <w:r w:rsidR="009D783D">
              <w:rPr>
                <w:rFonts w:ascii="Calibri" w:eastAsia="Times New Roman" w:hAnsi="Calibri" w:cs="Times New Roman"/>
                <w:sz w:val="18"/>
                <w:szCs w:val="18"/>
              </w:rPr>
              <w:t>Morebayah</w:t>
            </w:r>
            <w:r w:rsidRPr="006B69F0">
              <w:rPr>
                <w:rFonts w:ascii="Calibri" w:eastAsia="Times New Roman" w:hAnsi="Calibri" w:cs="Times New Roman"/>
                <w:sz w:val="18"/>
                <w:szCs w:val="18"/>
              </w:rPr>
              <w:t xml:space="preserve"> est une zone connue pour sa forte turbidité naturelle.</w:t>
            </w:r>
          </w:p>
        </w:tc>
        <w:tc>
          <w:tcPr>
            <w:tcW w:w="1487" w:type="dxa"/>
            <w:hideMark/>
          </w:tcPr>
          <w:p w14:paraId="0B4E3F94" w14:textId="77777777" w:rsidR="009F2737" w:rsidRPr="00872642"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2 ans, retour rapide à la normale en quelques heures</w:t>
            </w:r>
          </w:p>
        </w:tc>
      </w:tr>
      <w:tr w:rsidR="009F2737" w:rsidRPr="00872642" w14:paraId="514EA94F" w14:textId="77777777" w:rsidTr="00BD699B">
        <w:trPr>
          <w:trHeight w:val="2484"/>
        </w:trPr>
        <w:tc>
          <w:tcPr>
            <w:cnfStyle w:val="001000000000" w:firstRow="0" w:lastRow="0" w:firstColumn="1" w:lastColumn="0" w:oddVBand="0" w:evenVBand="0" w:oddHBand="0" w:evenHBand="0" w:firstRowFirstColumn="0" w:firstRowLastColumn="0" w:lastRowFirstColumn="0" w:lastRowLastColumn="0"/>
            <w:tcW w:w="1668" w:type="dxa"/>
            <w:hideMark/>
          </w:tcPr>
          <w:p w14:paraId="4BC3BD0E" w14:textId="77777777" w:rsidR="009F2737" w:rsidRPr="00872642" w:rsidRDefault="009F2737" w:rsidP="006553E8">
            <w:pPr>
              <w:spacing w:before="40" w:after="4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Augmentation de la turbidité des opérations de dragage de l’estuaire</w:t>
            </w:r>
          </w:p>
        </w:tc>
        <w:tc>
          <w:tcPr>
            <w:tcW w:w="6520" w:type="dxa"/>
            <w:hideMark/>
          </w:tcPr>
          <w:p w14:paraId="2F389F5F" w14:textId="77777777" w:rsidR="009F2737" w:rsidRPr="006B69F0"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Lors des eaux mortes et aux faibles coefficients de marée, il s'établira un panache autours des engins de dragage, relativement étroit (100 m de part et d'autre de la drague sur les 600 à 1 000 m de largeur de l'estuaire) est de forme allongée, selon les courants, typiquement de quelques centaines de mètres. Dans ce panache, les valeurs émises s'établiront de 2 à 20 mg/L de MES.</w:t>
            </w:r>
          </w:p>
          <w:p w14:paraId="2A46DED2" w14:textId="3B28807F" w:rsidR="009F2737" w:rsidRPr="006B69F0"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 xml:space="preserve">Lors des eaux vives et des coefficients de marée moyens à forts, le panache s'allongera jusqu'à 5 à 8 km à cause de la remise en suspension de sédiment du fond. Les valeurs dans ces panaches resteront faibles entre 2 à 5 m/L.Les valeurs initiales de MES dans l'estuaire sont de 15 à 300 mg/L selon les saisons et les évènements pluviométriques marqués sur le bassin versant de la </w:t>
            </w:r>
            <w:r w:rsidR="009D783D">
              <w:rPr>
                <w:rFonts w:ascii="Calibri" w:eastAsia="Times New Roman" w:hAnsi="Calibri" w:cs="Times New Roman"/>
                <w:sz w:val="18"/>
                <w:szCs w:val="18"/>
              </w:rPr>
              <w:t>Morebayah</w:t>
            </w:r>
            <w:r w:rsidRPr="006B69F0">
              <w:rPr>
                <w:rFonts w:ascii="Calibri" w:eastAsia="Times New Roman" w:hAnsi="Calibri" w:cs="Times New Roman"/>
                <w:sz w:val="18"/>
                <w:szCs w:val="18"/>
              </w:rPr>
              <w:t>, la zone est connue pour sa forte turbidité naturelle.</w:t>
            </w:r>
          </w:p>
          <w:p w14:paraId="7BDEF9EC" w14:textId="77777777" w:rsidR="009F2737" w:rsidRPr="006B69F0"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Il est à noter que d’après les résultats de modélisation, l'augmentation en MES n'est pas significative dans les mangroves. En effet, le panache turbide n’atteint les mangroves estuariennes qu’en période de vives-eaux, au cours des activités de dragages les plus intenses (3 dragues en simultané). Les valeurs alors apportées sont inférieures à 10 mg/l au maximum, ce qui est de l’ordre de grandeur de la variabilité naturelle dans l’estuaire.</w:t>
            </w:r>
          </w:p>
        </w:tc>
        <w:tc>
          <w:tcPr>
            <w:tcW w:w="1487" w:type="dxa"/>
            <w:hideMark/>
          </w:tcPr>
          <w:p w14:paraId="3426D88F" w14:textId="77777777" w:rsidR="009F2737" w:rsidRPr="00872642"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2 ans, retour rapide à la normale en quelques heures</w:t>
            </w:r>
          </w:p>
        </w:tc>
      </w:tr>
      <w:tr w:rsidR="009F2737" w:rsidRPr="00872642" w14:paraId="45917315" w14:textId="77777777" w:rsidTr="00BD699B">
        <w:trPr>
          <w:cnfStyle w:val="000000100000" w:firstRow="0" w:lastRow="0" w:firstColumn="0" w:lastColumn="0" w:oddVBand="0" w:evenVBand="0" w:oddHBand="1" w:evenHBand="0" w:firstRowFirstColumn="0" w:firstRowLastColumn="0" w:lastRowFirstColumn="0" w:lastRowLastColumn="0"/>
          <w:trHeight w:val="1356"/>
        </w:trPr>
        <w:tc>
          <w:tcPr>
            <w:cnfStyle w:val="001000000000" w:firstRow="0" w:lastRow="0" w:firstColumn="1" w:lastColumn="0" w:oddVBand="0" w:evenVBand="0" w:oddHBand="0" w:evenHBand="0" w:firstRowFirstColumn="0" w:firstRowLastColumn="0" w:lastRowFirstColumn="0" w:lastRowLastColumn="0"/>
            <w:tcW w:w="1668" w:type="dxa"/>
            <w:hideMark/>
          </w:tcPr>
          <w:p w14:paraId="51C220DA" w14:textId="77777777" w:rsidR="009F2737" w:rsidRPr="00872642" w:rsidRDefault="009F2737" w:rsidP="006553E8">
            <w:pPr>
              <w:spacing w:before="40" w:after="4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Augmentation de la turbidité des opérations de dragage côtière</w:t>
            </w:r>
          </w:p>
        </w:tc>
        <w:tc>
          <w:tcPr>
            <w:tcW w:w="6520" w:type="dxa"/>
            <w:hideMark/>
          </w:tcPr>
          <w:p w14:paraId="1F732D47" w14:textId="77777777" w:rsidR="009F2737" w:rsidRPr="006B69F0"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Autour des dragues à benne preneuses, il s'établira un panache évoluant dans une forme ovoïde dépendantes des courants et autres conditions hydrodynamiques. Typiquement le panache s'établira sur 1 000 à 1 500 m de long sur 400 à 800 m de large à l'intérieur desquels des variations de l'ordre de 2 à 20 mg/l pourront se faire sentir sur des durées typiques de quelques dizaines de minutes à quelques heures par jour.</w:t>
            </w:r>
          </w:p>
          <w:p w14:paraId="209CCDB8" w14:textId="77777777" w:rsidR="009F2737" w:rsidRPr="006B69F0"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Localement au niveau de la zone d’activité de la DAM, la concentration en MES de 20 mg/l est dépassée pour 20% du temps dans un rayon de 250 m autour de la DAM. Des augmentations de la turbidité supérieures à 2mg/l seront également visibles sur une zone de plusieurs kilomètres autour de la DAM.</w:t>
            </w:r>
          </w:p>
        </w:tc>
        <w:tc>
          <w:tcPr>
            <w:tcW w:w="1487" w:type="dxa"/>
            <w:hideMark/>
          </w:tcPr>
          <w:p w14:paraId="3A8CC5EA" w14:textId="77777777" w:rsidR="009F2737" w:rsidRPr="00872642"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2 ans, retour rapide à la normale en quelques heures</w:t>
            </w:r>
          </w:p>
        </w:tc>
      </w:tr>
      <w:tr w:rsidR="009F2737" w:rsidRPr="00872642" w14:paraId="2D0C4BB0" w14:textId="77777777" w:rsidTr="00BD699B">
        <w:trPr>
          <w:trHeight w:val="1380"/>
        </w:trPr>
        <w:tc>
          <w:tcPr>
            <w:cnfStyle w:val="001000000000" w:firstRow="0" w:lastRow="0" w:firstColumn="1" w:lastColumn="0" w:oddVBand="0" w:evenVBand="0" w:oddHBand="0" w:evenHBand="0" w:firstRowFirstColumn="0" w:firstRowLastColumn="0" w:lastRowFirstColumn="0" w:lastRowLastColumn="0"/>
            <w:tcW w:w="1668" w:type="dxa"/>
            <w:hideMark/>
          </w:tcPr>
          <w:p w14:paraId="77F8B4A2" w14:textId="77777777" w:rsidR="009F2737" w:rsidRPr="00872642" w:rsidRDefault="009F2737" w:rsidP="006553E8">
            <w:pPr>
              <w:spacing w:before="40" w:after="4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Dépôt des sédiments zone de clapage</w:t>
            </w:r>
          </w:p>
        </w:tc>
        <w:tc>
          <w:tcPr>
            <w:tcW w:w="6520" w:type="dxa"/>
            <w:hideMark/>
          </w:tcPr>
          <w:p w14:paraId="1B369A0C" w14:textId="77777777" w:rsidR="009F2737" w:rsidRPr="006B69F0"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Dans la zone de clapage, les sédiments s'accumulent à des vitesses variables selon les scénarios de configuration de chantier, typiquement de 5 à 10 cm par semaine et localement parfois plus. La zone de clapage sera rapidement recouverte d'une épaisse couche de sédiment de plusieurs mètres remodelés en partie par les courants marins et la houle. La surface impactée est limitée à celle de l'aire de clapage. A plus long termes les remodelages pourront s’établir plus largement, mais avec des épaisseurs faibles.</w:t>
            </w:r>
          </w:p>
        </w:tc>
        <w:tc>
          <w:tcPr>
            <w:tcW w:w="1487" w:type="dxa"/>
            <w:hideMark/>
          </w:tcPr>
          <w:p w14:paraId="18C0871E" w14:textId="2765BE31" w:rsidR="009F2737" w:rsidRPr="00872642" w:rsidRDefault="005C34D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Perman</w:t>
            </w:r>
            <w:r>
              <w:rPr>
                <w:rFonts w:ascii="Calibri" w:eastAsia="Times New Roman" w:hAnsi="Calibri" w:cs="Times New Roman"/>
                <w:color w:val="000000"/>
                <w:sz w:val="18"/>
                <w:szCs w:val="18"/>
              </w:rPr>
              <w:t>en</w:t>
            </w:r>
            <w:r w:rsidRPr="00872642">
              <w:rPr>
                <w:rFonts w:ascii="Calibri" w:eastAsia="Times New Roman" w:hAnsi="Calibri" w:cs="Times New Roman"/>
                <w:color w:val="000000"/>
                <w:sz w:val="18"/>
                <w:szCs w:val="18"/>
              </w:rPr>
              <w:t>t</w:t>
            </w:r>
          </w:p>
        </w:tc>
      </w:tr>
      <w:tr w:rsidR="009F2737" w:rsidRPr="00872642" w14:paraId="2204B98E" w14:textId="77777777" w:rsidTr="00BD699B">
        <w:trPr>
          <w:cnfStyle w:val="000000100000" w:firstRow="0" w:lastRow="0" w:firstColumn="0" w:lastColumn="0" w:oddVBand="0" w:evenVBand="0" w:oddHBand="1"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1668" w:type="dxa"/>
            <w:hideMark/>
          </w:tcPr>
          <w:p w14:paraId="4BC064D8" w14:textId="77777777" w:rsidR="009F2737" w:rsidRPr="00872642" w:rsidRDefault="009F2737" w:rsidP="006553E8">
            <w:pPr>
              <w:spacing w:before="40" w:after="4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Dépôt des sédiments dans la zone de dragage de l’estuaire</w:t>
            </w:r>
          </w:p>
        </w:tc>
        <w:tc>
          <w:tcPr>
            <w:tcW w:w="6520" w:type="dxa"/>
            <w:hideMark/>
          </w:tcPr>
          <w:p w14:paraId="2EE99E5E" w14:textId="77777777" w:rsidR="009F2737" w:rsidRPr="006B69F0"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A proximité immédiate des activités de dragage et donc le long du chenal, des re-dépositions limitées, typiquement de l'ordre quelques centimètres pourront survenir. Toutefois, les courants à mi jusant devraient remobiliser ces sédiments qui seront petit à petit renvoyés vers le large après quelques allers et retours. A noter que la sédimentation naturelle forte dans l'estuaire déposera dans le chenal des épaisseurs notables typiquement de quelques cm par an.</w:t>
            </w:r>
          </w:p>
        </w:tc>
        <w:tc>
          <w:tcPr>
            <w:tcW w:w="1487" w:type="dxa"/>
            <w:hideMark/>
          </w:tcPr>
          <w:p w14:paraId="536D4534" w14:textId="77777777" w:rsidR="009F2737" w:rsidRPr="00872642"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Perman</w:t>
            </w:r>
            <w:r>
              <w:rPr>
                <w:rFonts w:ascii="Calibri" w:eastAsia="Times New Roman" w:hAnsi="Calibri" w:cs="Times New Roman"/>
                <w:color w:val="000000"/>
                <w:sz w:val="18"/>
                <w:szCs w:val="18"/>
              </w:rPr>
              <w:t>e</w:t>
            </w:r>
            <w:r w:rsidRPr="00872642">
              <w:rPr>
                <w:rFonts w:ascii="Calibri" w:eastAsia="Times New Roman" w:hAnsi="Calibri" w:cs="Times New Roman"/>
                <w:color w:val="000000"/>
                <w:sz w:val="18"/>
                <w:szCs w:val="18"/>
              </w:rPr>
              <w:t>nt</w:t>
            </w:r>
          </w:p>
        </w:tc>
      </w:tr>
      <w:tr w:rsidR="009F2737" w:rsidRPr="00872642" w14:paraId="3A35D12F" w14:textId="77777777" w:rsidTr="00BD699B">
        <w:trPr>
          <w:trHeight w:val="828"/>
        </w:trPr>
        <w:tc>
          <w:tcPr>
            <w:cnfStyle w:val="001000000000" w:firstRow="0" w:lastRow="0" w:firstColumn="1" w:lastColumn="0" w:oddVBand="0" w:evenVBand="0" w:oddHBand="0" w:evenHBand="0" w:firstRowFirstColumn="0" w:firstRowLastColumn="0" w:lastRowFirstColumn="0" w:lastRowLastColumn="0"/>
            <w:tcW w:w="1668" w:type="dxa"/>
            <w:hideMark/>
          </w:tcPr>
          <w:p w14:paraId="2A4F3203" w14:textId="77777777" w:rsidR="009F2737" w:rsidRPr="00872642" w:rsidRDefault="009F2737" w:rsidP="006553E8">
            <w:pPr>
              <w:spacing w:before="40" w:after="40"/>
              <w:rPr>
                <w:rFonts w:ascii="Calibri" w:eastAsia="Times New Roman" w:hAnsi="Calibri" w:cs="Times New Roman"/>
                <w:color w:val="000000"/>
                <w:sz w:val="18"/>
                <w:szCs w:val="18"/>
              </w:rPr>
            </w:pPr>
            <w:bookmarkStart w:id="322" w:name="RANGE!A15"/>
            <w:r w:rsidRPr="00872642">
              <w:rPr>
                <w:rFonts w:ascii="Calibri" w:eastAsia="Times New Roman" w:hAnsi="Calibri" w:cs="Times New Roman"/>
                <w:color w:val="000000"/>
                <w:sz w:val="18"/>
                <w:szCs w:val="18"/>
              </w:rPr>
              <w:t>Dépôt des sédiments zone de dragage côtière</w:t>
            </w:r>
            <w:bookmarkEnd w:id="322"/>
          </w:p>
        </w:tc>
        <w:tc>
          <w:tcPr>
            <w:tcW w:w="6520" w:type="dxa"/>
            <w:hideMark/>
          </w:tcPr>
          <w:p w14:paraId="3B3E641F" w14:textId="77777777" w:rsidR="009F2737" w:rsidRPr="006B69F0"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En dehors de la zone de clapage et à proximité immédiate des activités de dragage et donc le long du chenal, des redépositions limitées, typiquement de l'ordre du centimètre pourront survenir. A noter que la sédimentation naturelle forte dans cette zone côtière déposera des épaisseurs notables, typiquement de quelques cm par an. Autour des dragues à benne, dans la zone du chenal, il est attendu des dépôts ponctuels de 1 cm maximum à moyen terme. Au niveau de la DAM, l’activité de dragage présente une augmentation des dépôts par rapport à l’utilisation d’une drague à benne : des dépôts ponctuels de l’ordre de 7,5 cm à 10 cm sont observés au niveau du chenal autour de la DAM, dans un rayon de 600m.</w:t>
            </w:r>
          </w:p>
        </w:tc>
        <w:tc>
          <w:tcPr>
            <w:tcW w:w="1487" w:type="dxa"/>
            <w:hideMark/>
          </w:tcPr>
          <w:p w14:paraId="6393DA97" w14:textId="77777777" w:rsidR="009F2737" w:rsidRPr="00872642"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Perman</w:t>
            </w:r>
            <w:r>
              <w:rPr>
                <w:rFonts w:ascii="Calibri" w:eastAsia="Times New Roman" w:hAnsi="Calibri" w:cs="Times New Roman"/>
                <w:color w:val="000000"/>
                <w:sz w:val="18"/>
                <w:szCs w:val="18"/>
              </w:rPr>
              <w:t>e</w:t>
            </w:r>
            <w:r w:rsidRPr="00872642">
              <w:rPr>
                <w:rFonts w:ascii="Calibri" w:eastAsia="Times New Roman" w:hAnsi="Calibri" w:cs="Times New Roman"/>
                <w:color w:val="000000"/>
                <w:sz w:val="18"/>
                <w:szCs w:val="18"/>
              </w:rPr>
              <w:t>nt</w:t>
            </w:r>
          </w:p>
        </w:tc>
      </w:tr>
      <w:tr w:rsidR="009F2737" w:rsidRPr="00872642" w14:paraId="7964D53A" w14:textId="77777777" w:rsidTr="00BD699B">
        <w:trPr>
          <w:cnfStyle w:val="000000100000" w:firstRow="0" w:lastRow="0" w:firstColumn="0" w:lastColumn="0" w:oddVBand="0" w:evenVBand="0" w:oddHBand="1" w:evenHBand="0" w:firstRowFirstColumn="0" w:firstRowLastColumn="0" w:lastRowFirstColumn="0" w:lastRowLastColumn="0"/>
          <w:trHeight w:val="2736"/>
        </w:trPr>
        <w:tc>
          <w:tcPr>
            <w:cnfStyle w:val="001000000000" w:firstRow="0" w:lastRow="0" w:firstColumn="1" w:lastColumn="0" w:oddVBand="0" w:evenVBand="0" w:oddHBand="0" w:evenHBand="0" w:firstRowFirstColumn="0" w:firstRowLastColumn="0" w:lastRowFirstColumn="0" w:lastRowLastColumn="0"/>
            <w:tcW w:w="1668" w:type="dxa"/>
            <w:hideMark/>
          </w:tcPr>
          <w:p w14:paraId="3DA6DB5B" w14:textId="77777777" w:rsidR="009F2737" w:rsidRPr="00872642" w:rsidRDefault="009F2737" w:rsidP="006553E8">
            <w:pPr>
              <w:spacing w:before="40" w:after="4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lastRenderedPageBreak/>
              <w:t>Relargage de polluants bioaccumulables liés à la manipulation des sédiments</w:t>
            </w:r>
          </w:p>
        </w:tc>
        <w:tc>
          <w:tcPr>
            <w:tcW w:w="6520" w:type="dxa"/>
            <w:hideMark/>
          </w:tcPr>
          <w:p w14:paraId="4539FF62" w14:textId="77777777" w:rsidR="009F2737" w:rsidRPr="006B69F0"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Les polluants bioaccumulables dans les sédiments peuvent potentiellement être remis en suspension dans la colonne d'eau et être assimilés par les organismes biologiques pour ainsi remonter la chaine alimentaire. Cette problématique reste typique des ports dont les sédiments accumulés contiennent des quantités parfois importantes de polluants de type métaux lourds et PCB.</w:t>
            </w:r>
          </w:p>
          <w:p w14:paraId="5D073DD3" w14:textId="77777777" w:rsidR="009F2737" w:rsidRPr="006B69F0"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18"/>
                <w:szCs w:val="18"/>
              </w:rPr>
            </w:pPr>
            <w:r w:rsidRPr="006B69F0">
              <w:rPr>
                <w:rFonts w:ascii="Calibri" w:eastAsia="Times New Roman" w:hAnsi="Calibri" w:cs="Times New Roman"/>
                <w:sz w:val="18"/>
                <w:szCs w:val="18"/>
              </w:rPr>
              <w:t>Concernant le projet, les sédiments sont issus d'un estuaire sans historique de pollution marquée de type bioaccumulable. Toutefois certains résultats des mesures de terrain présentent des concentrations en Cuivre, Chrome et Arsenic qui dépassent parfois certains seuils reconnus pour être toxiques pour la biodiversité tant dans l'eau que dans les sédiments et que ce soit dans l'estuaire ou les eaux côtières.</w:t>
            </w:r>
          </w:p>
        </w:tc>
        <w:tc>
          <w:tcPr>
            <w:tcW w:w="1487" w:type="dxa"/>
            <w:hideMark/>
          </w:tcPr>
          <w:p w14:paraId="79DB9EB7" w14:textId="77777777" w:rsidR="009F2737" w:rsidRPr="00872642"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Long terme</w:t>
            </w:r>
          </w:p>
        </w:tc>
      </w:tr>
      <w:tr w:rsidR="009F2737" w:rsidRPr="00872642" w14:paraId="13DF8F69" w14:textId="77777777" w:rsidTr="00BD699B">
        <w:trPr>
          <w:trHeight w:val="2400"/>
        </w:trPr>
        <w:tc>
          <w:tcPr>
            <w:cnfStyle w:val="001000000000" w:firstRow="0" w:lastRow="0" w:firstColumn="1" w:lastColumn="0" w:oddVBand="0" w:evenVBand="0" w:oddHBand="0" w:evenHBand="0" w:firstRowFirstColumn="0" w:firstRowLastColumn="0" w:lastRowFirstColumn="0" w:lastRowLastColumn="0"/>
            <w:tcW w:w="1668" w:type="dxa"/>
            <w:hideMark/>
          </w:tcPr>
          <w:p w14:paraId="2C5510ED" w14:textId="77777777" w:rsidR="009F2737" w:rsidRPr="00872642" w:rsidRDefault="009F2737" w:rsidP="006553E8">
            <w:pPr>
              <w:spacing w:before="40" w:after="4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Autres rejets potentiellement polluants</w:t>
            </w:r>
          </w:p>
        </w:tc>
        <w:tc>
          <w:tcPr>
            <w:tcW w:w="6520" w:type="dxa"/>
            <w:hideMark/>
          </w:tcPr>
          <w:p w14:paraId="56771B81" w14:textId="77777777" w:rsidR="009F2737" w:rsidRPr="00872642"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 xml:space="preserve">D'autres rejets potentiels issus d'embarcations avec des eaux de cales, des eaux sanitaires, des eaux de ruissellement de pont ou des déversements accidentels lors des opérations de ravitaillement peuvent potentiellement affecter le milieu biologique. </w:t>
            </w:r>
          </w:p>
          <w:p w14:paraId="326701AD" w14:textId="77777777" w:rsidR="009F2737" w:rsidRPr="00872642"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Les produits les plus probables sont les hydrocarbures et la matière organique (alimentaire et sanitaire). Les quantités qui peuvent potentiellement être déversées restent limitées. L'évènement redouté étant un accident de ravitaillement qui potentiellement pourrait déverser quelques m</w:t>
            </w:r>
            <w:r w:rsidRPr="00872642">
              <w:rPr>
                <w:rFonts w:ascii="Calibri" w:eastAsia="Times New Roman" w:hAnsi="Calibri" w:cs="Times New Roman"/>
                <w:color w:val="000000"/>
                <w:sz w:val="18"/>
                <w:szCs w:val="18"/>
                <w:vertAlign w:val="superscript"/>
              </w:rPr>
              <w:t>3</w:t>
            </w:r>
            <w:r w:rsidRPr="00872642">
              <w:rPr>
                <w:rFonts w:ascii="Calibri" w:eastAsia="Times New Roman" w:hAnsi="Calibri" w:cs="Times New Roman"/>
                <w:color w:val="000000"/>
                <w:sz w:val="18"/>
                <w:szCs w:val="18"/>
              </w:rPr>
              <w:t xml:space="preserve"> de fioul à proximité du port. </w:t>
            </w:r>
          </w:p>
        </w:tc>
        <w:tc>
          <w:tcPr>
            <w:tcW w:w="1487" w:type="dxa"/>
            <w:hideMark/>
          </w:tcPr>
          <w:p w14:paraId="34B80D36" w14:textId="77777777" w:rsidR="009F2737" w:rsidRPr="00872642"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themeColor="text1"/>
                <w:sz w:val="18"/>
                <w:szCs w:val="18"/>
              </w:rPr>
              <w:t>Perman</w:t>
            </w:r>
            <w:r>
              <w:rPr>
                <w:rFonts w:ascii="Calibri" w:eastAsia="Times New Roman" w:hAnsi="Calibri" w:cs="Times New Roman"/>
                <w:color w:val="000000" w:themeColor="text1"/>
                <w:sz w:val="18"/>
                <w:szCs w:val="18"/>
              </w:rPr>
              <w:t>e</w:t>
            </w:r>
            <w:r w:rsidRPr="00872642">
              <w:rPr>
                <w:rFonts w:ascii="Calibri" w:eastAsia="Times New Roman" w:hAnsi="Calibri" w:cs="Times New Roman"/>
                <w:color w:val="000000" w:themeColor="text1"/>
                <w:sz w:val="18"/>
                <w:szCs w:val="18"/>
              </w:rPr>
              <w:t>nt pour les rejets des embarcations</w:t>
            </w:r>
            <w:r w:rsidRPr="00872642">
              <w:br/>
            </w:r>
            <w:r w:rsidRPr="00872642">
              <w:rPr>
                <w:rFonts w:ascii="Calibri" w:eastAsia="Times New Roman" w:hAnsi="Calibri" w:cs="Times New Roman"/>
                <w:color w:val="000000" w:themeColor="text1"/>
                <w:sz w:val="18"/>
                <w:szCs w:val="18"/>
              </w:rPr>
              <w:t>Ponctuel pour les déversements accidentels</w:t>
            </w:r>
          </w:p>
        </w:tc>
      </w:tr>
      <w:tr w:rsidR="009F2737" w:rsidRPr="00872642" w14:paraId="7FD3EE00" w14:textId="77777777" w:rsidTr="00BD699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68" w:type="dxa"/>
            <w:hideMark/>
          </w:tcPr>
          <w:p w14:paraId="028D6ADE" w14:textId="77777777" w:rsidR="009F2737" w:rsidRPr="00872642" w:rsidRDefault="009F2737" w:rsidP="006553E8">
            <w:pPr>
              <w:spacing w:before="40" w:after="4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Production de déchets</w:t>
            </w:r>
          </w:p>
        </w:tc>
        <w:tc>
          <w:tcPr>
            <w:tcW w:w="6520" w:type="dxa"/>
            <w:hideMark/>
          </w:tcPr>
          <w:p w14:paraId="06497136" w14:textId="77777777" w:rsidR="009F2737" w:rsidRPr="00872642"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La production de déchet peut potentiellement impacter le milieu biologique s'ils ne sont pas correctement gérés en particulier les déchets organique, polluant et ou dangereux.</w:t>
            </w:r>
          </w:p>
        </w:tc>
        <w:tc>
          <w:tcPr>
            <w:tcW w:w="1487" w:type="dxa"/>
            <w:hideMark/>
          </w:tcPr>
          <w:p w14:paraId="4A88DEB0" w14:textId="77777777" w:rsidR="009F2737" w:rsidRPr="00872642"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Long terme</w:t>
            </w:r>
          </w:p>
        </w:tc>
      </w:tr>
      <w:tr w:rsidR="009F2737" w:rsidRPr="00872642" w14:paraId="59063EA9" w14:textId="77777777" w:rsidTr="00BD699B">
        <w:trPr>
          <w:trHeight w:val="682"/>
        </w:trPr>
        <w:tc>
          <w:tcPr>
            <w:cnfStyle w:val="001000000000" w:firstRow="0" w:lastRow="0" w:firstColumn="1" w:lastColumn="0" w:oddVBand="0" w:evenVBand="0" w:oddHBand="0" w:evenHBand="0" w:firstRowFirstColumn="0" w:firstRowLastColumn="0" w:lastRowFirstColumn="0" w:lastRowLastColumn="0"/>
            <w:tcW w:w="1668" w:type="dxa"/>
            <w:hideMark/>
          </w:tcPr>
          <w:p w14:paraId="005E7263" w14:textId="77777777" w:rsidR="009F2737" w:rsidRPr="00872642" w:rsidRDefault="009F2737" w:rsidP="006553E8">
            <w:pPr>
              <w:spacing w:before="40" w:after="4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Emissions acoustiques aériennes</w:t>
            </w:r>
          </w:p>
        </w:tc>
        <w:tc>
          <w:tcPr>
            <w:tcW w:w="6520" w:type="dxa"/>
            <w:hideMark/>
          </w:tcPr>
          <w:p w14:paraId="4256E129" w14:textId="77777777" w:rsidR="009F2737" w:rsidRPr="00872642"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Les puissances acoustiques mises en jeux dans la zone de dragage seront de l'ordre de 114 dB(A) soit 70 dB(A) à 50 m et 50 dB(A) à 500 m de la drague</w:t>
            </w:r>
          </w:p>
        </w:tc>
        <w:tc>
          <w:tcPr>
            <w:tcW w:w="1487" w:type="dxa"/>
            <w:hideMark/>
          </w:tcPr>
          <w:p w14:paraId="1A08A748" w14:textId="77777777" w:rsidR="009F2737" w:rsidRPr="00872642"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2 ans, nuit et jour</w:t>
            </w:r>
          </w:p>
        </w:tc>
      </w:tr>
      <w:tr w:rsidR="009F2737" w:rsidRPr="00872642" w14:paraId="7AABFF70" w14:textId="77777777" w:rsidTr="00BD699B">
        <w:trPr>
          <w:cnfStyle w:val="000000100000" w:firstRow="0" w:lastRow="0" w:firstColumn="0" w:lastColumn="0" w:oddVBand="0" w:evenVBand="0" w:oddHBand="1" w:evenHBand="0" w:firstRowFirstColumn="0" w:firstRowLastColumn="0" w:lastRowFirstColumn="0" w:lastRowLastColumn="0"/>
          <w:trHeight w:val="1656"/>
        </w:trPr>
        <w:tc>
          <w:tcPr>
            <w:cnfStyle w:val="001000000000" w:firstRow="0" w:lastRow="0" w:firstColumn="1" w:lastColumn="0" w:oddVBand="0" w:evenVBand="0" w:oddHBand="0" w:evenHBand="0" w:firstRowFirstColumn="0" w:firstRowLastColumn="0" w:lastRowFirstColumn="0" w:lastRowLastColumn="0"/>
            <w:tcW w:w="1668" w:type="dxa"/>
            <w:hideMark/>
          </w:tcPr>
          <w:p w14:paraId="5F9EBA80" w14:textId="77777777" w:rsidR="009F2737" w:rsidRPr="00872642" w:rsidRDefault="009F2737" w:rsidP="006553E8">
            <w:pPr>
              <w:spacing w:before="40" w:after="4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Emissions acoustiques sous-marines</w:t>
            </w:r>
          </w:p>
        </w:tc>
        <w:tc>
          <w:tcPr>
            <w:tcW w:w="6520" w:type="dxa"/>
            <w:hideMark/>
          </w:tcPr>
          <w:p w14:paraId="6765A9EC" w14:textId="44ABB577" w:rsidR="009F2737" w:rsidRPr="00872642"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rPr>
            </w:pPr>
            <w:r w:rsidRPr="00961D45">
              <w:rPr>
                <w:rFonts w:ascii="Calibri" w:eastAsia="Times New Roman" w:hAnsi="Calibri" w:cs="Times New Roman"/>
                <w:color w:val="000000"/>
                <w:sz w:val="18"/>
                <w:szCs w:val="18"/>
              </w:rPr>
              <w:t xml:space="preserve">Les activités de dragage et de clapage seront à l’origine de l’émergences de bruit sous-marin supplémentaires par rapport au bruit existant (moteurs, activités de dragage…). Le niveau </w:t>
            </w:r>
            <w:r w:rsidRPr="006B69F0">
              <w:rPr>
                <w:rFonts w:ascii="Calibri" w:eastAsia="Times New Roman" w:hAnsi="Calibri" w:cs="Times New Roman"/>
                <w:sz w:val="18"/>
                <w:szCs w:val="18"/>
              </w:rPr>
              <w:t xml:space="preserve">d’émission de la source à 1 m est évalué à 180 (dB réf 1µPa²) pour le clapage et 182 (dB réf 1µPa²) pour le dragage. L’empreinte sonore (indépendamment de toute espèce) s’étend jusqu’à 40 km vers le large en direction du sud-ouest. Les résultats de modélisation sont plus amplement </w:t>
            </w:r>
            <w:r w:rsidRPr="00961D45">
              <w:rPr>
                <w:rFonts w:ascii="Calibri" w:eastAsia="Times New Roman" w:hAnsi="Calibri" w:cs="Times New Roman"/>
                <w:color w:val="000000"/>
                <w:sz w:val="18"/>
                <w:szCs w:val="18"/>
              </w:rPr>
              <w:t xml:space="preserve">détaillés à la section </w:t>
            </w:r>
            <w:r w:rsidRPr="00961D45">
              <w:rPr>
                <w:rFonts w:ascii="Calibri" w:eastAsia="Times New Roman" w:hAnsi="Calibri" w:cs="Times New Roman"/>
                <w:color w:val="000000"/>
                <w:sz w:val="18"/>
                <w:szCs w:val="18"/>
              </w:rPr>
              <w:fldChar w:fldCharType="begin"/>
            </w:r>
            <w:r w:rsidRPr="00961D45">
              <w:rPr>
                <w:rFonts w:ascii="Calibri" w:eastAsia="Times New Roman" w:hAnsi="Calibri" w:cs="Times New Roman"/>
                <w:color w:val="000000"/>
                <w:sz w:val="18"/>
                <w:szCs w:val="18"/>
              </w:rPr>
              <w:instrText xml:space="preserve"> REF _Ref94541932 \r \h  \* MERGEFORMAT </w:instrText>
            </w:r>
            <w:r w:rsidRPr="00961D45">
              <w:rPr>
                <w:rFonts w:ascii="Calibri" w:eastAsia="Times New Roman" w:hAnsi="Calibri" w:cs="Times New Roman"/>
                <w:color w:val="000000"/>
                <w:sz w:val="18"/>
                <w:szCs w:val="18"/>
              </w:rPr>
            </w:r>
            <w:r w:rsidRPr="00961D45">
              <w:rPr>
                <w:rFonts w:ascii="Calibri" w:eastAsia="Times New Roman" w:hAnsi="Calibri" w:cs="Times New Roman"/>
                <w:color w:val="000000"/>
                <w:sz w:val="18"/>
                <w:szCs w:val="18"/>
              </w:rPr>
              <w:fldChar w:fldCharType="separate"/>
            </w:r>
            <w:r w:rsidR="00092BFD">
              <w:rPr>
                <w:rFonts w:ascii="Calibri" w:eastAsia="Times New Roman" w:hAnsi="Calibri" w:cs="Times New Roman"/>
                <w:color w:val="000000"/>
                <w:sz w:val="18"/>
                <w:szCs w:val="18"/>
              </w:rPr>
              <w:t>1.1.1.6.2</w:t>
            </w:r>
            <w:r w:rsidRPr="00961D45">
              <w:rPr>
                <w:rFonts w:ascii="Calibri" w:eastAsia="Times New Roman" w:hAnsi="Calibri" w:cs="Times New Roman"/>
                <w:color w:val="000000"/>
                <w:sz w:val="18"/>
                <w:szCs w:val="18"/>
              </w:rPr>
              <w:fldChar w:fldCharType="end"/>
            </w:r>
            <w:r w:rsidRPr="00961D45">
              <w:rPr>
                <w:rFonts w:ascii="Calibri" w:eastAsia="Times New Roman" w:hAnsi="Calibri" w:cs="Times New Roman"/>
                <w:color w:val="000000"/>
                <w:sz w:val="18"/>
                <w:szCs w:val="18"/>
              </w:rPr>
              <w:t>.</w:t>
            </w:r>
          </w:p>
        </w:tc>
        <w:tc>
          <w:tcPr>
            <w:tcW w:w="1487" w:type="dxa"/>
            <w:hideMark/>
          </w:tcPr>
          <w:p w14:paraId="4234B261" w14:textId="77777777" w:rsidR="009F2737" w:rsidRPr="00872642" w:rsidRDefault="009F2737" w:rsidP="006553E8">
            <w:pPr>
              <w:spacing w:before="40" w:after="4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2 ans, nuit et jour</w:t>
            </w:r>
          </w:p>
        </w:tc>
      </w:tr>
      <w:tr w:rsidR="009F2737" w:rsidRPr="00872642" w14:paraId="5634EB04" w14:textId="77777777" w:rsidTr="00BD699B">
        <w:trPr>
          <w:trHeight w:val="552"/>
        </w:trPr>
        <w:tc>
          <w:tcPr>
            <w:cnfStyle w:val="001000000000" w:firstRow="0" w:lastRow="0" w:firstColumn="1" w:lastColumn="0" w:oddVBand="0" w:evenVBand="0" w:oddHBand="0" w:evenHBand="0" w:firstRowFirstColumn="0" w:firstRowLastColumn="0" w:lastRowFirstColumn="0" w:lastRowLastColumn="0"/>
            <w:tcW w:w="1668" w:type="dxa"/>
            <w:hideMark/>
          </w:tcPr>
          <w:p w14:paraId="3373617A" w14:textId="77777777" w:rsidR="009F2737" w:rsidRPr="00872642" w:rsidRDefault="009F2737" w:rsidP="006553E8">
            <w:pPr>
              <w:spacing w:before="40" w:after="40"/>
              <w:jc w:val="both"/>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Pollution lumineuse</w:t>
            </w:r>
          </w:p>
        </w:tc>
        <w:tc>
          <w:tcPr>
            <w:tcW w:w="6520" w:type="dxa"/>
            <w:hideMark/>
          </w:tcPr>
          <w:p w14:paraId="6C6F4D79" w14:textId="77777777" w:rsidR="009F2737" w:rsidRPr="00872642"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Les travaux étant en continu, les dragues et les barges seront éclairées pour la sécurité et le bon déroulement des opérations</w:t>
            </w:r>
          </w:p>
        </w:tc>
        <w:tc>
          <w:tcPr>
            <w:tcW w:w="1487" w:type="dxa"/>
            <w:hideMark/>
          </w:tcPr>
          <w:p w14:paraId="04FC1817" w14:textId="218641D6" w:rsidR="009F2737" w:rsidRPr="00872642" w:rsidRDefault="009F2737" w:rsidP="006553E8">
            <w:pPr>
              <w:spacing w:before="40" w:after="4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2 ans, nuit et jour</w:t>
            </w:r>
          </w:p>
        </w:tc>
      </w:tr>
    </w:tbl>
    <w:p w14:paraId="4728EF4A" w14:textId="77777777" w:rsidR="009F2737" w:rsidRPr="00872642" w:rsidRDefault="009F2737" w:rsidP="009F2737">
      <w:pPr>
        <w:pStyle w:val="Source"/>
        <w:jc w:val="left"/>
      </w:pPr>
      <w:r w:rsidRPr="00872642">
        <w:t>AAEP : Aire d’Analyse Ecologiquement Pertinente établie pour les espèces Marine selon les indications de la norme de performance n°6 de la SFI ; Il s’agit d’une zone réfléchi</w:t>
      </w:r>
      <w:r>
        <w:t>e</w:t>
      </w:r>
      <w:r w:rsidRPr="00872642">
        <w:t xml:space="preserve"> en termes de conservation qui serait nécessaire pour contribuer significativement à la préservation des espèces sensibles. La zone inclut l’Habitat côtier et estuarien Jusqu'à 20 km de la côte y compris les estuaires entre la presqu’ile de Conakry (embouchure de la Tomboleya) et l'embouchure de la Forécariah</w:t>
      </w:r>
    </w:p>
    <w:p w14:paraId="28B2D8D8" w14:textId="6B254972" w:rsidR="007C3073" w:rsidRPr="00872642" w:rsidRDefault="007C3073" w:rsidP="007C3073">
      <w:pPr>
        <w:pStyle w:val="Source"/>
        <w:jc w:val="left"/>
      </w:pPr>
    </w:p>
    <w:p w14:paraId="56ED560B" w14:textId="77777777" w:rsidR="007C3073" w:rsidRPr="00872642" w:rsidRDefault="007C3073" w:rsidP="007C3073">
      <w:pPr>
        <w:pStyle w:val="Corpsdetexte"/>
      </w:pPr>
      <w:r w:rsidRPr="00872642">
        <w:t>Les composantes sensibles analysées vis-à-vis des facteurs d’impacts et qui feront l’objet de sections spécifiques sont les suivantes :</w:t>
      </w:r>
    </w:p>
    <w:p w14:paraId="6A0ABFEE" w14:textId="77777777" w:rsidR="007C3073" w:rsidRPr="00872642" w:rsidRDefault="007C3073" w:rsidP="007C3073">
      <w:pPr>
        <w:pStyle w:val="Puce10"/>
      </w:pPr>
      <w:r w:rsidRPr="00872642">
        <w:t>production primaire des habitats (nutriment, phytoplancton, plancton) ;</w:t>
      </w:r>
    </w:p>
    <w:p w14:paraId="397208CB" w14:textId="77777777" w:rsidR="007C3073" w:rsidRPr="00872642" w:rsidRDefault="007C3073" w:rsidP="007C3073">
      <w:pPr>
        <w:pStyle w:val="Puce10"/>
      </w:pPr>
      <w:r w:rsidRPr="00872642">
        <w:t>les mangroves et espèces sensibles ;</w:t>
      </w:r>
    </w:p>
    <w:p w14:paraId="66C82CD5" w14:textId="77777777" w:rsidR="007C3073" w:rsidRPr="00872642" w:rsidRDefault="007C3073" w:rsidP="007C3073">
      <w:pPr>
        <w:pStyle w:val="Puce10"/>
      </w:pPr>
      <w:r w:rsidRPr="00872642">
        <w:t>habitats intertidaux et espèces sensibles ;</w:t>
      </w:r>
    </w:p>
    <w:p w14:paraId="286CE676" w14:textId="313B6EA0" w:rsidR="007C3073" w:rsidRPr="00872642" w:rsidRDefault="007C3073" w:rsidP="007C3073">
      <w:pPr>
        <w:pStyle w:val="Puce10"/>
      </w:pPr>
      <w:r w:rsidRPr="00872642">
        <w:t xml:space="preserve">habitats benthiques </w:t>
      </w:r>
      <w:r w:rsidR="003F2F57">
        <w:t xml:space="preserve">de la zone néritique </w:t>
      </w:r>
      <w:r w:rsidRPr="00872642">
        <w:t>et espèces sensibles ;</w:t>
      </w:r>
    </w:p>
    <w:p w14:paraId="74D1F2BD" w14:textId="7D1391B9" w:rsidR="007C3073" w:rsidRPr="00872642" w:rsidRDefault="007C3073" w:rsidP="007C3073">
      <w:pPr>
        <w:pStyle w:val="Puce10"/>
      </w:pPr>
      <w:r w:rsidRPr="00872642">
        <w:t xml:space="preserve">habitats pélagiques et démersaux </w:t>
      </w:r>
      <w:r w:rsidR="003F2F57">
        <w:t xml:space="preserve">de la zone néritique </w:t>
      </w:r>
      <w:r w:rsidRPr="00872642">
        <w:t>et espèces sensibles ;</w:t>
      </w:r>
    </w:p>
    <w:p w14:paraId="355A2D81" w14:textId="77777777" w:rsidR="007C3073" w:rsidRPr="00872642" w:rsidRDefault="007C3073" w:rsidP="007C3073">
      <w:pPr>
        <w:pStyle w:val="Puce10"/>
      </w:pPr>
      <w:r w:rsidRPr="00872642">
        <w:t>avifaune côtière et marine ;</w:t>
      </w:r>
    </w:p>
    <w:p w14:paraId="5F90769E" w14:textId="77777777" w:rsidR="007C3073" w:rsidRPr="00872642" w:rsidRDefault="007C3073" w:rsidP="007C3073">
      <w:pPr>
        <w:pStyle w:val="Puce10"/>
      </w:pPr>
      <w:r w:rsidRPr="00872642">
        <w:t>comportement des espèces mobiles.</w:t>
      </w:r>
    </w:p>
    <w:p w14:paraId="00F47F7A" w14:textId="77777777" w:rsidR="003F2F57" w:rsidRDefault="003F2F57" w:rsidP="007C3073">
      <w:pPr>
        <w:pStyle w:val="Corpsdetexte"/>
      </w:pPr>
    </w:p>
    <w:p w14:paraId="4423738D" w14:textId="77777777" w:rsidR="007C3073" w:rsidRPr="00872642" w:rsidRDefault="007C3073" w:rsidP="007C3073">
      <w:pPr>
        <w:pStyle w:val="Corpsdetexte"/>
      </w:pPr>
      <w:r w:rsidRPr="00872642">
        <w:lastRenderedPageBreak/>
        <w:t xml:space="preserve">Le tableau ci-dessous présente une première matrice de corrélation mettant en évidence les facteurs du projet sur les composantes sensibles identifiées. </w:t>
      </w:r>
    </w:p>
    <w:p w14:paraId="1F14AE22" w14:textId="2601FA55" w:rsidR="007C3073" w:rsidRPr="007C3073" w:rsidRDefault="007C3073" w:rsidP="007C3073">
      <w:pPr>
        <w:pStyle w:val="Table"/>
        <w:rPr>
          <w:lang w:val="fr-FR"/>
        </w:rPr>
      </w:pPr>
      <w:bookmarkStart w:id="323" w:name="_Toc90384322"/>
      <w:bookmarkStart w:id="324" w:name="_Toc90397114"/>
      <w:bookmarkStart w:id="325" w:name="_Toc90407579"/>
      <w:bookmarkStart w:id="326" w:name="_Toc106725721"/>
      <w:bookmarkStart w:id="327" w:name="_Toc192690026"/>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56</w:t>
      </w:r>
      <w:r w:rsidRPr="00872642">
        <w:fldChar w:fldCharType="end"/>
      </w:r>
      <w:r w:rsidRPr="007C3073">
        <w:rPr>
          <w:lang w:val="fr-FR"/>
        </w:rPr>
        <w:t xml:space="preserve"> – Matrice d’intéraction des facteurs d’impact les composantes sensibles du milieu biologique</w:t>
      </w:r>
      <w:bookmarkEnd w:id="323"/>
      <w:bookmarkEnd w:id="324"/>
      <w:bookmarkEnd w:id="325"/>
      <w:bookmarkEnd w:id="326"/>
      <w:bookmarkEnd w:id="327"/>
    </w:p>
    <w:tbl>
      <w:tblPr>
        <w:tblW w:w="0" w:type="auto"/>
        <w:tblLayout w:type="fixed"/>
        <w:tblLook w:val="04A0" w:firstRow="1" w:lastRow="0" w:firstColumn="1" w:lastColumn="0" w:noHBand="0" w:noVBand="1"/>
      </w:tblPr>
      <w:tblGrid>
        <w:gridCol w:w="3794"/>
        <w:gridCol w:w="808"/>
        <w:gridCol w:w="808"/>
        <w:gridCol w:w="808"/>
        <w:gridCol w:w="808"/>
        <w:gridCol w:w="808"/>
        <w:gridCol w:w="808"/>
        <w:gridCol w:w="808"/>
      </w:tblGrid>
      <w:tr w:rsidR="007C3073" w:rsidRPr="00872642" w14:paraId="1DB48315" w14:textId="77777777" w:rsidTr="00BD699B">
        <w:trPr>
          <w:trHeight w:val="2610"/>
          <w:tblHeader/>
        </w:trPr>
        <w:tc>
          <w:tcPr>
            <w:tcW w:w="3794" w:type="dxa"/>
            <w:tcBorders>
              <w:top w:val="single" w:sz="4" w:space="0" w:color="00B0F0"/>
              <w:left w:val="single" w:sz="4" w:space="0" w:color="00B0F0"/>
              <w:bottom w:val="single" w:sz="4" w:space="0" w:color="00B0F0"/>
              <w:right w:val="single" w:sz="4" w:space="0" w:color="00B0F0"/>
              <w:tl2br w:val="single" w:sz="4" w:space="0" w:color="auto"/>
            </w:tcBorders>
            <w:shd w:val="clear" w:color="auto" w:fill="00355B" w:themeFill="text2"/>
            <w:hideMark/>
          </w:tcPr>
          <w:p w14:paraId="776913E2" w14:textId="1E17E5BA" w:rsidR="007C3073" w:rsidRPr="00872642" w:rsidRDefault="00895506" w:rsidP="006553E8">
            <w:pPr>
              <w:rPr>
                <w:rFonts w:ascii="Calibri" w:eastAsia="Times New Roman" w:hAnsi="Calibri" w:cs="Times New Roman"/>
                <w:b/>
                <w:color w:val="FFFFFF"/>
                <w:szCs w:val="20"/>
              </w:rPr>
            </w:pPr>
            <w:r>
              <w:rPr>
                <w:rFonts w:ascii="Calibri" w:eastAsia="Times New Roman" w:hAnsi="Calibri" w:cs="Times New Roman"/>
                <w:color w:val="FFFFFF"/>
                <w:szCs w:val="20"/>
              </w:rPr>
              <w:t xml:space="preserve">                                                   </w:t>
            </w:r>
            <w:r w:rsidR="007C3073" w:rsidRPr="00872642">
              <w:rPr>
                <w:rFonts w:ascii="Calibri" w:eastAsia="Times New Roman" w:hAnsi="Calibri" w:cs="Times New Roman"/>
                <w:color w:val="FFFFFF"/>
                <w:szCs w:val="20"/>
              </w:rPr>
              <w:t>Composantes</w:t>
            </w:r>
          </w:p>
          <w:p w14:paraId="152CB486" w14:textId="7EB10360" w:rsidR="007C3073" w:rsidRPr="00872642" w:rsidRDefault="00895506" w:rsidP="006553E8">
            <w:pPr>
              <w:rPr>
                <w:rFonts w:ascii="Calibri" w:eastAsia="Times New Roman" w:hAnsi="Calibri" w:cs="Times New Roman"/>
                <w:b/>
                <w:color w:val="FFFFFF"/>
                <w:szCs w:val="20"/>
              </w:rPr>
            </w:pPr>
            <w:r>
              <w:rPr>
                <w:rFonts w:ascii="Calibri" w:eastAsia="Times New Roman" w:hAnsi="Calibri" w:cs="Times New Roman"/>
                <w:color w:val="FFFFFF"/>
                <w:szCs w:val="20"/>
              </w:rPr>
              <w:t xml:space="preserve">                                                         </w:t>
            </w:r>
            <w:r w:rsidR="007C3073" w:rsidRPr="00872642">
              <w:rPr>
                <w:rFonts w:ascii="Calibri" w:eastAsia="Times New Roman" w:hAnsi="Calibri" w:cs="Times New Roman"/>
                <w:color w:val="FFFFFF"/>
                <w:szCs w:val="20"/>
              </w:rPr>
              <w:t>sensibles</w:t>
            </w:r>
          </w:p>
          <w:p w14:paraId="6F16300D" w14:textId="77777777" w:rsidR="007C3073" w:rsidRPr="00872642" w:rsidRDefault="007C3073" w:rsidP="006553E8">
            <w:pPr>
              <w:rPr>
                <w:rFonts w:ascii="Calibri" w:eastAsia="Times New Roman" w:hAnsi="Calibri" w:cs="Times New Roman"/>
                <w:b/>
                <w:color w:val="FFFFFF"/>
                <w:sz w:val="28"/>
                <w:szCs w:val="20"/>
              </w:rPr>
            </w:pPr>
          </w:p>
          <w:p w14:paraId="413E457A" w14:textId="77777777" w:rsidR="007C3073" w:rsidRPr="00872642" w:rsidRDefault="007C3073" w:rsidP="006553E8">
            <w:pPr>
              <w:rPr>
                <w:rFonts w:ascii="Calibri" w:eastAsia="Times New Roman" w:hAnsi="Calibri" w:cs="Times New Roman"/>
                <w:b/>
                <w:color w:val="FFFFFF"/>
                <w:sz w:val="28"/>
                <w:szCs w:val="20"/>
              </w:rPr>
            </w:pPr>
          </w:p>
          <w:p w14:paraId="0CFC42BF" w14:textId="77777777" w:rsidR="007C3073" w:rsidRPr="00872642" w:rsidRDefault="007C3073" w:rsidP="006553E8">
            <w:pPr>
              <w:rPr>
                <w:rFonts w:ascii="Calibri" w:eastAsia="Times New Roman" w:hAnsi="Calibri" w:cs="Times New Roman"/>
                <w:b/>
                <w:color w:val="FFFFFF"/>
                <w:sz w:val="28"/>
                <w:szCs w:val="20"/>
              </w:rPr>
            </w:pPr>
          </w:p>
          <w:p w14:paraId="449962AB" w14:textId="77777777" w:rsidR="007C3073" w:rsidRPr="00872642" w:rsidRDefault="007C3073" w:rsidP="006553E8">
            <w:pPr>
              <w:rPr>
                <w:rFonts w:ascii="Calibri" w:eastAsia="Times New Roman" w:hAnsi="Calibri" w:cs="Times New Roman"/>
                <w:b/>
                <w:color w:val="FFFFFF"/>
                <w:szCs w:val="20"/>
              </w:rPr>
            </w:pPr>
            <w:r w:rsidRPr="00872642">
              <w:rPr>
                <w:rFonts w:ascii="Calibri" w:eastAsia="Times New Roman" w:hAnsi="Calibri" w:cs="Times New Roman"/>
                <w:color w:val="FFFFFF"/>
                <w:szCs w:val="20"/>
              </w:rPr>
              <w:t>Facteurs</w:t>
            </w:r>
          </w:p>
          <w:p w14:paraId="4B6B0653" w14:textId="77777777" w:rsidR="007C3073" w:rsidRPr="00872642" w:rsidRDefault="007C3073" w:rsidP="006553E8">
            <w:pPr>
              <w:rPr>
                <w:rFonts w:ascii="Calibri" w:eastAsia="Times New Roman" w:hAnsi="Calibri" w:cs="Times New Roman"/>
                <w:color w:val="FFFFFF"/>
                <w:szCs w:val="20"/>
              </w:rPr>
            </w:pPr>
            <w:r w:rsidRPr="00872642">
              <w:rPr>
                <w:rFonts w:ascii="Calibri" w:eastAsia="Times New Roman" w:hAnsi="Calibri" w:cs="Times New Roman"/>
                <w:color w:val="FFFFFF"/>
                <w:szCs w:val="20"/>
              </w:rPr>
              <w:t>d’impact</w:t>
            </w:r>
          </w:p>
        </w:tc>
        <w:tc>
          <w:tcPr>
            <w:tcW w:w="808" w:type="dxa"/>
            <w:tcBorders>
              <w:top w:val="single" w:sz="4" w:space="0" w:color="00B0F0"/>
              <w:left w:val="single" w:sz="4" w:space="0" w:color="00B0F0"/>
              <w:bottom w:val="single" w:sz="4" w:space="0" w:color="00B0F0"/>
              <w:right w:val="single" w:sz="4" w:space="0" w:color="00B0F0"/>
            </w:tcBorders>
            <w:shd w:val="clear" w:color="auto" w:fill="00355B" w:themeFill="text2"/>
            <w:noWrap/>
            <w:textDirection w:val="btLr"/>
            <w:hideMark/>
          </w:tcPr>
          <w:p w14:paraId="63DE6D93" w14:textId="77777777" w:rsidR="007C3073" w:rsidRPr="00872642" w:rsidRDefault="007C3073" w:rsidP="006553E8">
            <w:pPr>
              <w:ind w:left="113" w:right="113"/>
              <w:rPr>
                <w:rFonts w:ascii="Calibri" w:eastAsia="Times New Roman" w:hAnsi="Calibri" w:cs="Times New Roman"/>
                <w:color w:val="FFFFFF"/>
                <w:szCs w:val="20"/>
              </w:rPr>
            </w:pPr>
            <w:r w:rsidRPr="00872642">
              <w:rPr>
                <w:rFonts w:ascii="Calibri" w:eastAsia="Times New Roman" w:hAnsi="Calibri" w:cs="Times New Roman"/>
                <w:color w:val="FFFFFF"/>
                <w:szCs w:val="20"/>
              </w:rPr>
              <w:t>Production primaire des habitats (Nutriment, phytoplancton, plancton)</w:t>
            </w:r>
          </w:p>
        </w:tc>
        <w:tc>
          <w:tcPr>
            <w:tcW w:w="808" w:type="dxa"/>
            <w:tcBorders>
              <w:top w:val="single" w:sz="4" w:space="0" w:color="00B0F0"/>
              <w:left w:val="single" w:sz="4" w:space="0" w:color="00B0F0"/>
              <w:bottom w:val="single" w:sz="4" w:space="0" w:color="00B0F0"/>
              <w:right w:val="single" w:sz="4" w:space="0" w:color="00B0F0"/>
            </w:tcBorders>
            <w:shd w:val="clear" w:color="auto" w:fill="00355B" w:themeFill="text2"/>
            <w:noWrap/>
            <w:textDirection w:val="btLr"/>
            <w:hideMark/>
          </w:tcPr>
          <w:p w14:paraId="671E8EEB" w14:textId="77777777" w:rsidR="007C3073" w:rsidRPr="00872642" w:rsidRDefault="007C3073" w:rsidP="006553E8">
            <w:pPr>
              <w:ind w:left="113" w:right="113"/>
              <w:rPr>
                <w:rFonts w:ascii="Calibri" w:eastAsia="Times New Roman" w:hAnsi="Calibri" w:cs="Times New Roman"/>
                <w:color w:val="FFFFFF"/>
                <w:szCs w:val="20"/>
              </w:rPr>
            </w:pPr>
            <w:r w:rsidRPr="00872642">
              <w:rPr>
                <w:rFonts w:ascii="Calibri" w:eastAsia="Times New Roman" w:hAnsi="Calibri" w:cs="Times New Roman"/>
                <w:color w:val="FFFFFF"/>
                <w:szCs w:val="20"/>
              </w:rPr>
              <w:t>Les mangroves et espèces sensibles</w:t>
            </w:r>
          </w:p>
        </w:tc>
        <w:tc>
          <w:tcPr>
            <w:tcW w:w="808" w:type="dxa"/>
            <w:tcBorders>
              <w:top w:val="single" w:sz="4" w:space="0" w:color="00B0F0"/>
              <w:left w:val="single" w:sz="4" w:space="0" w:color="00B0F0"/>
              <w:bottom w:val="single" w:sz="4" w:space="0" w:color="00B0F0"/>
              <w:right w:val="single" w:sz="4" w:space="0" w:color="00B0F0"/>
            </w:tcBorders>
            <w:shd w:val="clear" w:color="auto" w:fill="00355B" w:themeFill="text2"/>
            <w:noWrap/>
            <w:textDirection w:val="btLr"/>
            <w:hideMark/>
          </w:tcPr>
          <w:p w14:paraId="1A5DCA81" w14:textId="77777777" w:rsidR="007C3073" w:rsidRPr="00872642" w:rsidRDefault="007C3073" w:rsidP="006553E8">
            <w:pPr>
              <w:ind w:left="113" w:right="113"/>
              <w:rPr>
                <w:rFonts w:ascii="Calibri" w:eastAsia="Times New Roman" w:hAnsi="Calibri" w:cs="Times New Roman"/>
                <w:color w:val="FFFFFF"/>
                <w:szCs w:val="20"/>
              </w:rPr>
            </w:pPr>
            <w:r w:rsidRPr="00872642">
              <w:rPr>
                <w:rFonts w:ascii="Calibri" w:eastAsia="Times New Roman" w:hAnsi="Calibri" w:cs="Times New Roman"/>
                <w:color w:val="FFFFFF"/>
                <w:szCs w:val="20"/>
              </w:rPr>
              <w:t>Habitats intertidaux et espèces sensibles</w:t>
            </w:r>
          </w:p>
        </w:tc>
        <w:tc>
          <w:tcPr>
            <w:tcW w:w="808" w:type="dxa"/>
            <w:tcBorders>
              <w:top w:val="single" w:sz="4" w:space="0" w:color="00B0F0"/>
              <w:left w:val="single" w:sz="4" w:space="0" w:color="00B0F0"/>
              <w:bottom w:val="single" w:sz="4" w:space="0" w:color="00B0F0"/>
              <w:right w:val="single" w:sz="4" w:space="0" w:color="00B0F0"/>
            </w:tcBorders>
            <w:shd w:val="clear" w:color="auto" w:fill="00355B" w:themeFill="text2"/>
            <w:noWrap/>
            <w:textDirection w:val="btLr"/>
            <w:hideMark/>
          </w:tcPr>
          <w:p w14:paraId="1B2E7761" w14:textId="067DE8D0" w:rsidR="007C3073" w:rsidRPr="00872642" w:rsidRDefault="007C3073" w:rsidP="006553E8">
            <w:pPr>
              <w:ind w:left="113" w:right="113"/>
              <w:rPr>
                <w:rFonts w:ascii="Calibri" w:eastAsia="Times New Roman" w:hAnsi="Calibri" w:cs="Times New Roman"/>
                <w:color w:val="FFFFFF"/>
                <w:szCs w:val="20"/>
              </w:rPr>
            </w:pPr>
            <w:r w:rsidRPr="00872642">
              <w:rPr>
                <w:rFonts w:ascii="Calibri" w:eastAsia="Times New Roman" w:hAnsi="Calibri" w:cs="Times New Roman"/>
                <w:color w:val="FFFFFF"/>
                <w:szCs w:val="20"/>
              </w:rPr>
              <w:t>Habitats benthique</w:t>
            </w:r>
            <w:r w:rsidR="003F2F57">
              <w:rPr>
                <w:rFonts w:ascii="Calibri" w:eastAsia="Times New Roman" w:hAnsi="Calibri" w:cs="Times New Roman"/>
                <w:color w:val="FFFFFF"/>
                <w:szCs w:val="20"/>
              </w:rPr>
              <w:t xml:space="preserve"> de la zone néritique</w:t>
            </w:r>
            <w:r w:rsidRPr="00872642">
              <w:rPr>
                <w:rFonts w:ascii="Calibri" w:eastAsia="Times New Roman" w:hAnsi="Calibri" w:cs="Times New Roman"/>
                <w:color w:val="FFFFFF"/>
                <w:szCs w:val="20"/>
              </w:rPr>
              <w:t xml:space="preserve"> et espèces sensibles</w:t>
            </w:r>
          </w:p>
        </w:tc>
        <w:tc>
          <w:tcPr>
            <w:tcW w:w="808" w:type="dxa"/>
            <w:tcBorders>
              <w:top w:val="single" w:sz="4" w:space="0" w:color="00B0F0"/>
              <w:left w:val="single" w:sz="4" w:space="0" w:color="00B0F0"/>
              <w:bottom w:val="single" w:sz="4" w:space="0" w:color="00B0F0"/>
              <w:right w:val="single" w:sz="4" w:space="0" w:color="00B0F0"/>
            </w:tcBorders>
            <w:shd w:val="clear" w:color="auto" w:fill="00355B" w:themeFill="text2"/>
            <w:noWrap/>
            <w:textDirection w:val="btLr"/>
            <w:hideMark/>
          </w:tcPr>
          <w:p w14:paraId="60A686C6" w14:textId="4955B39B" w:rsidR="007C3073" w:rsidRPr="00872642" w:rsidRDefault="007C3073" w:rsidP="006553E8">
            <w:pPr>
              <w:ind w:left="113" w:right="113"/>
              <w:rPr>
                <w:rFonts w:ascii="Calibri" w:eastAsia="Times New Roman" w:hAnsi="Calibri" w:cs="Times New Roman"/>
                <w:color w:val="FFFFFF"/>
                <w:szCs w:val="20"/>
              </w:rPr>
            </w:pPr>
            <w:r w:rsidRPr="00872642">
              <w:rPr>
                <w:rFonts w:ascii="Calibri" w:eastAsia="Times New Roman" w:hAnsi="Calibri" w:cs="Times New Roman"/>
                <w:color w:val="FFFFFF"/>
                <w:szCs w:val="20"/>
              </w:rPr>
              <w:t>Habitats pélagiques et démersaux</w:t>
            </w:r>
            <w:r w:rsidR="003F2F57">
              <w:rPr>
                <w:rFonts w:ascii="Calibri" w:eastAsia="Times New Roman" w:hAnsi="Calibri" w:cs="Times New Roman"/>
                <w:color w:val="FFFFFF"/>
                <w:szCs w:val="20"/>
              </w:rPr>
              <w:t xml:space="preserve"> de la zone néritique</w:t>
            </w:r>
            <w:r w:rsidRPr="00872642">
              <w:rPr>
                <w:rFonts w:ascii="Calibri" w:eastAsia="Times New Roman" w:hAnsi="Calibri" w:cs="Times New Roman"/>
                <w:color w:val="FFFFFF"/>
                <w:szCs w:val="20"/>
              </w:rPr>
              <w:t xml:space="preserve"> et espèces sensibles</w:t>
            </w:r>
          </w:p>
        </w:tc>
        <w:tc>
          <w:tcPr>
            <w:tcW w:w="808" w:type="dxa"/>
            <w:tcBorders>
              <w:top w:val="single" w:sz="4" w:space="0" w:color="00B0F0"/>
              <w:left w:val="single" w:sz="4" w:space="0" w:color="00B0F0"/>
              <w:bottom w:val="single" w:sz="4" w:space="0" w:color="00B0F0"/>
              <w:right w:val="single" w:sz="4" w:space="0" w:color="00B0F0"/>
            </w:tcBorders>
            <w:shd w:val="clear" w:color="auto" w:fill="00355B" w:themeFill="text2"/>
            <w:noWrap/>
            <w:textDirection w:val="btLr"/>
            <w:hideMark/>
          </w:tcPr>
          <w:p w14:paraId="6F8D3F28" w14:textId="77777777" w:rsidR="007C3073" w:rsidRPr="00872642" w:rsidRDefault="007C3073" w:rsidP="006553E8">
            <w:pPr>
              <w:ind w:left="113" w:right="113"/>
              <w:rPr>
                <w:rFonts w:ascii="Calibri" w:eastAsia="Times New Roman" w:hAnsi="Calibri" w:cs="Times New Roman"/>
                <w:color w:val="FFFFFF"/>
                <w:szCs w:val="20"/>
              </w:rPr>
            </w:pPr>
            <w:r w:rsidRPr="00872642">
              <w:rPr>
                <w:rFonts w:ascii="Calibri" w:eastAsia="Times New Roman" w:hAnsi="Calibri" w:cs="Times New Roman"/>
                <w:color w:val="FFFFFF"/>
                <w:szCs w:val="20"/>
              </w:rPr>
              <w:t>Avifaune côtière et marine</w:t>
            </w:r>
          </w:p>
        </w:tc>
        <w:tc>
          <w:tcPr>
            <w:tcW w:w="808" w:type="dxa"/>
            <w:tcBorders>
              <w:top w:val="single" w:sz="4" w:space="0" w:color="00B0F0"/>
              <w:left w:val="single" w:sz="4" w:space="0" w:color="00B0F0"/>
              <w:bottom w:val="single" w:sz="4" w:space="0" w:color="00B0F0"/>
              <w:right w:val="single" w:sz="4" w:space="0" w:color="00B0F0"/>
            </w:tcBorders>
            <w:shd w:val="clear" w:color="auto" w:fill="00355B" w:themeFill="text2"/>
            <w:noWrap/>
            <w:textDirection w:val="btLr"/>
            <w:hideMark/>
          </w:tcPr>
          <w:p w14:paraId="18BCCA95" w14:textId="77777777" w:rsidR="007C3073" w:rsidRPr="00872642" w:rsidRDefault="007C3073" w:rsidP="006553E8">
            <w:pPr>
              <w:ind w:left="113" w:right="113"/>
              <w:rPr>
                <w:rFonts w:ascii="Calibri" w:eastAsia="Times New Roman" w:hAnsi="Calibri" w:cs="Times New Roman"/>
                <w:color w:val="FFFFFF"/>
                <w:szCs w:val="20"/>
              </w:rPr>
            </w:pPr>
            <w:r w:rsidRPr="00872642">
              <w:rPr>
                <w:rFonts w:ascii="Calibri" w:eastAsia="Times New Roman" w:hAnsi="Calibri" w:cs="Times New Roman"/>
                <w:color w:val="FFFFFF"/>
                <w:szCs w:val="20"/>
              </w:rPr>
              <w:t>Comportement des espèces mobiles (CEM)</w:t>
            </w:r>
          </w:p>
        </w:tc>
      </w:tr>
      <w:tr w:rsidR="007C3073" w:rsidRPr="00872642" w14:paraId="2EBE8A77"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31158503" w14:textId="77777777" w:rsidR="007C3073" w:rsidRPr="00872642" w:rsidRDefault="007C3073" w:rsidP="00C70A8E">
            <w:pPr>
              <w:pStyle w:val="Tableau"/>
              <w:jc w:val="left"/>
              <w:rPr>
                <w:rFonts w:eastAsia="Times New Roman" w:cs="Times New Roman"/>
                <w:color w:val="000000"/>
                <w:sz w:val="18"/>
                <w:szCs w:val="18"/>
              </w:rPr>
            </w:pPr>
            <w:r w:rsidRPr="00872642">
              <w:t>Emprise et opération de dragage sur la zone de l'estuaire</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219C8967"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vAlign w:val="center"/>
            <w:hideMark/>
          </w:tcPr>
          <w:p w14:paraId="0D4FE892"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4D99ECB3"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251A69B1"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01557CE7"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47A555FA"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2CE02A2B" w14:textId="77777777" w:rsidR="007C3073" w:rsidRPr="00872642" w:rsidRDefault="007C3073" w:rsidP="00C70A8E">
            <w:pPr>
              <w:pStyle w:val="Tableau"/>
              <w:rPr>
                <w:rFonts w:eastAsia="Times New Roman" w:cs="Times New Roman"/>
                <w:color w:val="000000"/>
                <w:sz w:val="18"/>
                <w:szCs w:val="18"/>
              </w:rPr>
            </w:pPr>
            <w:r w:rsidRPr="00872642">
              <w:t>N</w:t>
            </w:r>
          </w:p>
        </w:tc>
      </w:tr>
      <w:tr w:rsidR="007C3073" w:rsidRPr="00872642" w14:paraId="7D618446"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5ED2BEB6" w14:textId="77777777" w:rsidR="007C3073" w:rsidRPr="00872642" w:rsidRDefault="007C3073" w:rsidP="00C70A8E">
            <w:pPr>
              <w:pStyle w:val="Tableau"/>
              <w:jc w:val="left"/>
              <w:rPr>
                <w:rFonts w:eastAsia="Times New Roman" w:cs="Times New Roman"/>
                <w:color w:val="000000"/>
                <w:sz w:val="18"/>
                <w:szCs w:val="18"/>
              </w:rPr>
            </w:pPr>
            <w:r w:rsidRPr="00872642">
              <w:t xml:space="preserve">Emprise et </w:t>
            </w:r>
            <w:r w:rsidRPr="00872642">
              <w:rPr>
                <w:rFonts w:eastAsia="Times New Roman" w:cs="Times New Roman"/>
                <w:color w:val="000000"/>
                <w:sz w:val="18"/>
                <w:szCs w:val="18"/>
              </w:rPr>
              <w:t>opération de dragage sur la zone côtière</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55EB30E5"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3ABFA6CB"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656E9F46"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5FE11EFD"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5A6EB297"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63C62D29"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44BF63B9" w14:textId="77777777" w:rsidR="007C3073" w:rsidRPr="00872642" w:rsidRDefault="007C3073" w:rsidP="00C70A8E">
            <w:pPr>
              <w:pStyle w:val="Tableau"/>
              <w:rPr>
                <w:rFonts w:eastAsia="Times New Roman" w:cs="Times New Roman"/>
                <w:color w:val="000000"/>
                <w:sz w:val="18"/>
                <w:szCs w:val="18"/>
              </w:rPr>
            </w:pPr>
            <w:r w:rsidRPr="00872642">
              <w:t>N</w:t>
            </w:r>
          </w:p>
        </w:tc>
      </w:tr>
      <w:tr w:rsidR="007C3073" w:rsidRPr="00872642" w14:paraId="762D08D9"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211C69FE" w14:textId="77777777" w:rsidR="007C3073" w:rsidRPr="00872642" w:rsidRDefault="007C3073" w:rsidP="00C70A8E">
            <w:pPr>
              <w:pStyle w:val="Tableau"/>
              <w:jc w:val="left"/>
              <w:rPr>
                <w:rFonts w:eastAsia="Times New Roman" w:cs="Times New Roman"/>
                <w:color w:val="000000"/>
                <w:sz w:val="18"/>
                <w:szCs w:val="18"/>
              </w:rPr>
            </w:pPr>
            <w:r w:rsidRPr="00872642">
              <w:t>Emprise du clapage</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5A1AF2CA"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vAlign w:val="center"/>
            <w:hideMark/>
          </w:tcPr>
          <w:p w14:paraId="56E10E17"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12E678FA"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2EBBC286"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74224EE4"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63397437"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2E2C57B2" w14:textId="77777777" w:rsidR="007C3073" w:rsidRPr="00872642" w:rsidRDefault="007C3073" w:rsidP="00C70A8E">
            <w:pPr>
              <w:pStyle w:val="Tableau"/>
              <w:rPr>
                <w:rFonts w:eastAsia="Times New Roman" w:cs="Times New Roman"/>
                <w:color w:val="000000"/>
                <w:sz w:val="18"/>
                <w:szCs w:val="18"/>
              </w:rPr>
            </w:pPr>
            <w:r w:rsidRPr="00872642">
              <w:t>N</w:t>
            </w:r>
          </w:p>
        </w:tc>
      </w:tr>
      <w:tr w:rsidR="007C3073" w:rsidRPr="00872642" w14:paraId="2DED2D2E"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38B96E16" w14:textId="77777777" w:rsidR="007C3073" w:rsidRPr="00872642" w:rsidRDefault="007C3073" w:rsidP="00C70A8E">
            <w:pPr>
              <w:pStyle w:val="Tableau"/>
              <w:jc w:val="left"/>
              <w:rPr>
                <w:rFonts w:eastAsia="Times New Roman" w:cs="Times New Roman"/>
                <w:color w:val="000000"/>
                <w:sz w:val="18"/>
                <w:szCs w:val="18"/>
              </w:rPr>
            </w:pPr>
            <w:r w:rsidRPr="00872642">
              <w:t>Modification des courants dans l’estuaire</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3CC10235"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537E7848"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35D93182"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684D0969"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6E6F0265"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33BBC332"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453C1B39" w14:textId="77777777" w:rsidR="007C3073" w:rsidRPr="00872642" w:rsidRDefault="007C3073" w:rsidP="00C70A8E">
            <w:pPr>
              <w:pStyle w:val="Tableau"/>
              <w:rPr>
                <w:rFonts w:eastAsia="Times New Roman" w:cs="Times New Roman"/>
                <w:color w:val="000000"/>
                <w:sz w:val="18"/>
                <w:szCs w:val="18"/>
              </w:rPr>
            </w:pPr>
            <w:r w:rsidRPr="00872642">
              <w:t>O</w:t>
            </w:r>
          </w:p>
        </w:tc>
      </w:tr>
      <w:tr w:rsidR="007C3073" w:rsidRPr="00872642" w14:paraId="0ED0E28F"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7EEAFE85" w14:textId="77777777" w:rsidR="007C3073" w:rsidRPr="00872642" w:rsidRDefault="007C3073" w:rsidP="00C70A8E">
            <w:pPr>
              <w:pStyle w:val="Tableau"/>
              <w:jc w:val="left"/>
              <w:rPr>
                <w:rFonts w:eastAsia="Times New Roman" w:cs="Times New Roman"/>
                <w:color w:val="000000"/>
                <w:sz w:val="18"/>
                <w:szCs w:val="18"/>
              </w:rPr>
            </w:pPr>
            <w:r w:rsidRPr="00872642">
              <w:t>Modification des courants dans la zone côtière</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18333918"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0021FC1B"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32D135A2"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1F034692"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5BB7122C"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19411899"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71596DA9" w14:textId="77777777" w:rsidR="007C3073" w:rsidRPr="00872642" w:rsidRDefault="007C3073" w:rsidP="00C70A8E">
            <w:pPr>
              <w:pStyle w:val="Tableau"/>
              <w:rPr>
                <w:rFonts w:eastAsia="Times New Roman" w:cs="Times New Roman"/>
                <w:color w:val="000000"/>
                <w:sz w:val="18"/>
                <w:szCs w:val="18"/>
              </w:rPr>
            </w:pPr>
            <w:r w:rsidRPr="00872642">
              <w:t>O</w:t>
            </w:r>
          </w:p>
        </w:tc>
      </w:tr>
      <w:tr w:rsidR="007C3073" w:rsidRPr="00872642" w14:paraId="6E604901"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7E904CA8" w14:textId="77777777" w:rsidR="007C3073" w:rsidRPr="00872642" w:rsidRDefault="007C3073" w:rsidP="00C70A8E">
            <w:pPr>
              <w:pStyle w:val="Tableau"/>
              <w:jc w:val="left"/>
              <w:rPr>
                <w:rFonts w:eastAsia="Times New Roman" w:cs="Times New Roman"/>
                <w:color w:val="000000"/>
                <w:sz w:val="18"/>
                <w:szCs w:val="18"/>
              </w:rPr>
            </w:pPr>
            <w:r w:rsidRPr="00872642">
              <w:t>Erosion des berges de l’estuaire</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00D9B887"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3B88D14F"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0AD29B5F"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4C9F3805"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1334ED9D"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708C52AF"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524CFBAF" w14:textId="77777777" w:rsidR="007C3073" w:rsidRPr="00872642" w:rsidRDefault="007C3073" w:rsidP="00C70A8E">
            <w:pPr>
              <w:pStyle w:val="Tableau"/>
              <w:rPr>
                <w:rFonts w:eastAsia="Times New Roman" w:cs="Times New Roman"/>
                <w:color w:val="000000"/>
                <w:sz w:val="18"/>
                <w:szCs w:val="18"/>
              </w:rPr>
            </w:pPr>
            <w:r w:rsidRPr="00872642">
              <w:t>N</w:t>
            </w:r>
          </w:p>
        </w:tc>
      </w:tr>
      <w:tr w:rsidR="007C3073" w:rsidRPr="00872642" w14:paraId="635E2D46"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7EDDA2CC" w14:textId="77777777" w:rsidR="007C3073" w:rsidRPr="00872642" w:rsidRDefault="007C3073" w:rsidP="00C70A8E">
            <w:pPr>
              <w:pStyle w:val="Tableau"/>
              <w:jc w:val="left"/>
              <w:rPr>
                <w:rFonts w:eastAsia="Times New Roman" w:cs="Times New Roman"/>
                <w:color w:val="000000"/>
                <w:sz w:val="18"/>
                <w:szCs w:val="18"/>
              </w:rPr>
            </w:pPr>
            <w:r w:rsidRPr="00872642">
              <w:t>Erosion des plages côtières</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17BB5AA2"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vAlign w:val="center"/>
            <w:hideMark/>
          </w:tcPr>
          <w:p w14:paraId="0990A955"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0DBCE95D"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vAlign w:val="center"/>
            <w:hideMark/>
          </w:tcPr>
          <w:p w14:paraId="23515334"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vAlign w:val="center"/>
            <w:hideMark/>
          </w:tcPr>
          <w:p w14:paraId="01F1B122"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30252484"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1BF6BA84" w14:textId="77777777" w:rsidR="007C3073" w:rsidRPr="00872642" w:rsidRDefault="007C3073" w:rsidP="00C70A8E">
            <w:pPr>
              <w:pStyle w:val="Tableau"/>
              <w:rPr>
                <w:rFonts w:eastAsia="Times New Roman" w:cs="Times New Roman"/>
                <w:color w:val="000000"/>
                <w:sz w:val="18"/>
                <w:szCs w:val="18"/>
              </w:rPr>
            </w:pPr>
            <w:r w:rsidRPr="00872642">
              <w:t>N</w:t>
            </w:r>
          </w:p>
        </w:tc>
      </w:tr>
      <w:tr w:rsidR="007C3073" w:rsidRPr="00872642" w14:paraId="3724A970"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2EFBAFAC" w14:textId="77777777" w:rsidR="007C3073" w:rsidRPr="00872642" w:rsidRDefault="007C3073" w:rsidP="00C70A8E">
            <w:pPr>
              <w:pStyle w:val="Tableau"/>
              <w:jc w:val="left"/>
              <w:rPr>
                <w:rFonts w:eastAsia="Times New Roman" w:cs="Times New Roman"/>
                <w:color w:val="000000"/>
                <w:sz w:val="18"/>
                <w:szCs w:val="18"/>
              </w:rPr>
            </w:pPr>
            <w:r w:rsidRPr="00872642">
              <w:t xml:space="preserve">Augmentation de la turbidité </w:t>
            </w:r>
            <w:r w:rsidRPr="00872642">
              <w:rPr>
                <w:rFonts w:eastAsia="Times New Roman" w:cs="Times New Roman"/>
                <w:color w:val="000000"/>
                <w:sz w:val="18"/>
                <w:szCs w:val="18"/>
              </w:rPr>
              <w:t>(MES) des opérations de clapage</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088F19C7"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74DC94EC"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4D4A1353"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2DD43F14"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4284B9A2"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78D24DBF"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36FD86AF" w14:textId="77777777" w:rsidR="007C3073" w:rsidRPr="00872642" w:rsidRDefault="007C3073" w:rsidP="00C70A8E">
            <w:pPr>
              <w:pStyle w:val="Tableau"/>
              <w:rPr>
                <w:rFonts w:eastAsia="Times New Roman" w:cs="Times New Roman"/>
                <w:color w:val="000000"/>
                <w:sz w:val="18"/>
                <w:szCs w:val="18"/>
              </w:rPr>
            </w:pPr>
            <w:r w:rsidRPr="00872642">
              <w:t>N</w:t>
            </w:r>
          </w:p>
        </w:tc>
      </w:tr>
      <w:tr w:rsidR="007C3073" w:rsidRPr="00872642" w14:paraId="1ACEBDB6"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1484FA91" w14:textId="77777777" w:rsidR="007C3073" w:rsidRPr="00872642" w:rsidRDefault="007C3073" w:rsidP="00C70A8E">
            <w:pPr>
              <w:pStyle w:val="Tableau"/>
              <w:jc w:val="left"/>
              <w:rPr>
                <w:rFonts w:eastAsia="Times New Roman" w:cs="Times New Roman"/>
                <w:color w:val="000000"/>
                <w:sz w:val="18"/>
                <w:szCs w:val="18"/>
              </w:rPr>
            </w:pPr>
            <w:r w:rsidRPr="00872642">
              <w:t>Augmentation de la turbidité des opérations de dragage de l’estuaire</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4C8D4E16"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63F991C9"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785AA628"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48A53A14"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05B1DA53"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13115974"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1BA16C91" w14:textId="77777777" w:rsidR="007C3073" w:rsidRPr="00872642" w:rsidRDefault="007C3073" w:rsidP="00C70A8E">
            <w:pPr>
              <w:pStyle w:val="Tableau"/>
              <w:rPr>
                <w:rFonts w:eastAsia="Times New Roman" w:cs="Times New Roman"/>
                <w:color w:val="000000"/>
                <w:sz w:val="18"/>
                <w:szCs w:val="18"/>
              </w:rPr>
            </w:pPr>
            <w:r w:rsidRPr="00872642">
              <w:t>O</w:t>
            </w:r>
          </w:p>
        </w:tc>
      </w:tr>
      <w:tr w:rsidR="007C3073" w:rsidRPr="00872642" w14:paraId="285F5A01"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0850AA17" w14:textId="77777777" w:rsidR="007C3073" w:rsidRPr="00872642" w:rsidRDefault="007C3073" w:rsidP="00C70A8E">
            <w:pPr>
              <w:pStyle w:val="Tableau"/>
              <w:jc w:val="left"/>
              <w:rPr>
                <w:rFonts w:eastAsia="Times New Roman" w:cs="Times New Roman"/>
                <w:color w:val="000000"/>
                <w:sz w:val="18"/>
                <w:szCs w:val="18"/>
              </w:rPr>
            </w:pPr>
            <w:r w:rsidRPr="00872642">
              <w:t xml:space="preserve">Augmentation de la turbidité des </w:t>
            </w:r>
            <w:r w:rsidRPr="00872642">
              <w:rPr>
                <w:rFonts w:eastAsia="Times New Roman" w:cs="Times New Roman"/>
                <w:color w:val="000000"/>
                <w:sz w:val="18"/>
                <w:szCs w:val="18"/>
              </w:rPr>
              <w:t>opérations de dragage côtière</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1999E5F6"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4017CB49"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6BDE7CD8"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516855B1"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2AAC3E72"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2CE45868"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4F206213" w14:textId="77777777" w:rsidR="007C3073" w:rsidRPr="00872642" w:rsidRDefault="007C3073" w:rsidP="00C70A8E">
            <w:pPr>
              <w:pStyle w:val="Tableau"/>
              <w:rPr>
                <w:rFonts w:eastAsia="Times New Roman" w:cs="Times New Roman"/>
                <w:color w:val="000000"/>
                <w:sz w:val="18"/>
                <w:szCs w:val="18"/>
              </w:rPr>
            </w:pPr>
            <w:r w:rsidRPr="00872642">
              <w:t>O</w:t>
            </w:r>
          </w:p>
        </w:tc>
      </w:tr>
      <w:tr w:rsidR="007C3073" w:rsidRPr="00872642" w14:paraId="64065DC6"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6D0CAFCD" w14:textId="77777777" w:rsidR="007C3073" w:rsidRPr="00872642" w:rsidRDefault="007C3073" w:rsidP="00C70A8E">
            <w:pPr>
              <w:pStyle w:val="Tableau"/>
              <w:jc w:val="left"/>
              <w:rPr>
                <w:rFonts w:eastAsia="Times New Roman" w:cs="Times New Roman"/>
                <w:color w:val="000000"/>
                <w:sz w:val="18"/>
                <w:szCs w:val="18"/>
              </w:rPr>
            </w:pPr>
            <w:r w:rsidRPr="00872642">
              <w:t>Dépôt des sédiments zone de clapage</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1AC14AB4"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045B9F5B"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49FD0FDE"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0C569F21"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vAlign w:val="center"/>
            <w:hideMark/>
          </w:tcPr>
          <w:p w14:paraId="7223628B"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5288591E"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53CFC005" w14:textId="77777777" w:rsidR="007C3073" w:rsidRPr="00872642" w:rsidRDefault="007C3073" w:rsidP="00C70A8E">
            <w:pPr>
              <w:pStyle w:val="Tableau"/>
              <w:rPr>
                <w:rFonts w:eastAsia="Times New Roman" w:cs="Times New Roman"/>
                <w:color w:val="000000"/>
                <w:sz w:val="18"/>
                <w:szCs w:val="18"/>
              </w:rPr>
            </w:pPr>
            <w:r w:rsidRPr="00872642">
              <w:t>O</w:t>
            </w:r>
          </w:p>
        </w:tc>
      </w:tr>
      <w:tr w:rsidR="007C3073" w:rsidRPr="00872642" w14:paraId="474B0CC3"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63486C97" w14:textId="77777777" w:rsidR="007C3073" w:rsidRPr="00872642" w:rsidRDefault="007C3073" w:rsidP="00C70A8E">
            <w:pPr>
              <w:pStyle w:val="Tableau"/>
              <w:jc w:val="left"/>
              <w:rPr>
                <w:rFonts w:eastAsia="Times New Roman" w:cs="Times New Roman"/>
                <w:color w:val="000000"/>
                <w:sz w:val="18"/>
                <w:szCs w:val="18"/>
              </w:rPr>
            </w:pPr>
            <w:r w:rsidRPr="00872642">
              <w:t>Dépôt des sédiments dans la zone de dragage d’estuaire</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6C7AB9C4"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3B357709"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0D245E3A"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473F9543"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6D4DFC09"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63CAD729"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77AD1D54" w14:textId="77777777" w:rsidR="007C3073" w:rsidRPr="00872642" w:rsidRDefault="007C3073" w:rsidP="00C70A8E">
            <w:pPr>
              <w:pStyle w:val="Tableau"/>
              <w:rPr>
                <w:rFonts w:eastAsia="Times New Roman" w:cs="Times New Roman"/>
                <w:color w:val="000000"/>
                <w:sz w:val="18"/>
                <w:szCs w:val="18"/>
              </w:rPr>
            </w:pPr>
            <w:r w:rsidRPr="00872642">
              <w:t>N</w:t>
            </w:r>
          </w:p>
        </w:tc>
      </w:tr>
      <w:tr w:rsidR="007C3073" w:rsidRPr="00872642" w14:paraId="780AC8D5"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25356863" w14:textId="77777777" w:rsidR="007C3073" w:rsidRPr="00872642" w:rsidRDefault="007C3073" w:rsidP="00C70A8E">
            <w:pPr>
              <w:pStyle w:val="Tableau"/>
              <w:jc w:val="left"/>
              <w:rPr>
                <w:rFonts w:eastAsia="Times New Roman" w:cs="Times New Roman"/>
                <w:color w:val="000000"/>
                <w:sz w:val="18"/>
                <w:szCs w:val="18"/>
              </w:rPr>
            </w:pPr>
            <w:r w:rsidRPr="00872642">
              <w:t>Dépôt des sédiments zone de dragage côtière</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0CF265C0"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4A362AAD"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1B1003F8"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507501C2"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vAlign w:val="center"/>
            <w:hideMark/>
          </w:tcPr>
          <w:p w14:paraId="33D13FF3"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7D8F2A43"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78553623" w14:textId="77777777" w:rsidR="007C3073" w:rsidRPr="00872642" w:rsidRDefault="007C3073" w:rsidP="00C70A8E">
            <w:pPr>
              <w:pStyle w:val="Tableau"/>
              <w:rPr>
                <w:rFonts w:eastAsia="Times New Roman" w:cs="Times New Roman"/>
                <w:color w:val="000000"/>
                <w:sz w:val="18"/>
                <w:szCs w:val="18"/>
              </w:rPr>
            </w:pPr>
            <w:r w:rsidRPr="00872642">
              <w:t>N</w:t>
            </w:r>
          </w:p>
        </w:tc>
      </w:tr>
      <w:tr w:rsidR="007C3073" w:rsidRPr="00872642" w14:paraId="19433EBC"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50C797C7" w14:textId="77777777" w:rsidR="007C3073" w:rsidRPr="00872642" w:rsidRDefault="007C3073" w:rsidP="00C70A8E">
            <w:pPr>
              <w:pStyle w:val="Tableau"/>
              <w:jc w:val="left"/>
              <w:rPr>
                <w:rFonts w:eastAsia="Times New Roman" w:cs="Times New Roman"/>
                <w:color w:val="000000"/>
                <w:sz w:val="18"/>
                <w:szCs w:val="18"/>
              </w:rPr>
            </w:pPr>
            <w:r w:rsidRPr="00872642">
              <w:t xml:space="preserve">Relargage de polluants </w:t>
            </w:r>
            <w:r w:rsidRPr="00872642">
              <w:rPr>
                <w:rFonts w:eastAsia="Times New Roman" w:cs="Times New Roman"/>
                <w:color w:val="000000"/>
                <w:sz w:val="18"/>
                <w:szCs w:val="18"/>
              </w:rPr>
              <w:t>bioaccumulables liés à la manipulation des sédiments</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141685A3"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3F11779C"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1C267AC2"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0B402B36"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37C67C14"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5492CD5A"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1EDCD77B" w14:textId="77777777" w:rsidR="007C3073" w:rsidRPr="00872642" w:rsidRDefault="007C3073" w:rsidP="00C70A8E">
            <w:pPr>
              <w:pStyle w:val="Tableau"/>
              <w:rPr>
                <w:rFonts w:eastAsia="Times New Roman" w:cs="Times New Roman"/>
                <w:color w:val="000000"/>
                <w:sz w:val="18"/>
                <w:szCs w:val="18"/>
              </w:rPr>
            </w:pPr>
            <w:r w:rsidRPr="00872642">
              <w:t>N</w:t>
            </w:r>
          </w:p>
        </w:tc>
      </w:tr>
      <w:tr w:rsidR="007C3073" w:rsidRPr="00872642" w14:paraId="01CE4FAF"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43CA7CDA" w14:textId="77777777" w:rsidR="007C3073" w:rsidRPr="00872642" w:rsidRDefault="007C3073" w:rsidP="00C70A8E">
            <w:pPr>
              <w:pStyle w:val="Tableau"/>
              <w:jc w:val="left"/>
              <w:rPr>
                <w:rFonts w:eastAsia="Times New Roman" w:cs="Times New Roman"/>
                <w:color w:val="000000"/>
                <w:sz w:val="18"/>
                <w:szCs w:val="18"/>
              </w:rPr>
            </w:pPr>
            <w:r w:rsidRPr="00872642">
              <w:t xml:space="preserve">Autres rejets potentiellement </w:t>
            </w:r>
            <w:r w:rsidRPr="00872642">
              <w:rPr>
                <w:rFonts w:eastAsia="Times New Roman" w:cs="Times New Roman"/>
                <w:color w:val="000000"/>
                <w:sz w:val="18"/>
                <w:szCs w:val="18"/>
              </w:rPr>
              <w:t>polluants</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4A2486C5"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765309A8"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6AA666EB"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0CC72D00"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5016147E"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7A1D0827"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46CEACF7" w14:textId="77777777" w:rsidR="007C3073" w:rsidRPr="00872642" w:rsidRDefault="007C3073" w:rsidP="00C70A8E">
            <w:pPr>
              <w:pStyle w:val="Tableau"/>
              <w:rPr>
                <w:rFonts w:eastAsia="Times New Roman" w:cs="Times New Roman"/>
                <w:color w:val="000000"/>
                <w:sz w:val="18"/>
                <w:szCs w:val="18"/>
              </w:rPr>
            </w:pPr>
            <w:r w:rsidRPr="00872642">
              <w:t>N</w:t>
            </w:r>
          </w:p>
        </w:tc>
      </w:tr>
      <w:tr w:rsidR="007C3073" w:rsidRPr="00872642" w14:paraId="3A61C1A1"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62D398C8" w14:textId="77777777" w:rsidR="007C3073" w:rsidRPr="00872642" w:rsidRDefault="007C3073" w:rsidP="00C70A8E">
            <w:pPr>
              <w:pStyle w:val="Tableau"/>
              <w:jc w:val="left"/>
              <w:rPr>
                <w:rFonts w:eastAsia="Times New Roman" w:cs="Times New Roman"/>
                <w:color w:val="000000"/>
                <w:sz w:val="18"/>
                <w:szCs w:val="18"/>
              </w:rPr>
            </w:pPr>
            <w:r w:rsidRPr="00872642">
              <w:t>Production de déchets</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6A9910F0"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0D2BC7B1"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6398987B"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701E95F3"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606B815D"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174EB0D1" w14:textId="77777777" w:rsidR="007C3073" w:rsidRPr="00872642" w:rsidRDefault="007C3073" w:rsidP="00C70A8E">
            <w:pPr>
              <w:pStyle w:val="Tableau"/>
              <w:rPr>
                <w:rFonts w:eastAsia="Times New Roman" w:cs="Times New Roman"/>
                <w:color w:val="000000"/>
                <w:sz w:val="18"/>
                <w:szCs w:val="18"/>
              </w:rPr>
            </w:pPr>
            <w:r w:rsidRPr="00872642">
              <w:t>O</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40E20835" w14:textId="77777777" w:rsidR="007C3073" w:rsidRPr="00872642" w:rsidRDefault="007C3073" w:rsidP="00C70A8E">
            <w:pPr>
              <w:pStyle w:val="Tableau"/>
              <w:rPr>
                <w:rFonts w:eastAsia="Times New Roman" w:cs="Times New Roman"/>
                <w:color w:val="000000"/>
                <w:sz w:val="18"/>
                <w:szCs w:val="18"/>
              </w:rPr>
            </w:pPr>
            <w:r w:rsidRPr="00872642">
              <w:t>N</w:t>
            </w:r>
          </w:p>
        </w:tc>
      </w:tr>
      <w:tr w:rsidR="007C3073" w:rsidRPr="00872642" w14:paraId="33F4057A"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534E184D" w14:textId="77777777" w:rsidR="007C3073" w:rsidRPr="00872642" w:rsidRDefault="007C3073" w:rsidP="00C70A8E">
            <w:pPr>
              <w:pStyle w:val="Tableau"/>
              <w:jc w:val="left"/>
              <w:rPr>
                <w:rFonts w:eastAsia="Times New Roman" w:cs="Times New Roman"/>
                <w:color w:val="000000"/>
                <w:sz w:val="18"/>
                <w:szCs w:val="18"/>
              </w:rPr>
            </w:pPr>
            <w:r w:rsidRPr="00872642">
              <w:t>Emissions acoustiques aériennes</w:t>
            </w:r>
          </w:p>
        </w:tc>
        <w:tc>
          <w:tcPr>
            <w:tcW w:w="808" w:type="dxa"/>
            <w:tcBorders>
              <w:top w:val="single" w:sz="4" w:space="0" w:color="00B0F0"/>
              <w:left w:val="single" w:sz="4" w:space="0" w:color="00B0F0"/>
              <w:bottom w:val="single" w:sz="4" w:space="0" w:color="00B0F0"/>
              <w:right w:val="single" w:sz="4" w:space="0" w:color="00B0F0"/>
            </w:tcBorders>
            <w:vAlign w:val="center"/>
            <w:hideMark/>
          </w:tcPr>
          <w:p w14:paraId="76072181"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vAlign w:val="center"/>
            <w:hideMark/>
          </w:tcPr>
          <w:p w14:paraId="0A9D4269"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4E096307" w14:textId="77777777" w:rsidR="007C3073" w:rsidRPr="00872642" w:rsidRDefault="007C3073" w:rsidP="00C70A8E">
            <w:pPr>
              <w:pStyle w:val="Tableau"/>
              <w:rPr>
                <w:rFonts w:eastAsia="Times New Roman" w:cs="Times New Roman"/>
                <w:color w:val="000000"/>
                <w:sz w:val="18"/>
                <w:szCs w:val="18"/>
              </w:rPr>
            </w:pPr>
            <w:r w:rsidRPr="00872642">
              <w:t>O</w:t>
            </w:r>
          </w:p>
          <w:p w14:paraId="5928D5D0" w14:textId="77777777" w:rsidR="007C3073" w:rsidRPr="00872642" w:rsidRDefault="007C3073" w:rsidP="00C70A8E">
            <w:pPr>
              <w:pStyle w:val="Tableau"/>
              <w:rPr>
                <w:rFonts w:eastAsia="Times New Roman" w:cs="Times New Roman"/>
                <w:color w:val="000000"/>
                <w:sz w:val="18"/>
                <w:szCs w:val="18"/>
              </w:rPr>
            </w:pPr>
            <w:r w:rsidRPr="00872642">
              <w:rPr>
                <w:sz w:val="14"/>
              </w:rPr>
              <w:t>Voir CFM</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0E9F7757" w14:textId="77777777" w:rsidR="007C3073" w:rsidRPr="00872642" w:rsidRDefault="007C3073" w:rsidP="00C70A8E">
            <w:pPr>
              <w:pStyle w:val="Tableau"/>
              <w:rPr>
                <w:rFonts w:eastAsia="Times New Roman" w:cs="Times New Roman"/>
                <w:color w:val="000000"/>
                <w:sz w:val="18"/>
                <w:szCs w:val="18"/>
              </w:rPr>
            </w:pPr>
            <w:r w:rsidRPr="00872642">
              <w:t>O</w:t>
            </w:r>
          </w:p>
          <w:p w14:paraId="16B1F1DD" w14:textId="77777777" w:rsidR="007C3073" w:rsidRPr="00872642" w:rsidRDefault="007C3073" w:rsidP="00C70A8E">
            <w:pPr>
              <w:pStyle w:val="Tableau"/>
              <w:rPr>
                <w:rFonts w:eastAsia="Times New Roman" w:cs="Times New Roman"/>
                <w:color w:val="000000"/>
                <w:sz w:val="18"/>
                <w:szCs w:val="18"/>
              </w:rPr>
            </w:pPr>
            <w:r w:rsidRPr="00872642">
              <w:rPr>
                <w:sz w:val="14"/>
              </w:rPr>
              <w:t>Voir CFM</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43987A09" w14:textId="77777777" w:rsidR="007C3073" w:rsidRPr="00872642" w:rsidRDefault="007C3073" w:rsidP="00C70A8E">
            <w:pPr>
              <w:pStyle w:val="Tableau"/>
              <w:rPr>
                <w:rFonts w:eastAsia="Times New Roman" w:cs="Times New Roman"/>
                <w:color w:val="000000"/>
                <w:sz w:val="18"/>
                <w:szCs w:val="18"/>
              </w:rPr>
            </w:pPr>
            <w:r w:rsidRPr="00872642">
              <w:t>O</w:t>
            </w:r>
          </w:p>
          <w:p w14:paraId="4B8E8170" w14:textId="77777777" w:rsidR="007C3073" w:rsidRPr="00872642" w:rsidRDefault="007C3073" w:rsidP="00C70A8E">
            <w:pPr>
              <w:pStyle w:val="Tableau"/>
              <w:rPr>
                <w:rFonts w:eastAsia="Times New Roman" w:cs="Times New Roman"/>
                <w:color w:val="000000"/>
                <w:sz w:val="18"/>
                <w:szCs w:val="18"/>
              </w:rPr>
            </w:pPr>
            <w:r w:rsidRPr="00872642">
              <w:rPr>
                <w:sz w:val="14"/>
              </w:rPr>
              <w:t>Voir CFM</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35087B2F" w14:textId="77777777" w:rsidR="007C3073" w:rsidRPr="00872642" w:rsidRDefault="007C3073" w:rsidP="00C70A8E">
            <w:pPr>
              <w:pStyle w:val="Tableau"/>
              <w:rPr>
                <w:rFonts w:eastAsia="Times New Roman" w:cs="Times New Roman"/>
                <w:color w:val="000000"/>
                <w:sz w:val="18"/>
                <w:szCs w:val="18"/>
              </w:rPr>
            </w:pPr>
            <w:r w:rsidRPr="00872642">
              <w:t>O</w:t>
            </w:r>
          </w:p>
          <w:p w14:paraId="216A7738" w14:textId="77777777" w:rsidR="007C3073" w:rsidRPr="00872642" w:rsidRDefault="007C3073" w:rsidP="00C70A8E">
            <w:pPr>
              <w:pStyle w:val="Tableau"/>
              <w:rPr>
                <w:rFonts w:eastAsia="Times New Roman" w:cs="Times New Roman"/>
                <w:color w:val="000000"/>
                <w:sz w:val="18"/>
                <w:szCs w:val="18"/>
              </w:rPr>
            </w:pPr>
            <w:r w:rsidRPr="00872642">
              <w:rPr>
                <w:sz w:val="14"/>
              </w:rPr>
              <w:t>Voir CFM</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0C6C5B37" w14:textId="77777777" w:rsidR="007C3073" w:rsidRPr="00872642" w:rsidRDefault="007C3073" w:rsidP="00C70A8E">
            <w:pPr>
              <w:pStyle w:val="Tableau"/>
              <w:rPr>
                <w:rFonts w:eastAsia="Times New Roman" w:cs="Times New Roman"/>
                <w:color w:val="000000"/>
                <w:sz w:val="18"/>
                <w:szCs w:val="18"/>
              </w:rPr>
            </w:pPr>
            <w:r w:rsidRPr="00872642">
              <w:t>O</w:t>
            </w:r>
          </w:p>
        </w:tc>
      </w:tr>
      <w:tr w:rsidR="007C3073" w:rsidRPr="00872642" w14:paraId="3DD0782C"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3382F183" w14:textId="77777777" w:rsidR="007C3073" w:rsidRPr="00872642" w:rsidRDefault="007C3073" w:rsidP="00C70A8E">
            <w:pPr>
              <w:pStyle w:val="Tableau"/>
              <w:jc w:val="left"/>
              <w:rPr>
                <w:rFonts w:eastAsia="Times New Roman" w:cs="Times New Roman"/>
                <w:color w:val="000000"/>
                <w:sz w:val="18"/>
                <w:szCs w:val="18"/>
              </w:rPr>
            </w:pPr>
            <w:r w:rsidRPr="00872642">
              <w:t>Emissions acoustiques sous-marines</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41780069"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noWrap/>
            <w:vAlign w:val="center"/>
            <w:hideMark/>
          </w:tcPr>
          <w:p w14:paraId="33B4A379" w14:textId="77777777" w:rsidR="007C3073" w:rsidRPr="00872642" w:rsidRDefault="007C3073" w:rsidP="00C70A8E">
            <w:pPr>
              <w:pStyle w:val="Tableau"/>
              <w:rPr>
                <w:rFonts w:eastAsia="Times New Roman" w:cs="Times New Roman"/>
                <w:color w:val="000000"/>
                <w:sz w:val="18"/>
                <w:szCs w:val="18"/>
              </w:rPr>
            </w:pPr>
            <w:r w:rsidRPr="00872642">
              <w:t>N</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33F01EF1" w14:textId="77777777" w:rsidR="007C3073" w:rsidRPr="00872642" w:rsidRDefault="007C3073" w:rsidP="00C70A8E">
            <w:pPr>
              <w:pStyle w:val="Tableau"/>
              <w:rPr>
                <w:rFonts w:eastAsia="Times New Roman" w:cs="Times New Roman"/>
                <w:color w:val="000000"/>
                <w:sz w:val="18"/>
                <w:szCs w:val="18"/>
              </w:rPr>
            </w:pPr>
            <w:r w:rsidRPr="00872642">
              <w:t>O</w:t>
            </w:r>
          </w:p>
          <w:p w14:paraId="1DDFD00E" w14:textId="77777777" w:rsidR="007C3073" w:rsidRPr="00872642" w:rsidRDefault="007C3073" w:rsidP="00C70A8E">
            <w:pPr>
              <w:pStyle w:val="Tableau"/>
              <w:rPr>
                <w:rFonts w:eastAsia="Times New Roman" w:cs="Times New Roman"/>
                <w:color w:val="000000"/>
                <w:sz w:val="18"/>
                <w:szCs w:val="18"/>
              </w:rPr>
            </w:pPr>
            <w:r w:rsidRPr="00872642">
              <w:rPr>
                <w:sz w:val="14"/>
              </w:rPr>
              <w:t>Voir CFM</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2E3D6E05" w14:textId="77777777" w:rsidR="007C3073" w:rsidRPr="00872642" w:rsidRDefault="007C3073" w:rsidP="00C70A8E">
            <w:pPr>
              <w:pStyle w:val="Tableau"/>
              <w:rPr>
                <w:rFonts w:eastAsia="Times New Roman" w:cs="Times New Roman"/>
                <w:color w:val="000000"/>
                <w:sz w:val="18"/>
                <w:szCs w:val="18"/>
              </w:rPr>
            </w:pPr>
            <w:r w:rsidRPr="00872642">
              <w:t>O</w:t>
            </w:r>
          </w:p>
          <w:p w14:paraId="05B293DB" w14:textId="77777777" w:rsidR="007C3073" w:rsidRPr="00872642" w:rsidRDefault="007C3073" w:rsidP="00C70A8E">
            <w:pPr>
              <w:pStyle w:val="Tableau"/>
              <w:rPr>
                <w:rFonts w:eastAsia="Times New Roman" w:cs="Times New Roman"/>
                <w:color w:val="000000"/>
                <w:sz w:val="18"/>
                <w:szCs w:val="18"/>
              </w:rPr>
            </w:pPr>
            <w:r w:rsidRPr="00872642">
              <w:rPr>
                <w:sz w:val="14"/>
              </w:rPr>
              <w:t>Voir CFM</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2EDEEA76" w14:textId="77777777" w:rsidR="007C3073" w:rsidRPr="00872642" w:rsidRDefault="007C3073" w:rsidP="00C70A8E">
            <w:pPr>
              <w:pStyle w:val="Tableau"/>
              <w:rPr>
                <w:rFonts w:eastAsia="Times New Roman" w:cs="Times New Roman"/>
                <w:color w:val="000000"/>
                <w:sz w:val="18"/>
                <w:szCs w:val="18"/>
              </w:rPr>
            </w:pPr>
            <w:r w:rsidRPr="00872642">
              <w:t>O</w:t>
            </w:r>
          </w:p>
          <w:p w14:paraId="38D589A8" w14:textId="77777777" w:rsidR="007C3073" w:rsidRPr="00872642" w:rsidRDefault="007C3073" w:rsidP="00C70A8E">
            <w:pPr>
              <w:pStyle w:val="Tableau"/>
              <w:rPr>
                <w:rFonts w:eastAsia="Times New Roman" w:cs="Times New Roman"/>
                <w:color w:val="000000"/>
                <w:sz w:val="18"/>
                <w:szCs w:val="18"/>
              </w:rPr>
            </w:pPr>
            <w:r w:rsidRPr="00872642">
              <w:rPr>
                <w:sz w:val="14"/>
              </w:rPr>
              <w:t>Voir CFM</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730ED53C" w14:textId="77777777" w:rsidR="007C3073" w:rsidRPr="00872642" w:rsidRDefault="007C3073" w:rsidP="00C70A8E">
            <w:pPr>
              <w:pStyle w:val="Tableau"/>
              <w:rPr>
                <w:rFonts w:eastAsia="Times New Roman" w:cs="Times New Roman"/>
                <w:color w:val="000000"/>
                <w:sz w:val="18"/>
                <w:szCs w:val="18"/>
              </w:rPr>
            </w:pPr>
            <w:r w:rsidRPr="00872642">
              <w:t>O</w:t>
            </w:r>
          </w:p>
          <w:p w14:paraId="1B174B85" w14:textId="77777777" w:rsidR="007C3073" w:rsidRPr="00872642" w:rsidRDefault="007C3073" w:rsidP="00C70A8E">
            <w:pPr>
              <w:pStyle w:val="Tableau"/>
              <w:rPr>
                <w:rFonts w:eastAsia="Times New Roman" w:cs="Times New Roman"/>
                <w:color w:val="000000"/>
                <w:sz w:val="18"/>
                <w:szCs w:val="18"/>
              </w:rPr>
            </w:pPr>
            <w:r w:rsidRPr="00872642">
              <w:rPr>
                <w:sz w:val="14"/>
              </w:rPr>
              <w:t>Voir CFM</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67B8F65F" w14:textId="77777777" w:rsidR="007C3073" w:rsidRPr="00872642" w:rsidRDefault="007C3073" w:rsidP="00C70A8E">
            <w:pPr>
              <w:pStyle w:val="Tableau"/>
              <w:rPr>
                <w:rFonts w:eastAsia="Times New Roman" w:cs="Times New Roman"/>
                <w:color w:val="000000"/>
                <w:sz w:val="18"/>
                <w:szCs w:val="18"/>
              </w:rPr>
            </w:pPr>
            <w:r w:rsidRPr="00872642">
              <w:t>O</w:t>
            </w:r>
          </w:p>
        </w:tc>
      </w:tr>
      <w:tr w:rsidR="007C3073" w:rsidRPr="00872642" w14:paraId="369A2684" w14:textId="77777777" w:rsidTr="00BD699B">
        <w:tc>
          <w:tcPr>
            <w:tcW w:w="3794" w:type="dxa"/>
            <w:tcBorders>
              <w:top w:val="single" w:sz="4" w:space="0" w:color="00B0F0"/>
              <w:left w:val="single" w:sz="4" w:space="0" w:color="00B0F0"/>
              <w:bottom w:val="single" w:sz="4" w:space="0" w:color="00B0F0"/>
              <w:right w:val="single" w:sz="4" w:space="0" w:color="00B0F0"/>
            </w:tcBorders>
            <w:vAlign w:val="center"/>
            <w:hideMark/>
          </w:tcPr>
          <w:p w14:paraId="019F0BC7" w14:textId="77777777" w:rsidR="007C3073" w:rsidRPr="00872642" w:rsidRDefault="007C3073" w:rsidP="00C70A8E">
            <w:pPr>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Pollution lumineuse</w:t>
            </w:r>
          </w:p>
        </w:tc>
        <w:tc>
          <w:tcPr>
            <w:tcW w:w="808" w:type="dxa"/>
            <w:tcBorders>
              <w:top w:val="single" w:sz="4" w:space="0" w:color="00B0F0"/>
              <w:left w:val="single" w:sz="4" w:space="0" w:color="00B0F0"/>
              <w:bottom w:val="single" w:sz="4" w:space="0" w:color="00B0F0"/>
              <w:right w:val="single" w:sz="4" w:space="0" w:color="00B0F0"/>
            </w:tcBorders>
            <w:vAlign w:val="center"/>
            <w:hideMark/>
          </w:tcPr>
          <w:p w14:paraId="4D9371F6" w14:textId="77777777" w:rsidR="007C3073" w:rsidRPr="00872642" w:rsidRDefault="007C3073" w:rsidP="00C70A8E">
            <w:pPr>
              <w:jc w:val="center"/>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N</w:t>
            </w:r>
          </w:p>
        </w:tc>
        <w:tc>
          <w:tcPr>
            <w:tcW w:w="808" w:type="dxa"/>
            <w:tcBorders>
              <w:top w:val="single" w:sz="4" w:space="0" w:color="00B0F0"/>
              <w:left w:val="single" w:sz="4" w:space="0" w:color="00B0F0"/>
              <w:bottom w:val="single" w:sz="4" w:space="0" w:color="00B0F0"/>
              <w:right w:val="single" w:sz="4" w:space="0" w:color="00B0F0"/>
            </w:tcBorders>
            <w:vAlign w:val="center"/>
            <w:hideMark/>
          </w:tcPr>
          <w:p w14:paraId="2C87CBB4" w14:textId="77777777" w:rsidR="007C3073" w:rsidRPr="00872642" w:rsidRDefault="007C3073" w:rsidP="00C70A8E">
            <w:pPr>
              <w:jc w:val="center"/>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N</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709E7574" w14:textId="77777777" w:rsidR="007C3073" w:rsidRPr="00872642" w:rsidRDefault="007C3073" w:rsidP="00C70A8E">
            <w:pPr>
              <w:jc w:val="center"/>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O</w:t>
            </w:r>
          </w:p>
          <w:p w14:paraId="0A0CE4C5" w14:textId="77777777" w:rsidR="007C3073" w:rsidRPr="00872642" w:rsidRDefault="007C3073" w:rsidP="00C70A8E">
            <w:pPr>
              <w:jc w:val="center"/>
              <w:rPr>
                <w:rFonts w:ascii="Calibri" w:eastAsia="Times New Roman" w:hAnsi="Calibri" w:cs="Times New Roman"/>
                <w:color w:val="000000"/>
                <w:sz w:val="18"/>
                <w:szCs w:val="18"/>
              </w:rPr>
            </w:pPr>
            <w:r w:rsidRPr="00872642">
              <w:rPr>
                <w:rFonts w:ascii="Calibri" w:eastAsia="Times New Roman" w:hAnsi="Calibri" w:cs="Times New Roman"/>
                <w:color w:val="000000"/>
                <w:sz w:val="14"/>
                <w:szCs w:val="18"/>
              </w:rPr>
              <w:t>Voir CFM</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2BB11656" w14:textId="77777777" w:rsidR="007C3073" w:rsidRPr="00872642" w:rsidRDefault="007C3073" w:rsidP="00C70A8E">
            <w:pPr>
              <w:jc w:val="center"/>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O</w:t>
            </w:r>
          </w:p>
          <w:p w14:paraId="43B2A0A2" w14:textId="77777777" w:rsidR="007C3073" w:rsidRPr="00872642" w:rsidRDefault="007C3073" w:rsidP="00C70A8E">
            <w:pPr>
              <w:jc w:val="center"/>
              <w:rPr>
                <w:rFonts w:ascii="Calibri" w:eastAsia="Times New Roman" w:hAnsi="Calibri" w:cs="Times New Roman"/>
                <w:color w:val="000000"/>
                <w:sz w:val="18"/>
                <w:szCs w:val="18"/>
              </w:rPr>
            </w:pPr>
            <w:r w:rsidRPr="00872642">
              <w:rPr>
                <w:rFonts w:ascii="Calibri" w:eastAsia="Times New Roman" w:hAnsi="Calibri" w:cs="Times New Roman"/>
                <w:color w:val="000000"/>
                <w:sz w:val="14"/>
                <w:szCs w:val="18"/>
              </w:rPr>
              <w:t>Voir CFM</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vAlign w:val="center"/>
            <w:hideMark/>
          </w:tcPr>
          <w:p w14:paraId="36C933F4" w14:textId="77777777" w:rsidR="007C3073" w:rsidRPr="00872642" w:rsidRDefault="007C3073" w:rsidP="00C70A8E">
            <w:pPr>
              <w:jc w:val="center"/>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O</w:t>
            </w:r>
          </w:p>
          <w:p w14:paraId="5FDAEDF5" w14:textId="77777777" w:rsidR="007C3073" w:rsidRPr="00872642" w:rsidRDefault="007C3073" w:rsidP="00C70A8E">
            <w:pPr>
              <w:jc w:val="center"/>
              <w:rPr>
                <w:rFonts w:ascii="Calibri" w:eastAsia="Times New Roman" w:hAnsi="Calibri" w:cs="Times New Roman"/>
                <w:color w:val="000000"/>
                <w:sz w:val="18"/>
                <w:szCs w:val="18"/>
              </w:rPr>
            </w:pPr>
            <w:r w:rsidRPr="00872642">
              <w:rPr>
                <w:rFonts w:ascii="Calibri" w:eastAsia="Times New Roman" w:hAnsi="Calibri" w:cs="Times New Roman"/>
                <w:color w:val="000000"/>
                <w:sz w:val="14"/>
                <w:szCs w:val="18"/>
              </w:rPr>
              <w:t>Voir CFM</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6CE7B36E" w14:textId="77777777" w:rsidR="007C3073" w:rsidRPr="00872642" w:rsidRDefault="007C3073" w:rsidP="00C70A8E">
            <w:pPr>
              <w:jc w:val="center"/>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O</w:t>
            </w:r>
          </w:p>
          <w:p w14:paraId="0FDB8497" w14:textId="77777777" w:rsidR="007C3073" w:rsidRPr="00872642" w:rsidRDefault="007C3073" w:rsidP="00C70A8E">
            <w:pPr>
              <w:jc w:val="center"/>
              <w:rPr>
                <w:rFonts w:ascii="Calibri" w:eastAsia="Times New Roman" w:hAnsi="Calibri" w:cs="Times New Roman"/>
                <w:color w:val="000000"/>
                <w:sz w:val="18"/>
                <w:szCs w:val="18"/>
              </w:rPr>
            </w:pPr>
            <w:r w:rsidRPr="00872642">
              <w:rPr>
                <w:rFonts w:ascii="Calibri" w:eastAsia="Times New Roman" w:hAnsi="Calibri" w:cs="Times New Roman"/>
                <w:color w:val="000000"/>
                <w:sz w:val="14"/>
                <w:szCs w:val="18"/>
              </w:rPr>
              <w:t>Voir CFM</w:t>
            </w:r>
          </w:p>
        </w:tc>
        <w:tc>
          <w:tcPr>
            <w:tcW w:w="808" w:type="dxa"/>
            <w:tcBorders>
              <w:top w:val="single" w:sz="4" w:space="0" w:color="00B0F0"/>
              <w:left w:val="single" w:sz="4" w:space="0" w:color="00B0F0"/>
              <w:bottom w:val="single" w:sz="4" w:space="0" w:color="00B0F0"/>
              <w:right w:val="single" w:sz="4" w:space="0" w:color="00B0F0"/>
            </w:tcBorders>
            <w:shd w:val="clear" w:color="auto" w:fill="FCD7A4" w:themeFill="accent2" w:themeFillTint="66"/>
            <w:noWrap/>
            <w:vAlign w:val="center"/>
            <w:hideMark/>
          </w:tcPr>
          <w:p w14:paraId="737A519F" w14:textId="77777777" w:rsidR="007C3073" w:rsidRPr="00872642" w:rsidRDefault="007C3073" w:rsidP="00C70A8E">
            <w:pPr>
              <w:jc w:val="center"/>
              <w:rPr>
                <w:rFonts w:ascii="Calibri" w:eastAsia="Times New Roman" w:hAnsi="Calibri" w:cs="Times New Roman"/>
                <w:color w:val="000000"/>
                <w:sz w:val="18"/>
                <w:szCs w:val="18"/>
              </w:rPr>
            </w:pPr>
            <w:r w:rsidRPr="00872642">
              <w:rPr>
                <w:rFonts w:ascii="Calibri" w:eastAsia="Times New Roman" w:hAnsi="Calibri" w:cs="Times New Roman"/>
                <w:color w:val="000000"/>
                <w:sz w:val="18"/>
                <w:szCs w:val="18"/>
              </w:rPr>
              <w:t>O</w:t>
            </w:r>
          </w:p>
        </w:tc>
      </w:tr>
    </w:tbl>
    <w:p w14:paraId="52C46334" w14:textId="77777777" w:rsidR="007C3073" w:rsidRPr="00872642" w:rsidRDefault="007C3073" w:rsidP="007C3073">
      <w:pPr>
        <w:pStyle w:val="Source"/>
        <w:keepNext w:val="0"/>
        <w:widowControl w:val="0"/>
        <w:jc w:val="left"/>
      </w:pPr>
      <w:r w:rsidRPr="00872642">
        <w:t>O : Oui, N : Non</w:t>
      </w:r>
    </w:p>
    <w:p w14:paraId="531EA625" w14:textId="77777777" w:rsidR="007C3073" w:rsidRPr="00872642" w:rsidRDefault="007C3073" w:rsidP="007C3073">
      <w:pPr>
        <w:pStyle w:val="Source"/>
        <w:keepNext w:val="0"/>
        <w:widowControl w:val="0"/>
        <w:jc w:val="left"/>
      </w:pPr>
    </w:p>
    <w:p w14:paraId="59D8B4A1" w14:textId="77777777" w:rsidR="007C3073" w:rsidRPr="00872642" w:rsidRDefault="007C3073" w:rsidP="007C3073">
      <w:pPr>
        <w:pStyle w:val="Corpsdetexte"/>
      </w:pPr>
      <w:r w:rsidRPr="00872642">
        <w:lastRenderedPageBreak/>
        <w:t>Dans les chapitres suivants, afin de permettre une meilleure appréhension des impacts et leur caractère écosystémique, ils seront évalués par composante sensible</w:t>
      </w:r>
      <w:r>
        <w:t>. La méthodologie de caractérisation des impacts définie dans la section 1 paragraphe 6, sera utilisée. Toutefois, pour des contraintes d’affichage et de lisibilité, les termes (« Significatif », « Mineur »…) seront remplacés par des chiffres</w:t>
      </w:r>
      <w:r w:rsidRPr="00872642">
        <w:t xml:space="preserve"> selon la grille d’équivalence suivante : </w:t>
      </w:r>
    </w:p>
    <w:p w14:paraId="6996607F" w14:textId="1BB28580" w:rsidR="007C3073" w:rsidRPr="007C3073" w:rsidRDefault="007C3073" w:rsidP="007C3073">
      <w:pPr>
        <w:pStyle w:val="Table"/>
        <w:rPr>
          <w:lang w:val="fr-FR"/>
        </w:rPr>
      </w:pPr>
      <w:bookmarkStart w:id="328" w:name="_Toc106725722"/>
      <w:bookmarkStart w:id="329" w:name="_Toc192690027"/>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57</w:t>
      </w:r>
      <w:r w:rsidRPr="00872642">
        <w:fldChar w:fldCharType="end"/>
      </w:r>
      <w:r w:rsidRPr="007C3073">
        <w:rPr>
          <w:lang w:val="fr-FR"/>
        </w:rPr>
        <w:t xml:space="preserve"> - Equivalence pour l'évaluation des impacts sur la biodiveristé</w:t>
      </w:r>
      <w:bookmarkEnd w:id="328"/>
      <w:bookmarkEnd w:id="329"/>
    </w:p>
    <w:tbl>
      <w:tblPr>
        <w:tblW w:w="9634" w:type="dxa"/>
        <w:tblLayout w:type="fixed"/>
        <w:tblLook w:val="04A0" w:firstRow="1" w:lastRow="0" w:firstColumn="1" w:lastColumn="0" w:noHBand="0" w:noVBand="1"/>
      </w:tblPr>
      <w:tblGrid>
        <w:gridCol w:w="1605"/>
        <w:gridCol w:w="803"/>
        <w:gridCol w:w="706"/>
        <w:gridCol w:w="1703"/>
        <w:gridCol w:w="1605"/>
        <w:gridCol w:w="803"/>
        <w:gridCol w:w="803"/>
        <w:gridCol w:w="1606"/>
      </w:tblGrid>
      <w:tr w:rsidR="007C3073" w:rsidRPr="00872642" w14:paraId="6EAFC91E" w14:textId="77777777" w:rsidTr="00BD699B">
        <w:trPr>
          <w:trHeight w:val="416"/>
        </w:trPr>
        <w:tc>
          <w:tcPr>
            <w:tcW w:w="3114" w:type="dxa"/>
            <w:gridSpan w:val="3"/>
            <w:vMerge w:val="restart"/>
            <w:tcBorders>
              <w:top w:val="single" w:sz="4" w:space="0" w:color="00355B"/>
              <w:left w:val="single" w:sz="4" w:space="0" w:color="00355B"/>
              <w:bottom w:val="single" w:sz="4" w:space="0" w:color="00355B"/>
              <w:right w:val="single" w:sz="8" w:space="0" w:color="00355B" w:themeColor="text2"/>
            </w:tcBorders>
            <w:shd w:val="clear" w:color="auto" w:fill="00355B" w:themeFill="text2"/>
          </w:tcPr>
          <w:p w14:paraId="4900EA70" w14:textId="77777777" w:rsidR="007C3073" w:rsidRPr="00872642" w:rsidRDefault="007C3073" w:rsidP="006553E8">
            <w:pPr>
              <w:pStyle w:val="normaltext"/>
              <w:keepNext/>
              <w:spacing w:before="0"/>
              <w:jc w:val="center"/>
              <w:rPr>
                <w:sz w:val="16"/>
                <w:szCs w:val="16"/>
              </w:rPr>
            </w:pPr>
            <w:r w:rsidRPr="00872642">
              <w:rPr>
                <w:sz w:val="16"/>
                <w:szCs w:val="16"/>
              </w:rPr>
              <w:t>GRAVITE DE L'IMPACT POTENTIEL (G)</w:t>
            </w:r>
          </w:p>
        </w:tc>
        <w:tc>
          <w:tcPr>
            <w:tcW w:w="6520" w:type="dxa"/>
            <w:gridSpan w:val="5"/>
            <w:tcBorders>
              <w:top w:val="single" w:sz="8" w:space="0" w:color="00355B" w:themeColor="text2"/>
              <w:left w:val="single" w:sz="8" w:space="0" w:color="00355B" w:themeColor="text2"/>
              <w:bottom w:val="single" w:sz="6" w:space="0" w:color="00355B" w:themeColor="text2"/>
              <w:right w:val="single" w:sz="8" w:space="0" w:color="00355B" w:themeColor="text2"/>
            </w:tcBorders>
            <w:shd w:val="clear" w:color="auto" w:fill="00355B" w:themeFill="text2"/>
          </w:tcPr>
          <w:p w14:paraId="432E9FA8" w14:textId="77777777" w:rsidR="007C3073" w:rsidRPr="00872642" w:rsidRDefault="007C3073" w:rsidP="006553E8">
            <w:pPr>
              <w:pStyle w:val="normaltext"/>
              <w:keepNext/>
              <w:spacing w:before="0"/>
              <w:jc w:val="center"/>
              <w:rPr>
                <w:b/>
                <w:sz w:val="16"/>
                <w:szCs w:val="16"/>
              </w:rPr>
            </w:pPr>
            <w:r w:rsidRPr="00872642">
              <w:rPr>
                <w:sz w:val="16"/>
                <w:szCs w:val="16"/>
              </w:rPr>
              <w:t>SENSIBILITÉ DE L'ENVIRONNEMENT (Se)</w:t>
            </w:r>
          </w:p>
        </w:tc>
      </w:tr>
      <w:tr w:rsidR="007C3073" w:rsidRPr="00872642" w14:paraId="150E6D7B" w14:textId="77777777" w:rsidTr="00BD699B">
        <w:trPr>
          <w:trHeight w:val="397"/>
        </w:trPr>
        <w:tc>
          <w:tcPr>
            <w:tcW w:w="3114" w:type="dxa"/>
            <w:gridSpan w:val="3"/>
            <w:vMerge/>
            <w:tcBorders>
              <w:top w:val="single" w:sz="4" w:space="0" w:color="00355B"/>
              <w:left w:val="single" w:sz="4" w:space="0" w:color="00355B"/>
              <w:bottom w:val="single" w:sz="4" w:space="0" w:color="00355B"/>
              <w:right w:val="single" w:sz="8" w:space="0" w:color="00355B" w:themeColor="text2"/>
            </w:tcBorders>
            <w:shd w:val="clear" w:color="auto" w:fill="00355B" w:themeFill="text2"/>
          </w:tcPr>
          <w:p w14:paraId="68C382FA" w14:textId="77777777" w:rsidR="007C3073" w:rsidRPr="00872642" w:rsidRDefault="007C3073" w:rsidP="006553E8">
            <w:pPr>
              <w:pStyle w:val="normaltext"/>
              <w:keepNext/>
              <w:spacing w:before="0"/>
              <w:jc w:val="center"/>
              <w:rPr>
                <w:sz w:val="16"/>
                <w:szCs w:val="16"/>
              </w:rPr>
            </w:pPr>
          </w:p>
        </w:tc>
        <w:tc>
          <w:tcPr>
            <w:tcW w:w="1703" w:type="dxa"/>
            <w:tcBorders>
              <w:top w:val="single" w:sz="6" w:space="0" w:color="00355B" w:themeColor="text2"/>
              <w:left w:val="single" w:sz="8" w:space="0" w:color="00355B" w:themeColor="text2"/>
              <w:bottom w:val="single" w:sz="8" w:space="0" w:color="00355B" w:themeColor="text2"/>
            </w:tcBorders>
            <w:shd w:val="clear" w:color="auto" w:fill="E1FFE1"/>
          </w:tcPr>
          <w:p w14:paraId="2F848D0F" w14:textId="77777777" w:rsidR="007C3073" w:rsidRPr="00872642" w:rsidRDefault="007C3073" w:rsidP="006553E8">
            <w:pPr>
              <w:pStyle w:val="normaltext"/>
              <w:keepNext/>
              <w:spacing w:before="0"/>
              <w:jc w:val="center"/>
              <w:rPr>
                <w:b/>
                <w:sz w:val="16"/>
                <w:szCs w:val="16"/>
              </w:rPr>
            </w:pPr>
            <w:r w:rsidRPr="00872642">
              <w:rPr>
                <w:b/>
                <w:sz w:val="16"/>
                <w:szCs w:val="16"/>
              </w:rPr>
              <w:t>Négligeable (1)</w:t>
            </w:r>
          </w:p>
        </w:tc>
        <w:tc>
          <w:tcPr>
            <w:tcW w:w="1605" w:type="dxa"/>
            <w:tcBorders>
              <w:top w:val="single" w:sz="6" w:space="0" w:color="00355B" w:themeColor="text2"/>
              <w:bottom w:val="single" w:sz="8" w:space="0" w:color="00355B" w:themeColor="text2"/>
            </w:tcBorders>
            <w:shd w:val="clear" w:color="auto" w:fill="DDF2FF"/>
          </w:tcPr>
          <w:p w14:paraId="0B2442EE" w14:textId="77777777" w:rsidR="007C3073" w:rsidRPr="00872642" w:rsidRDefault="007C3073" w:rsidP="006553E8">
            <w:pPr>
              <w:pStyle w:val="normaltext"/>
              <w:keepNext/>
              <w:spacing w:before="0"/>
              <w:jc w:val="center"/>
              <w:rPr>
                <w:b/>
                <w:sz w:val="16"/>
                <w:szCs w:val="16"/>
              </w:rPr>
            </w:pPr>
            <w:r w:rsidRPr="00872642">
              <w:rPr>
                <w:b/>
                <w:sz w:val="16"/>
                <w:szCs w:val="16"/>
              </w:rPr>
              <w:t>Faible (2)</w:t>
            </w:r>
          </w:p>
        </w:tc>
        <w:tc>
          <w:tcPr>
            <w:tcW w:w="1606" w:type="dxa"/>
            <w:gridSpan w:val="2"/>
            <w:tcBorders>
              <w:top w:val="single" w:sz="6" w:space="0" w:color="00355B" w:themeColor="text2"/>
              <w:bottom w:val="single" w:sz="8" w:space="0" w:color="00355B" w:themeColor="text2"/>
            </w:tcBorders>
            <w:shd w:val="clear" w:color="auto" w:fill="FFD3A7"/>
          </w:tcPr>
          <w:p w14:paraId="09286D12" w14:textId="77777777" w:rsidR="007C3073" w:rsidRPr="00872642" w:rsidRDefault="007C3073" w:rsidP="006553E8">
            <w:pPr>
              <w:pStyle w:val="normaltext"/>
              <w:keepNext/>
              <w:spacing w:before="0"/>
              <w:jc w:val="center"/>
              <w:rPr>
                <w:b/>
                <w:sz w:val="16"/>
                <w:szCs w:val="16"/>
              </w:rPr>
            </w:pPr>
            <w:r w:rsidRPr="00872642">
              <w:rPr>
                <w:b/>
                <w:sz w:val="16"/>
                <w:szCs w:val="16"/>
              </w:rPr>
              <w:t>Moyenne (3)</w:t>
            </w:r>
          </w:p>
        </w:tc>
        <w:tc>
          <w:tcPr>
            <w:tcW w:w="1606" w:type="dxa"/>
            <w:tcBorders>
              <w:top w:val="single" w:sz="6" w:space="0" w:color="00355B" w:themeColor="text2"/>
              <w:bottom w:val="single" w:sz="8" w:space="0" w:color="00355B" w:themeColor="text2"/>
              <w:right w:val="single" w:sz="8" w:space="0" w:color="00355B" w:themeColor="text2"/>
            </w:tcBorders>
            <w:shd w:val="clear" w:color="auto" w:fill="FFBDBF"/>
          </w:tcPr>
          <w:p w14:paraId="6EECFF63" w14:textId="77777777" w:rsidR="007C3073" w:rsidRPr="00872642" w:rsidRDefault="007C3073" w:rsidP="006553E8">
            <w:pPr>
              <w:pStyle w:val="normaltext"/>
              <w:keepNext/>
              <w:spacing w:before="0"/>
              <w:jc w:val="center"/>
              <w:rPr>
                <w:b/>
                <w:sz w:val="16"/>
                <w:szCs w:val="16"/>
              </w:rPr>
            </w:pPr>
            <w:r w:rsidRPr="00872642">
              <w:rPr>
                <w:b/>
                <w:sz w:val="16"/>
                <w:szCs w:val="16"/>
              </w:rPr>
              <w:t>Haute (4)</w:t>
            </w:r>
          </w:p>
        </w:tc>
      </w:tr>
      <w:tr w:rsidR="007C3073" w:rsidRPr="00872642" w14:paraId="418BC315" w14:textId="77777777" w:rsidTr="006553E8">
        <w:trPr>
          <w:trHeight w:val="397"/>
        </w:trPr>
        <w:tc>
          <w:tcPr>
            <w:tcW w:w="1605" w:type="dxa"/>
            <w:vMerge w:val="restart"/>
            <w:tcBorders>
              <w:top w:val="single" w:sz="4" w:space="0" w:color="00355B"/>
              <w:left w:val="single" w:sz="4" w:space="0" w:color="00355B"/>
              <w:bottom w:val="single" w:sz="4" w:space="0" w:color="00355B"/>
              <w:right w:val="single" w:sz="8" w:space="0" w:color="00355B" w:themeColor="text2"/>
            </w:tcBorders>
            <w:shd w:val="clear" w:color="auto" w:fill="00355B"/>
          </w:tcPr>
          <w:p w14:paraId="658ACC8A" w14:textId="77777777" w:rsidR="007C3073" w:rsidRPr="00872642" w:rsidRDefault="007C3073" w:rsidP="006553E8">
            <w:pPr>
              <w:pStyle w:val="normaltext"/>
              <w:keepNext/>
              <w:spacing w:before="0"/>
              <w:jc w:val="center"/>
              <w:rPr>
                <w:b/>
                <w:sz w:val="16"/>
                <w:szCs w:val="16"/>
              </w:rPr>
            </w:pPr>
            <w:r w:rsidRPr="00872642">
              <w:rPr>
                <w:b/>
                <w:sz w:val="16"/>
                <w:szCs w:val="16"/>
              </w:rPr>
              <w:t>AMPLEUR DE L'IMPACT (A)</w:t>
            </w:r>
          </w:p>
        </w:tc>
        <w:tc>
          <w:tcPr>
            <w:tcW w:w="1509" w:type="dxa"/>
            <w:gridSpan w:val="2"/>
            <w:tcBorders>
              <w:top w:val="single" w:sz="8" w:space="0" w:color="00355B" w:themeColor="text2"/>
              <w:left w:val="single" w:sz="8" w:space="0" w:color="00355B" w:themeColor="text2"/>
              <w:right w:val="single" w:sz="8" w:space="0" w:color="00355B" w:themeColor="text2"/>
            </w:tcBorders>
            <w:shd w:val="clear" w:color="auto" w:fill="E1FFE1"/>
          </w:tcPr>
          <w:p w14:paraId="18D5C791" w14:textId="77777777" w:rsidR="007C3073" w:rsidRPr="00872642" w:rsidRDefault="007C3073" w:rsidP="006553E8">
            <w:pPr>
              <w:pStyle w:val="normaltext"/>
              <w:keepNext/>
              <w:spacing w:before="0"/>
              <w:jc w:val="center"/>
              <w:rPr>
                <w:b/>
                <w:sz w:val="16"/>
                <w:szCs w:val="16"/>
              </w:rPr>
            </w:pPr>
            <w:r w:rsidRPr="00872642">
              <w:rPr>
                <w:b/>
                <w:sz w:val="16"/>
                <w:szCs w:val="16"/>
              </w:rPr>
              <w:t>Négligeable (1)</w:t>
            </w:r>
          </w:p>
        </w:tc>
        <w:tc>
          <w:tcPr>
            <w:tcW w:w="1703" w:type="dxa"/>
            <w:tcBorders>
              <w:top w:val="single" w:sz="8" w:space="0" w:color="00355B" w:themeColor="text2"/>
              <w:left w:val="single" w:sz="8" w:space="0" w:color="00355B" w:themeColor="text2"/>
            </w:tcBorders>
            <w:shd w:val="clear" w:color="auto" w:fill="E1FFE1"/>
          </w:tcPr>
          <w:p w14:paraId="5C55BBB3" w14:textId="77777777" w:rsidR="007C3073" w:rsidRPr="00872642" w:rsidRDefault="007C3073" w:rsidP="006553E8">
            <w:pPr>
              <w:pStyle w:val="normaltext"/>
              <w:keepNext/>
              <w:spacing w:before="0"/>
              <w:jc w:val="center"/>
              <w:rPr>
                <w:sz w:val="16"/>
                <w:szCs w:val="16"/>
              </w:rPr>
            </w:pPr>
            <w:r w:rsidRPr="00872642">
              <w:rPr>
                <w:sz w:val="16"/>
                <w:szCs w:val="16"/>
              </w:rPr>
              <w:t>Négligeable (1)</w:t>
            </w:r>
          </w:p>
        </w:tc>
        <w:tc>
          <w:tcPr>
            <w:tcW w:w="1605" w:type="dxa"/>
            <w:tcBorders>
              <w:top w:val="single" w:sz="8" w:space="0" w:color="00355B" w:themeColor="text2"/>
            </w:tcBorders>
            <w:shd w:val="clear" w:color="auto" w:fill="E1FFE1"/>
          </w:tcPr>
          <w:p w14:paraId="600E9A71" w14:textId="77777777" w:rsidR="007C3073" w:rsidRPr="00872642" w:rsidRDefault="007C3073" w:rsidP="006553E8">
            <w:pPr>
              <w:pStyle w:val="normaltext"/>
              <w:keepNext/>
              <w:spacing w:before="0"/>
              <w:jc w:val="center"/>
              <w:rPr>
                <w:sz w:val="16"/>
                <w:szCs w:val="16"/>
              </w:rPr>
            </w:pPr>
            <w:r w:rsidRPr="00872642">
              <w:rPr>
                <w:sz w:val="16"/>
                <w:szCs w:val="16"/>
              </w:rPr>
              <w:t>Négligeable (1)</w:t>
            </w:r>
          </w:p>
        </w:tc>
        <w:tc>
          <w:tcPr>
            <w:tcW w:w="1606" w:type="dxa"/>
            <w:gridSpan w:val="2"/>
            <w:tcBorders>
              <w:top w:val="single" w:sz="8" w:space="0" w:color="00355B" w:themeColor="text2"/>
            </w:tcBorders>
            <w:shd w:val="clear" w:color="auto" w:fill="E1FFE1"/>
          </w:tcPr>
          <w:p w14:paraId="2B47C7C7" w14:textId="77777777" w:rsidR="007C3073" w:rsidRPr="00872642" w:rsidRDefault="007C3073" w:rsidP="006553E8">
            <w:pPr>
              <w:pStyle w:val="normaltext"/>
              <w:keepNext/>
              <w:spacing w:before="0"/>
              <w:jc w:val="center"/>
              <w:rPr>
                <w:sz w:val="16"/>
                <w:szCs w:val="16"/>
              </w:rPr>
            </w:pPr>
            <w:r w:rsidRPr="00872642">
              <w:rPr>
                <w:sz w:val="16"/>
                <w:szCs w:val="16"/>
              </w:rPr>
              <w:t>Négligeable (1)</w:t>
            </w:r>
          </w:p>
        </w:tc>
        <w:tc>
          <w:tcPr>
            <w:tcW w:w="1606" w:type="dxa"/>
            <w:tcBorders>
              <w:top w:val="single" w:sz="8" w:space="0" w:color="00355B" w:themeColor="text2"/>
            </w:tcBorders>
            <w:shd w:val="clear" w:color="auto" w:fill="E1FFE1"/>
          </w:tcPr>
          <w:p w14:paraId="7BC7F841" w14:textId="77777777" w:rsidR="007C3073" w:rsidRPr="00872642" w:rsidRDefault="007C3073" w:rsidP="006553E8">
            <w:pPr>
              <w:pStyle w:val="normaltext"/>
              <w:keepNext/>
              <w:spacing w:before="0"/>
              <w:jc w:val="center"/>
              <w:rPr>
                <w:sz w:val="16"/>
                <w:szCs w:val="16"/>
              </w:rPr>
            </w:pPr>
            <w:r w:rsidRPr="00872642">
              <w:rPr>
                <w:sz w:val="16"/>
                <w:szCs w:val="16"/>
              </w:rPr>
              <w:t>Négligeable (1)</w:t>
            </w:r>
          </w:p>
        </w:tc>
      </w:tr>
      <w:tr w:rsidR="007C3073" w:rsidRPr="00872642" w14:paraId="73F66834" w14:textId="77777777" w:rsidTr="006553E8">
        <w:trPr>
          <w:trHeight w:val="397"/>
        </w:trPr>
        <w:tc>
          <w:tcPr>
            <w:tcW w:w="1605" w:type="dxa"/>
            <w:vMerge/>
            <w:tcBorders>
              <w:top w:val="single" w:sz="4" w:space="0" w:color="00355B"/>
              <w:left w:val="single" w:sz="4" w:space="0" w:color="00355B"/>
              <w:bottom w:val="single" w:sz="4" w:space="0" w:color="00355B"/>
              <w:right w:val="single" w:sz="8" w:space="0" w:color="00355B" w:themeColor="text2"/>
            </w:tcBorders>
            <w:shd w:val="clear" w:color="auto" w:fill="00355B"/>
          </w:tcPr>
          <w:p w14:paraId="29C7E501" w14:textId="77777777" w:rsidR="007C3073" w:rsidRPr="00872642" w:rsidRDefault="007C3073" w:rsidP="006553E8">
            <w:pPr>
              <w:pStyle w:val="normaltext"/>
              <w:keepNext/>
              <w:spacing w:before="0"/>
              <w:jc w:val="center"/>
              <w:rPr>
                <w:b/>
                <w:sz w:val="16"/>
                <w:szCs w:val="16"/>
              </w:rPr>
            </w:pPr>
          </w:p>
        </w:tc>
        <w:tc>
          <w:tcPr>
            <w:tcW w:w="1509" w:type="dxa"/>
            <w:gridSpan w:val="2"/>
            <w:tcBorders>
              <w:left w:val="single" w:sz="8" w:space="0" w:color="00355B" w:themeColor="text2"/>
              <w:right w:val="single" w:sz="8" w:space="0" w:color="00355B" w:themeColor="text2"/>
            </w:tcBorders>
            <w:shd w:val="clear" w:color="auto" w:fill="DDF2FF"/>
          </w:tcPr>
          <w:p w14:paraId="74A9322C" w14:textId="77777777" w:rsidR="007C3073" w:rsidRPr="00872642" w:rsidRDefault="007C3073" w:rsidP="006553E8">
            <w:pPr>
              <w:pStyle w:val="normaltext"/>
              <w:keepNext/>
              <w:spacing w:before="0"/>
              <w:jc w:val="center"/>
              <w:rPr>
                <w:b/>
                <w:sz w:val="16"/>
                <w:szCs w:val="16"/>
              </w:rPr>
            </w:pPr>
            <w:r w:rsidRPr="00872642">
              <w:rPr>
                <w:b/>
                <w:sz w:val="16"/>
                <w:szCs w:val="16"/>
              </w:rPr>
              <w:t>Mineure (2)</w:t>
            </w:r>
          </w:p>
        </w:tc>
        <w:tc>
          <w:tcPr>
            <w:tcW w:w="1703" w:type="dxa"/>
            <w:tcBorders>
              <w:left w:val="single" w:sz="8" w:space="0" w:color="00355B" w:themeColor="text2"/>
            </w:tcBorders>
            <w:shd w:val="clear" w:color="auto" w:fill="DDF2FF"/>
          </w:tcPr>
          <w:p w14:paraId="19F6C7E2" w14:textId="77777777" w:rsidR="007C3073" w:rsidRPr="00872642" w:rsidRDefault="007C3073" w:rsidP="006553E8">
            <w:pPr>
              <w:pStyle w:val="normaltext"/>
              <w:keepNext/>
              <w:spacing w:before="0"/>
              <w:jc w:val="center"/>
              <w:rPr>
                <w:sz w:val="16"/>
                <w:szCs w:val="16"/>
              </w:rPr>
            </w:pPr>
            <w:r w:rsidRPr="00872642">
              <w:rPr>
                <w:sz w:val="16"/>
                <w:szCs w:val="16"/>
              </w:rPr>
              <w:t>Mineure (2)</w:t>
            </w:r>
          </w:p>
        </w:tc>
        <w:tc>
          <w:tcPr>
            <w:tcW w:w="1605" w:type="dxa"/>
            <w:shd w:val="clear" w:color="auto" w:fill="DDF2FF"/>
          </w:tcPr>
          <w:p w14:paraId="2B5EF35B" w14:textId="77777777" w:rsidR="007C3073" w:rsidRPr="00872642" w:rsidRDefault="007C3073" w:rsidP="006553E8">
            <w:pPr>
              <w:pStyle w:val="normaltext"/>
              <w:keepNext/>
              <w:spacing w:before="0"/>
              <w:jc w:val="center"/>
              <w:rPr>
                <w:sz w:val="16"/>
                <w:szCs w:val="16"/>
              </w:rPr>
            </w:pPr>
            <w:r w:rsidRPr="00872642">
              <w:rPr>
                <w:sz w:val="16"/>
                <w:szCs w:val="16"/>
              </w:rPr>
              <w:t>Mineure (2)</w:t>
            </w:r>
          </w:p>
        </w:tc>
        <w:tc>
          <w:tcPr>
            <w:tcW w:w="1606" w:type="dxa"/>
            <w:gridSpan w:val="2"/>
            <w:shd w:val="clear" w:color="auto" w:fill="FFD3A7"/>
          </w:tcPr>
          <w:p w14:paraId="74AAC41F" w14:textId="77777777" w:rsidR="007C3073" w:rsidRPr="00872642" w:rsidRDefault="007C3073" w:rsidP="006553E8">
            <w:pPr>
              <w:pStyle w:val="normaltext"/>
              <w:keepNext/>
              <w:spacing w:before="0"/>
              <w:jc w:val="center"/>
              <w:rPr>
                <w:sz w:val="16"/>
                <w:szCs w:val="16"/>
              </w:rPr>
            </w:pPr>
            <w:r w:rsidRPr="00872642">
              <w:rPr>
                <w:sz w:val="16"/>
                <w:szCs w:val="16"/>
              </w:rPr>
              <w:t>Significative (3)</w:t>
            </w:r>
          </w:p>
        </w:tc>
        <w:tc>
          <w:tcPr>
            <w:tcW w:w="1606" w:type="dxa"/>
            <w:shd w:val="clear" w:color="auto" w:fill="FFD3A7"/>
          </w:tcPr>
          <w:p w14:paraId="5632BFD6" w14:textId="77777777" w:rsidR="007C3073" w:rsidRPr="00872642" w:rsidRDefault="007C3073" w:rsidP="006553E8">
            <w:pPr>
              <w:pStyle w:val="normaltext"/>
              <w:keepNext/>
              <w:spacing w:before="0"/>
              <w:jc w:val="center"/>
              <w:rPr>
                <w:sz w:val="16"/>
                <w:szCs w:val="16"/>
              </w:rPr>
            </w:pPr>
            <w:r w:rsidRPr="00872642">
              <w:rPr>
                <w:sz w:val="16"/>
                <w:szCs w:val="16"/>
              </w:rPr>
              <w:t>Significative (3)</w:t>
            </w:r>
          </w:p>
        </w:tc>
      </w:tr>
      <w:tr w:rsidR="007C3073" w:rsidRPr="00872642" w14:paraId="4DD59E54" w14:textId="77777777" w:rsidTr="006553E8">
        <w:trPr>
          <w:trHeight w:val="397"/>
        </w:trPr>
        <w:tc>
          <w:tcPr>
            <w:tcW w:w="1605" w:type="dxa"/>
            <w:vMerge/>
            <w:tcBorders>
              <w:top w:val="single" w:sz="4" w:space="0" w:color="00355B"/>
              <w:left w:val="single" w:sz="4" w:space="0" w:color="00355B"/>
              <w:bottom w:val="single" w:sz="4" w:space="0" w:color="00355B"/>
              <w:right w:val="single" w:sz="8" w:space="0" w:color="00355B" w:themeColor="text2"/>
            </w:tcBorders>
            <w:shd w:val="clear" w:color="auto" w:fill="00355B"/>
          </w:tcPr>
          <w:p w14:paraId="4F088F92" w14:textId="77777777" w:rsidR="007C3073" w:rsidRPr="00872642" w:rsidRDefault="007C3073" w:rsidP="006553E8">
            <w:pPr>
              <w:pStyle w:val="normaltext"/>
              <w:keepNext/>
              <w:spacing w:before="0"/>
              <w:jc w:val="center"/>
              <w:rPr>
                <w:b/>
                <w:sz w:val="16"/>
                <w:szCs w:val="16"/>
              </w:rPr>
            </w:pPr>
          </w:p>
        </w:tc>
        <w:tc>
          <w:tcPr>
            <w:tcW w:w="1509" w:type="dxa"/>
            <w:gridSpan w:val="2"/>
            <w:tcBorders>
              <w:left w:val="single" w:sz="8" w:space="0" w:color="00355B" w:themeColor="text2"/>
              <w:right w:val="single" w:sz="8" w:space="0" w:color="00355B" w:themeColor="text2"/>
            </w:tcBorders>
            <w:shd w:val="clear" w:color="auto" w:fill="FFD3A7"/>
          </w:tcPr>
          <w:p w14:paraId="1678B779" w14:textId="77777777" w:rsidR="007C3073" w:rsidRPr="00872642" w:rsidRDefault="007C3073" w:rsidP="006553E8">
            <w:pPr>
              <w:pStyle w:val="normaltext"/>
              <w:keepNext/>
              <w:spacing w:before="0"/>
              <w:jc w:val="center"/>
              <w:rPr>
                <w:b/>
                <w:sz w:val="16"/>
                <w:szCs w:val="16"/>
              </w:rPr>
            </w:pPr>
            <w:r w:rsidRPr="00872642">
              <w:rPr>
                <w:b/>
                <w:sz w:val="16"/>
                <w:szCs w:val="16"/>
              </w:rPr>
              <w:t>Modérée (3)</w:t>
            </w:r>
          </w:p>
        </w:tc>
        <w:tc>
          <w:tcPr>
            <w:tcW w:w="1703" w:type="dxa"/>
            <w:tcBorders>
              <w:left w:val="single" w:sz="8" w:space="0" w:color="00355B" w:themeColor="text2"/>
            </w:tcBorders>
            <w:shd w:val="clear" w:color="auto" w:fill="DDF2FF"/>
          </w:tcPr>
          <w:p w14:paraId="302351DC" w14:textId="77777777" w:rsidR="007C3073" w:rsidRPr="00872642" w:rsidRDefault="007C3073" w:rsidP="006553E8">
            <w:pPr>
              <w:pStyle w:val="normaltext"/>
              <w:keepNext/>
              <w:spacing w:before="0"/>
              <w:jc w:val="center"/>
              <w:rPr>
                <w:sz w:val="16"/>
                <w:szCs w:val="16"/>
              </w:rPr>
            </w:pPr>
            <w:r w:rsidRPr="00872642">
              <w:rPr>
                <w:sz w:val="16"/>
                <w:szCs w:val="16"/>
              </w:rPr>
              <w:t>Mineure (2)</w:t>
            </w:r>
          </w:p>
        </w:tc>
        <w:tc>
          <w:tcPr>
            <w:tcW w:w="1605" w:type="dxa"/>
            <w:shd w:val="clear" w:color="auto" w:fill="FFD3A7"/>
          </w:tcPr>
          <w:p w14:paraId="5608218A" w14:textId="77777777" w:rsidR="007C3073" w:rsidRPr="00872642" w:rsidRDefault="007C3073" w:rsidP="006553E8">
            <w:pPr>
              <w:pStyle w:val="normaltext"/>
              <w:keepNext/>
              <w:spacing w:before="0"/>
              <w:jc w:val="center"/>
              <w:rPr>
                <w:sz w:val="16"/>
                <w:szCs w:val="16"/>
              </w:rPr>
            </w:pPr>
            <w:r w:rsidRPr="00872642">
              <w:rPr>
                <w:sz w:val="16"/>
                <w:szCs w:val="16"/>
              </w:rPr>
              <w:t>Significative (3)</w:t>
            </w:r>
          </w:p>
        </w:tc>
        <w:tc>
          <w:tcPr>
            <w:tcW w:w="1606" w:type="dxa"/>
            <w:gridSpan w:val="2"/>
            <w:shd w:val="clear" w:color="auto" w:fill="FFD3A7"/>
          </w:tcPr>
          <w:p w14:paraId="10FB82F4" w14:textId="77777777" w:rsidR="007C3073" w:rsidRPr="00872642" w:rsidRDefault="007C3073" w:rsidP="006553E8">
            <w:pPr>
              <w:pStyle w:val="normaltext"/>
              <w:keepNext/>
              <w:spacing w:before="0"/>
              <w:jc w:val="center"/>
              <w:rPr>
                <w:sz w:val="16"/>
                <w:szCs w:val="16"/>
              </w:rPr>
            </w:pPr>
            <w:r w:rsidRPr="00872642">
              <w:rPr>
                <w:sz w:val="16"/>
                <w:szCs w:val="16"/>
              </w:rPr>
              <w:t>Significative (3)</w:t>
            </w:r>
          </w:p>
        </w:tc>
        <w:tc>
          <w:tcPr>
            <w:tcW w:w="1606" w:type="dxa"/>
            <w:shd w:val="clear" w:color="auto" w:fill="FFBDBF"/>
          </w:tcPr>
          <w:p w14:paraId="1BDB79A0" w14:textId="77777777" w:rsidR="007C3073" w:rsidRPr="00872642" w:rsidRDefault="007C3073" w:rsidP="006553E8">
            <w:pPr>
              <w:pStyle w:val="normaltext"/>
              <w:keepNext/>
              <w:spacing w:before="0"/>
              <w:jc w:val="center"/>
              <w:rPr>
                <w:sz w:val="16"/>
                <w:szCs w:val="16"/>
              </w:rPr>
            </w:pPr>
            <w:r w:rsidRPr="00872642">
              <w:rPr>
                <w:sz w:val="16"/>
                <w:szCs w:val="16"/>
              </w:rPr>
              <w:t>Majeure (4)</w:t>
            </w:r>
          </w:p>
        </w:tc>
      </w:tr>
      <w:tr w:rsidR="007C3073" w:rsidRPr="00872642" w14:paraId="6D72D99F" w14:textId="77777777" w:rsidTr="006553E8">
        <w:trPr>
          <w:trHeight w:val="397"/>
        </w:trPr>
        <w:tc>
          <w:tcPr>
            <w:tcW w:w="1605" w:type="dxa"/>
            <w:vMerge/>
            <w:tcBorders>
              <w:top w:val="single" w:sz="4" w:space="0" w:color="00355B"/>
              <w:left w:val="single" w:sz="4" w:space="0" w:color="00355B"/>
              <w:bottom w:val="single" w:sz="8" w:space="0" w:color="00355B"/>
              <w:right w:val="single" w:sz="8" w:space="0" w:color="00355B" w:themeColor="text2"/>
            </w:tcBorders>
            <w:shd w:val="clear" w:color="auto" w:fill="00355B"/>
          </w:tcPr>
          <w:p w14:paraId="1727E6FE" w14:textId="77777777" w:rsidR="007C3073" w:rsidRPr="00872642" w:rsidRDefault="007C3073" w:rsidP="006553E8">
            <w:pPr>
              <w:pStyle w:val="normaltext"/>
              <w:keepNext/>
              <w:spacing w:before="0"/>
              <w:jc w:val="center"/>
              <w:rPr>
                <w:b/>
                <w:sz w:val="16"/>
                <w:szCs w:val="16"/>
              </w:rPr>
            </w:pPr>
          </w:p>
        </w:tc>
        <w:tc>
          <w:tcPr>
            <w:tcW w:w="1509" w:type="dxa"/>
            <w:gridSpan w:val="2"/>
            <w:tcBorders>
              <w:left w:val="single" w:sz="8" w:space="0" w:color="00355B" w:themeColor="text2"/>
              <w:bottom w:val="single" w:sz="8" w:space="0" w:color="00355B"/>
              <w:right w:val="single" w:sz="8" w:space="0" w:color="00355B" w:themeColor="text2"/>
            </w:tcBorders>
            <w:shd w:val="clear" w:color="auto" w:fill="FFBDBF"/>
          </w:tcPr>
          <w:p w14:paraId="70D55604" w14:textId="77777777" w:rsidR="007C3073" w:rsidRPr="00872642" w:rsidRDefault="007C3073" w:rsidP="006553E8">
            <w:pPr>
              <w:pStyle w:val="normaltext"/>
              <w:keepNext/>
              <w:spacing w:before="0"/>
              <w:jc w:val="center"/>
              <w:rPr>
                <w:b/>
                <w:sz w:val="16"/>
                <w:szCs w:val="16"/>
              </w:rPr>
            </w:pPr>
            <w:r w:rsidRPr="00872642">
              <w:rPr>
                <w:b/>
                <w:sz w:val="16"/>
                <w:szCs w:val="16"/>
              </w:rPr>
              <w:t>Majeure (4)</w:t>
            </w:r>
          </w:p>
        </w:tc>
        <w:tc>
          <w:tcPr>
            <w:tcW w:w="1703" w:type="dxa"/>
            <w:tcBorders>
              <w:left w:val="single" w:sz="8" w:space="0" w:color="00355B" w:themeColor="text2"/>
              <w:bottom w:val="single" w:sz="8" w:space="0" w:color="00355B"/>
            </w:tcBorders>
            <w:shd w:val="clear" w:color="auto" w:fill="DDF2FF"/>
          </w:tcPr>
          <w:p w14:paraId="4351DD0D" w14:textId="77777777" w:rsidR="007C3073" w:rsidRPr="00872642" w:rsidRDefault="007C3073" w:rsidP="006553E8">
            <w:pPr>
              <w:pStyle w:val="normaltext"/>
              <w:keepNext/>
              <w:spacing w:before="0"/>
              <w:jc w:val="center"/>
              <w:rPr>
                <w:sz w:val="16"/>
                <w:szCs w:val="16"/>
              </w:rPr>
            </w:pPr>
            <w:r w:rsidRPr="00872642">
              <w:rPr>
                <w:sz w:val="16"/>
                <w:szCs w:val="16"/>
              </w:rPr>
              <w:t>Mineure (2)</w:t>
            </w:r>
          </w:p>
        </w:tc>
        <w:tc>
          <w:tcPr>
            <w:tcW w:w="1605" w:type="dxa"/>
            <w:tcBorders>
              <w:bottom w:val="single" w:sz="8" w:space="0" w:color="00355B"/>
            </w:tcBorders>
            <w:shd w:val="clear" w:color="auto" w:fill="FFD3A7"/>
          </w:tcPr>
          <w:p w14:paraId="369A1078" w14:textId="77777777" w:rsidR="007C3073" w:rsidRPr="00872642" w:rsidRDefault="007C3073" w:rsidP="006553E8">
            <w:pPr>
              <w:pStyle w:val="normaltext"/>
              <w:keepNext/>
              <w:spacing w:before="0"/>
              <w:jc w:val="center"/>
              <w:rPr>
                <w:sz w:val="16"/>
                <w:szCs w:val="16"/>
              </w:rPr>
            </w:pPr>
            <w:r w:rsidRPr="00872642">
              <w:rPr>
                <w:sz w:val="16"/>
                <w:szCs w:val="16"/>
              </w:rPr>
              <w:t>Significative (3)</w:t>
            </w:r>
          </w:p>
        </w:tc>
        <w:tc>
          <w:tcPr>
            <w:tcW w:w="1606" w:type="dxa"/>
            <w:gridSpan w:val="2"/>
            <w:tcBorders>
              <w:bottom w:val="single" w:sz="8" w:space="0" w:color="00355B"/>
            </w:tcBorders>
            <w:shd w:val="clear" w:color="auto" w:fill="FFBDBF"/>
          </w:tcPr>
          <w:p w14:paraId="4F768FC7" w14:textId="77777777" w:rsidR="007C3073" w:rsidRPr="00872642" w:rsidRDefault="007C3073" w:rsidP="006553E8">
            <w:pPr>
              <w:pStyle w:val="normaltext"/>
              <w:keepNext/>
              <w:spacing w:before="0"/>
              <w:jc w:val="center"/>
              <w:rPr>
                <w:sz w:val="16"/>
                <w:szCs w:val="16"/>
              </w:rPr>
            </w:pPr>
            <w:r w:rsidRPr="00872642">
              <w:rPr>
                <w:sz w:val="16"/>
                <w:szCs w:val="16"/>
              </w:rPr>
              <w:t>Majeure (4)</w:t>
            </w:r>
          </w:p>
        </w:tc>
        <w:tc>
          <w:tcPr>
            <w:tcW w:w="1606" w:type="dxa"/>
            <w:tcBorders>
              <w:bottom w:val="single" w:sz="8" w:space="0" w:color="00355B"/>
            </w:tcBorders>
            <w:shd w:val="clear" w:color="auto" w:fill="FFBDBF"/>
          </w:tcPr>
          <w:p w14:paraId="1276AA60" w14:textId="77777777" w:rsidR="007C3073" w:rsidRPr="00872642" w:rsidRDefault="007C3073" w:rsidP="006553E8">
            <w:pPr>
              <w:pStyle w:val="normaltext"/>
              <w:keepNext/>
              <w:spacing w:before="0"/>
              <w:jc w:val="center"/>
              <w:rPr>
                <w:sz w:val="16"/>
                <w:szCs w:val="16"/>
              </w:rPr>
            </w:pPr>
            <w:r w:rsidRPr="00872642">
              <w:rPr>
                <w:sz w:val="16"/>
                <w:szCs w:val="16"/>
              </w:rPr>
              <w:t>Majeure (4)</w:t>
            </w:r>
          </w:p>
        </w:tc>
      </w:tr>
      <w:tr w:rsidR="007C3073" w:rsidRPr="00872642" w14:paraId="0E8DE5C2" w14:textId="77777777" w:rsidTr="006553E8">
        <w:trPr>
          <w:trHeight w:val="397"/>
        </w:trPr>
        <w:tc>
          <w:tcPr>
            <w:tcW w:w="9634" w:type="dxa"/>
            <w:gridSpan w:val="8"/>
            <w:tcBorders>
              <w:top w:val="single" w:sz="8" w:space="0" w:color="00355B"/>
              <w:left w:val="single" w:sz="8" w:space="0" w:color="00355B"/>
              <w:bottom w:val="single" w:sz="8" w:space="0" w:color="00355B"/>
              <w:right w:val="single" w:sz="8" w:space="0" w:color="00355B"/>
            </w:tcBorders>
            <w:shd w:val="clear" w:color="auto" w:fill="00355B"/>
          </w:tcPr>
          <w:p w14:paraId="6A13A42B" w14:textId="77777777" w:rsidR="007C3073" w:rsidRPr="00872642" w:rsidRDefault="007C3073" w:rsidP="006553E8">
            <w:pPr>
              <w:pStyle w:val="normaltext"/>
              <w:keepNext/>
              <w:spacing w:before="0"/>
              <w:jc w:val="center"/>
              <w:rPr>
                <w:b/>
                <w:bCs/>
                <w:sz w:val="16"/>
                <w:szCs w:val="16"/>
              </w:rPr>
            </w:pPr>
            <w:r w:rsidRPr="00872642">
              <w:rPr>
                <w:b/>
                <w:bCs/>
                <w:sz w:val="16"/>
                <w:szCs w:val="16"/>
              </w:rPr>
              <w:t>NIVEAU DE DIFFICULTÉ DE MISE EN ŒUVRE DES MESURES DE MITIGATION (M)</w:t>
            </w:r>
          </w:p>
        </w:tc>
      </w:tr>
      <w:tr w:rsidR="007C3073" w:rsidRPr="00872642" w14:paraId="7D99C2E6" w14:textId="77777777" w:rsidTr="006553E8">
        <w:trPr>
          <w:trHeight w:val="397"/>
        </w:trPr>
        <w:tc>
          <w:tcPr>
            <w:tcW w:w="0" w:type="dxa"/>
            <w:gridSpan w:val="3"/>
            <w:tcBorders>
              <w:top w:val="single" w:sz="8" w:space="0" w:color="00355B"/>
              <w:left w:val="single" w:sz="8" w:space="0" w:color="2CA6FF" w:themeColor="text2" w:themeTint="80"/>
              <w:bottom w:val="single" w:sz="8" w:space="0" w:color="00355B"/>
              <w:right w:val="single" w:sz="8" w:space="0" w:color="2CA6FF" w:themeColor="text2" w:themeTint="80"/>
            </w:tcBorders>
            <w:shd w:val="clear" w:color="auto" w:fill="E1FFE1"/>
          </w:tcPr>
          <w:p w14:paraId="74B3F8AC" w14:textId="77777777" w:rsidR="007C3073" w:rsidRPr="00872642" w:rsidRDefault="007C3073" w:rsidP="006553E8">
            <w:pPr>
              <w:pStyle w:val="normaltext"/>
              <w:keepNext/>
              <w:spacing w:before="0"/>
              <w:jc w:val="center"/>
              <w:rPr>
                <w:bCs/>
                <w:sz w:val="16"/>
                <w:szCs w:val="16"/>
              </w:rPr>
            </w:pPr>
            <w:r w:rsidRPr="00872642">
              <w:rPr>
                <w:bCs/>
                <w:sz w:val="16"/>
                <w:szCs w:val="16"/>
              </w:rPr>
              <w:t>Facile (1)</w:t>
            </w:r>
          </w:p>
        </w:tc>
        <w:tc>
          <w:tcPr>
            <w:tcW w:w="0" w:type="dxa"/>
            <w:gridSpan w:val="2"/>
            <w:tcBorders>
              <w:top w:val="single" w:sz="8" w:space="0" w:color="00355B"/>
              <w:left w:val="single" w:sz="8" w:space="0" w:color="2CA6FF" w:themeColor="text2" w:themeTint="80"/>
              <w:bottom w:val="single" w:sz="8" w:space="0" w:color="00355B"/>
            </w:tcBorders>
            <w:shd w:val="clear" w:color="auto" w:fill="FFF7CD"/>
          </w:tcPr>
          <w:p w14:paraId="3757DD57" w14:textId="77777777" w:rsidR="007C3073" w:rsidRPr="00872642" w:rsidRDefault="007C3073" w:rsidP="006553E8">
            <w:pPr>
              <w:pStyle w:val="normaltext"/>
              <w:keepNext/>
              <w:spacing w:before="0"/>
              <w:jc w:val="center"/>
              <w:rPr>
                <w:sz w:val="16"/>
                <w:szCs w:val="16"/>
              </w:rPr>
            </w:pPr>
            <w:r w:rsidRPr="00872642">
              <w:rPr>
                <w:sz w:val="16"/>
                <w:szCs w:val="16"/>
              </w:rPr>
              <w:t>Requiert une attention particulière (2)</w:t>
            </w:r>
          </w:p>
        </w:tc>
        <w:tc>
          <w:tcPr>
            <w:tcW w:w="0" w:type="dxa"/>
            <w:gridSpan w:val="3"/>
            <w:tcBorders>
              <w:top w:val="single" w:sz="8" w:space="0" w:color="00355B"/>
              <w:bottom w:val="single" w:sz="8" w:space="0" w:color="00355B"/>
            </w:tcBorders>
            <w:shd w:val="clear" w:color="auto" w:fill="FFBDBF"/>
          </w:tcPr>
          <w:p w14:paraId="40D31A03" w14:textId="77777777" w:rsidR="007C3073" w:rsidRPr="00872642" w:rsidRDefault="007C3073" w:rsidP="006553E8">
            <w:pPr>
              <w:pStyle w:val="normaltext"/>
              <w:keepNext/>
              <w:spacing w:before="0"/>
              <w:jc w:val="center"/>
              <w:rPr>
                <w:sz w:val="16"/>
                <w:szCs w:val="16"/>
              </w:rPr>
            </w:pPr>
            <w:r w:rsidRPr="00872642">
              <w:rPr>
                <w:sz w:val="16"/>
                <w:szCs w:val="16"/>
              </w:rPr>
              <w:t>Difficile (3)</w:t>
            </w:r>
          </w:p>
        </w:tc>
      </w:tr>
      <w:tr w:rsidR="007C3073" w:rsidRPr="00872642" w14:paraId="63A71805" w14:textId="77777777" w:rsidTr="006553E8">
        <w:trPr>
          <w:trHeight w:val="397"/>
        </w:trPr>
        <w:tc>
          <w:tcPr>
            <w:tcW w:w="9634" w:type="dxa"/>
            <w:gridSpan w:val="8"/>
            <w:tcBorders>
              <w:top w:val="single" w:sz="8" w:space="0" w:color="00355B"/>
              <w:left w:val="single" w:sz="8" w:space="0" w:color="00355B"/>
              <w:bottom w:val="single" w:sz="8" w:space="0" w:color="00355B"/>
              <w:right w:val="single" w:sz="8" w:space="0" w:color="00355B"/>
            </w:tcBorders>
            <w:shd w:val="clear" w:color="auto" w:fill="00355B"/>
          </w:tcPr>
          <w:p w14:paraId="0ED6DB48" w14:textId="77777777" w:rsidR="007C3073" w:rsidRPr="00872642" w:rsidRDefault="007C3073" w:rsidP="006553E8">
            <w:pPr>
              <w:pStyle w:val="normaltext"/>
              <w:keepNext/>
              <w:spacing w:before="0"/>
              <w:jc w:val="center"/>
              <w:rPr>
                <w:b/>
                <w:bCs/>
                <w:sz w:val="16"/>
                <w:szCs w:val="16"/>
              </w:rPr>
            </w:pPr>
            <w:r w:rsidRPr="00872642">
              <w:rPr>
                <w:b/>
                <w:bCs/>
                <w:sz w:val="16"/>
                <w:szCs w:val="16"/>
              </w:rPr>
              <w:t>GRAVITE DE L'IMPACT RESIDUEL (GR)</w:t>
            </w:r>
          </w:p>
        </w:tc>
      </w:tr>
      <w:tr w:rsidR="007C3073" w:rsidRPr="00872642" w14:paraId="011D58C4" w14:textId="77777777" w:rsidTr="006553E8">
        <w:trPr>
          <w:trHeight w:val="397"/>
        </w:trPr>
        <w:tc>
          <w:tcPr>
            <w:tcW w:w="2408" w:type="dxa"/>
            <w:gridSpan w:val="2"/>
            <w:tcBorders>
              <w:top w:val="single" w:sz="8" w:space="0" w:color="00355B"/>
              <w:left w:val="single" w:sz="8" w:space="0" w:color="2CA6FF" w:themeColor="text2" w:themeTint="80"/>
              <w:bottom w:val="single" w:sz="8" w:space="0" w:color="2CA6FF" w:themeColor="text2" w:themeTint="80"/>
              <w:right w:val="single" w:sz="8" w:space="0" w:color="2CA6FF" w:themeColor="text2" w:themeTint="80"/>
            </w:tcBorders>
            <w:shd w:val="clear" w:color="auto" w:fill="E3F0DA" w:themeFill="accent1" w:themeFillTint="33"/>
          </w:tcPr>
          <w:p w14:paraId="1C5160DE" w14:textId="77777777" w:rsidR="007C3073" w:rsidRPr="00872642" w:rsidDel="00AD118C" w:rsidRDefault="007C3073" w:rsidP="006553E8">
            <w:pPr>
              <w:pStyle w:val="normaltext"/>
              <w:keepNext/>
              <w:spacing w:before="0"/>
              <w:jc w:val="center"/>
              <w:rPr>
                <w:b/>
                <w:bCs/>
                <w:sz w:val="16"/>
                <w:szCs w:val="16"/>
              </w:rPr>
            </w:pPr>
            <w:r>
              <w:rPr>
                <w:sz w:val="16"/>
                <w:szCs w:val="16"/>
              </w:rPr>
              <w:t>Négligeable (1)</w:t>
            </w:r>
          </w:p>
        </w:tc>
        <w:tc>
          <w:tcPr>
            <w:tcW w:w="2409" w:type="dxa"/>
            <w:gridSpan w:val="2"/>
            <w:tcBorders>
              <w:top w:val="single" w:sz="8" w:space="0" w:color="00355B"/>
              <w:left w:val="single" w:sz="8" w:space="0" w:color="2CA6FF" w:themeColor="text2" w:themeTint="80"/>
              <w:bottom w:val="single" w:sz="8" w:space="0" w:color="2CA6FF" w:themeColor="text2" w:themeTint="80"/>
              <w:right w:val="single" w:sz="8" w:space="0" w:color="2CA6FF" w:themeColor="text2" w:themeTint="80"/>
            </w:tcBorders>
          </w:tcPr>
          <w:p w14:paraId="78FDF172" w14:textId="77777777" w:rsidR="007C3073" w:rsidRPr="00872642" w:rsidRDefault="007C3073" w:rsidP="006553E8">
            <w:pPr>
              <w:pStyle w:val="normaltext"/>
              <w:keepNext/>
              <w:spacing w:before="0"/>
              <w:jc w:val="center"/>
              <w:rPr>
                <w:b/>
                <w:sz w:val="16"/>
                <w:szCs w:val="16"/>
              </w:rPr>
            </w:pPr>
            <w:r w:rsidRPr="00872642">
              <w:rPr>
                <w:sz w:val="16"/>
                <w:szCs w:val="16"/>
              </w:rPr>
              <w:t>Mineure (</w:t>
            </w:r>
            <w:r>
              <w:rPr>
                <w:sz w:val="16"/>
                <w:szCs w:val="16"/>
              </w:rPr>
              <w:t>2</w:t>
            </w:r>
            <w:r w:rsidRPr="00872642">
              <w:rPr>
                <w:sz w:val="16"/>
                <w:szCs w:val="16"/>
              </w:rPr>
              <w:t>)</w:t>
            </w:r>
          </w:p>
        </w:tc>
        <w:tc>
          <w:tcPr>
            <w:tcW w:w="2408" w:type="dxa"/>
            <w:gridSpan w:val="2"/>
            <w:tcBorders>
              <w:top w:val="single" w:sz="8" w:space="0" w:color="00355B"/>
              <w:left w:val="single" w:sz="8" w:space="0" w:color="2CA6FF" w:themeColor="text2" w:themeTint="80"/>
              <w:bottom w:val="single" w:sz="8" w:space="0" w:color="2CA6FF" w:themeColor="text2" w:themeTint="80"/>
              <w:right w:val="single" w:sz="8" w:space="0" w:color="2CA6FF" w:themeColor="text2" w:themeTint="80"/>
            </w:tcBorders>
            <w:shd w:val="clear" w:color="auto" w:fill="FFD3A7"/>
          </w:tcPr>
          <w:p w14:paraId="4124A996" w14:textId="77777777" w:rsidR="007C3073" w:rsidRPr="00872642" w:rsidRDefault="007C3073" w:rsidP="006553E8">
            <w:pPr>
              <w:pStyle w:val="normaltext"/>
              <w:keepNext/>
              <w:spacing w:before="0"/>
              <w:jc w:val="center"/>
              <w:rPr>
                <w:sz w:val="16"/>
                <w:szCs w:val="16"/>
              </w:rPr>
            </w:pPr>
            <w:r w:rsidRPr="00872642">
              <w:rPr>
                <w:sz w:val="16"/>
                <w:szCs w:val="16"/>
              </w:rPr>
              <w:t>Significative (3)</w:t>
            </w:r>
          </w:p>
        </w:tc>
        <w:tc>
          <w:tcPr>
            <w:tcW w:w="2409" w:type="dxa"/>
            <w:gridSpan w:val="2"/>
            <w:tcBorders>
              <w:top w:val="single" w:sz="8" w:space="0" w:color="00355B"/>
              <w:left w:val="single" w:sz="8" w:space="0" w:color="2CA6FF" w:themeColor="text2" w:themeTint="80"/>
              <w:bottom w:val="single" w:sz="8" w:space="0" w:color="2CA6FF" w:themeColor="text2" w:themeTint="80"/>
              <w:right w:val="single" w:sz="8" w:space="0" w:color="2CA6FF" w:themeColor="text2" w:themeTint="80"/>
            </w:tcBorders>
            <w:shd w:val="clear" w:color="auto" w:fill="FFBDBF"/>
          </w:tcPr>
          <w:p w14:paraId="368AAD0B" w14:textId="77777777" w:rsidR="007C3073" w:rsidRPr="00872642" w:rsidRDefault="007C3073" w:rsidP="006553E8">
            <w:pPr>
              <w:pStyle w:val="normaltext"/>
              <w:keepNext/>
              <w:spacing w:before="0"/>
              <w:jc w:val="center"/>
              <w:rPr>
                <w:sz w:val="16"/>
                <w:szCs w:val="16"/>
              </w:rPr>
            </w:pPr>
            <w:r w:rsidRPr="00872642">
              <w:rPr>
                <w:sz w:val="16"/>
                <w:szCs w:val="16"/>
              </w:rPr>
              <w:t>Majeure (4)</w:t>
            </w:r>
          </w:p>
        </w:tc>
      </w:tr>
    </w:tbl>
    <w:p w14:paraId="67D8E101" w14:textId="77777777" w:rsidR="007C3073" w:rsidRDefault="007C3073" w:rsidP="007C3073">
      <w:pPr>
        <w:pStyle w:val="Corpsdetexte"/>
      </w:pPr>
      <w:r w:rsidRPr="006A2E0C">
        <w:rPr>
          <w:b/>
          <w:bCs/>
        </w:rPr>
        <w:t>Remarque</w:t>
      </w:r>
      <w:r>
        <w:rPr>
          <w:b/>
          <w:bCs/>
        </w:rPr>
        <w:t>s</w:t>
      </w:r>
      <w:r>
        <w:t> :</w:t>
      </w:r>
    </w:p>
    <w:p w14:paraId="063CE30C" w14:textId="77777777" w:rsidR="007C3073" w:rsidRDefault="007C3073" w:rsidP="007C3073">
      <w:pPr>
        <w:pStyle w:val="Puce10"/>
      </w:pPr>
      <w:r>
        <w:t xml:space="preserve"> il convient de se référer au </w:t>
      </w:r>
      <w:r w:rsidRPr="006A2E0C">
        <w:rPr>
          <w:b/>
          <w:bCs/>
        </w:rPr>
        <w:t>paragraphe 6 de la section 1</w:t>
      </w:r>
      <w:r>
        <w:t xml:space="preserve"> pour la définition des termes utilisés et les critères de cotation.</w:t>
      </w:r>
    </w:p>
    <w:p w14:paraId="68DEE440" w14:textId="36A6136B" w:rsidR="007C3073" w:rsidRDefault="007C3073" w:rsidP="007C3073">
      <w:pPr>
        <w:pStyle w:val="Puce10"/>
      </w:pPr>
      <w:r>
        <w:t>La qualification « négligeable » pour les impacts résiduels et réservée aux impacts potentiels identifiés comme « négligeables » et n’appelant donc pas de mesures de mitigation. Pour tou</w:t>
      </w:r>
      <w:r w:rsidR="00793CF8">
        <w:t>te</w:t>
      </w:r>
      <w:r>
        <w:t>s les autres gravités d’impacts potentiels, la gravité de l’impact résiduel est au minimum de « mineure ».</w:t>
      </w:r>
    </w:p>
    <w:p w14:paraId="49E7617D" w14:textId="77777777" w:rsidR="007C3073" w:rsidRDefault="007C3073" w:rsidP="007C3073">
      <w:pPr>
        <w:pStyle w:val="Puce10"/>
      </w:pPr>
      <w:r>
        <w:t>Les niveaux Significatif (3) et Majeur (4) pour les impacts résiduels appellent des mesures de compensation.</w:t>
      </w:r>
    </w:p>
    <w:p w14:paraId="4C93C403" w14:textId="77777777" w:rsidR="007C3073" w:rsidRPr="00872642" w:rsidRDefault="007C3073" w:rsidP="007C3073">
      <w:pPr>
        <w:pStyle w:val="Titre4"/>
      </w:pPr>
      <w:bookmarkStart w:id="330" w:name="_Toc106725570"/>
      <w:bookmarkStart w:id="331" w:name="_Toc192165698"/>
      <w:r w:rsidRPr="00872642">
        <w:t>Production primaire des habitats (Nutriment, phytoplancton, plancton)</w:t>
      </w:r>
      <w:bookmarkEnd w:id="330"/>
      <w:bookmarkEnd w:id="331"/>
    </w:p>
    <w:p w14:paraId="5BD38B7E" w14:textId="77777777" w:rsidR="007C3073" w:rsidRPr="00872642" w:rsidRDefault="007C3073" w:rsidP="007C3073">
      <w:pPr>
        <w:pStyle w:val="Corpsdetexte"/>
      </w:pPr>
      <w:r w:rsidRPr="00872642">
        <w:t xml:space="preserve">La zone du projet étant à l'interface entre la terre et l'océan, la production primaire provient d'une part du phytoplancton (organismes phototrophes) qui transforment la matière minérale en matière organique grâce à l'énergie solaire et d'autre part de la matière organique transportée par les eaux du bassin versant vers l'estuaire. Cette matière organique du bassin versant provient de la production des plantes terrestres ou aquatiques entrainée dans l'estuaire et les mangroves par les courants. Les mangroves jouent un rôle essentiel, en régulant et assimilant les apports terrestres puis en produisant une biomasse aérienne qui se décompose directement dans l'eau pour rejoindre l'estuaire et le milieu côtier. </w:t>
      </w:r>
    </w:p>
    <w:p w14:paraId="5D9B49E5" w14:textId="77777777" w:rsidR="007C3073" w:rsidRPr="00872642" w:rsidRDefault="007C3073" w:rsidP="007C3073">
      <w:pPr>
        <w:pStyle w:val="Corpsdetexte"/>
      </w:pPr>
      <w:r w:rsidRPr="00872642">
        <w:t xml:space="preserve">Les mangroves jouent un rôle essentiel, en régulant et assimilant les apports terrestres puis en produisant une biomasse aérienne qui se décompose directement dans l'eau pour rejoindre l'estuaire. Le rôle d'organismes hétérotrophes comme les crabes de mangrove peut être essentiel en métabolisant les feuilles des palétuviers en une matière organique plus facilement assimilable par d'autre organisme phototrophe ou hétérotrophe. </w:t>
      </w:r>
    </w:p>
    <w:p w14:paraId="296ED054" w14:textId="77777777" w:rsidR="007C3073" w:rsidRPr="00872642" w:rsidRDefault="007C3073" w:rsidP="007C3073">
      <w:pPr>
        <w:pStyle w:val="Corpsdetexte"/>
      </w:pPr>
      <w:r w:rsidRPr="00872642">
        <w:t>Il doit être rappelé que la biomasse produite et en particulier le plancton est un des éléments essentiels du cycle du carbone en transformant le CO2 atmosphérique (y compris dissous dans les eaux océanique) en matière organique qui sédimentera et se minéraliser dans le fond des océans.</w:t>
      </w:r>
    </w:p>
    <w:p w14:paraId="1B3ADCD7" w14:textId="77777777" w:rsidR="007C3073" w:rsidRPr="00872642" w:rsidRDefault="2BF870F6" w:rsidP="007C3073">
      <w:pPr>
        <w:pStyle w:val="Corpsdetexte"/>
      </w:pPr>
      <w:r w:rsidRPr="00872642">
        <w:lastRenderedPageBreak/>
        <w:t>La production primaire de la zone côtière de Boffa au cours de la saison sèche est de l’ordre de 330 mg C.m</w:t>
      </w:r>
      <w:r w:rsidRPr="00872642">
        <w:rPr>
          <w:vertAlign w:val="superscript"/>
        </w:rPr>
        <w:t>-2</w:t>
      </w:r>
      <w:r w:rsidRPr="00872642">
        <w:t>.j</w:t>
      </w:r>
      <w:r w:rsidRPr="00872642">
        <w:rPr>
          <w:vertAlign w:val="superscript"/>
        </w:rPr>
        <w:t xml:space="preserve">-1 </w:t>
      </w:r>
      <w:r w:rsidRPr="00872642">
        <w:t xml:space="preserve">(YANCHILENKO </w:t>
      </w:r>
      <w:r w:rsidRPr="27D0247D">
        <w:rPr>
          <w:i/>
          <w:iCs/>
        </w:rPr>
        <w:t xml:space="preserve">et al., </w:t>
      </w:r>
      <w:r w:rsidRPr="00872642">
        <w:t>1988)</w:t>
      </w:r>
      <w:r w:rsidR="007C3073" w:rsidRPr="00872642">
        <w:rPr>
          <w:rStyle w:val="Appelnotedebasdep"/>
        </w:rPr>
        <w:footnoteReference w:id="2"/>
      </w:r>
      <w:r w:rsidRPr="00872642">
        <w:t>. Les auteurs concluent à une "forte productivité primaire des eaux côtières -environ 50 fois supérieure à celle des eaux océaniques-" sachant toutefois que la production primaire des zones estuariennes dans le monde est comprise entre 190 et 1650 mg C.m</w:t>
      </w:r>
      <w:r w:rsidRPr="00872642">
        <w:rPr>
          <w:vertAlign w:val="superscript"/>
        </w:rPr>
        <w:t>-2</w:t>
      </w:r>
      <w:r w:rsidRPr="00872642">
        <w:t>.j</w:t>
      </w:r>
      <w:r w:rsidRPr="00872642">
        <w:rPr>
          <w:vertAlign w:val="superscript"/>
        </w:rPr>
        <w:t>-1</w:t>
      </w:r>
      <w:r w:rsidRPr="00872642">
        <w:t xml:space="preserve"> (BOYNTON </w:t>
      </w:r>
      <w:r w:rsidRPr="27D0247D">
        <w:rPr>
          <w:i/>
          <w:iCs/>
        </w:rPr>
        <w:t xml:space="preserve">et al. </w:t>
      </w:r>
      <w:r w:rsidRPr="00872642">
        <w:t>1982)</w:t>
      </w:r>
      <w:r w:rsidR="007C3073" w:rsidRPr="00872642">
        <w:rPr>
          <w:rStyle w:val="Appelnotedebasdep"/>
        </w:rPr>
        <w:footnoteReference w:id="3"/>
      </w:r>
      <w:r w:rsidRPr="00872642">
        <w:t xml:space="preserve">. </w:t>
      </w:r>
    </w:p>
    <w:p w14:paraId="3C36F208" w14:textId="77777777" w:rsidR="007C3073" w:rsidRPr="00872642" w:rsidRDefault="007C3073" w:rsidP="007C3073">
      <w:pPr>
        <w:pStyle w:val="Corpsdetexte"/>
      </w:pPr>
      <w:r w:rsidRPr="00872642">
        <w:t>Considérant l'importance de la production primaire, la dégradation actuelle des mangroves et la résilience de la composante océanique impliquée dans la production primaire, la sensibilité est considérée comme Moyen</w:t>
      </w:r>
      <w:r>
        <w:t>ne</w:t>
      </w:r>
      <w:r w:rsidRPr="00872642">
        <w:t>.</w:t>
      </w:r>
    </w:p>
    <w:p w14:paraId="22EFF327" w14:textId="77777777" w:rsidR="007C3073" w:rsidRPr="00872642" w:rsidRDefault="007C3073" w:rsidP="007C3073">
      <w:pPr>
        <w:pStyle w:val="Corpsdetexte"/>
      </w:pPr>
      <w:r w:rsidRPr="00872642">
        <w:t>Le croisement des facteurs d’impact et de la composante sensible fait l’objet du tableau ci-dessous.</w:t>
      </w:r>
    </w:p>
    <w:p w14:paraId="6A4FD544" w14:textId="48E3B17D" w:rsidR="007C3073" w:rsidRPr="007C3073" w:rsidRDefault="007C3073" w:rsidP="007C3073">
      <w:pPr>
        <w:pStyle w:val="Table"/>
        <w:rPr>
          <w:lang w:val="fr-FR"/>
        </w:rPr>
      </w:pPr>
      <w:bookmarkStart w:id="332" w:name="_Toc90384323"/>
      <w:bookmarkStart w:id="333" w:name="_Toc90397115"/>
      <w:bookmarkStart w:id="334" w:name="_Toc90407580"/>
      <w:bookmarkStart w:id="335" w:name="_Toc106725723"/>
      <w:bookmarkStart w:id="336" w:name="_Toc192690028"/>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58</w:t>
      </w:r>
      <w:r w:rsidRPr="00872642">
        <w:fldChar w:fldCharType="end"/>
      </w:r>
      <w:r w:rsidRPr="007C3073">
        <w:rPr>
          <w:lang w:val="fr-FR"/>
        </w:rPr>
        <w:t xml:space="preserve"> – Analyse de l’impact potentiel du projet sur la production primaire des habitats</w:t>
      </w:r>
      <w:bookmarkEnd w:id="332"/>
      <w:bookmarkEnd w:id="333"/>
      <w:bookmarkEnd w:id="334"/>
      <w:bookmarkEnd w:id="335"/>
      <w:bookmarkEnd w:id="336"/>
    </w:p>
    <w:tbl>
      <w:tblPr>
        <w:tblW w:w="9525" w:type="dxa"/>
        <w:tblInd w:w="55"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left w:w="70" w:type="dxa"/>
          <w:right w:w="70" w:type="dxa"/>
        </w:tblCellMar>
        <w:tblLook w:val="04A0" w:firstRow="1" w:lastRow="0" w:firstColumn="1" w:lastColumn="0" w:noHBand="0" w:noVBand="1"/>
      </w:tblPr>
      <w:tblGrid>
        <w:gridCol w:w="1716"/>
        <w:gridCol w:w="6250"/>
        <w:gridCol w:w="316"/>
        <w:gridCol w:w="294"/>
        <w:gridCol w:w="294"/>
        <w:gridCol w:w="298"/>
        <w:gridCol w:w="357"/>
      </w:tblGrid>
      <w:tr w:rsidR="007C3073" w:rsidRPr="00872642" w14:paraId="2F09E11F" w14:textId="77777777" w:rsidTr="00BD699B">
        <w:trPr>
          <w:cantSplit/>
          <w:trHeight w:val="349"/>
          <w:tblHeader/>
        </w:trPr>
        <w:tc>
          <w:tcPr>
            <w:tcW w:w="1716" w:type="dxa"/>
            <w:shd w:val="clear" w:color="auto" w:fill="16365C"/>
            <w:noWrap/>
            <w:vAlign w:val="center"/>
            <w:hideMark/>
          </w:tcPr>
          <w:p w14:paraId="13B57117" w14:textId="77777777" w:rsidR="007C3073" w:rsidRPr="00872642" w:rsidRDefault="007C3073" w:rsidP="006553E8">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Facteur d’impact</w:t>
            </w:r>
          </w:p>
        </w:tc>
        <w:tc>
          <w:tcPr>
            <w:tcW w:w="6250" w:type="dxa"/>
            <w:shd w:val="clear" w:color="auto" w:fill="16365C"/>
            <w:noWrap/>
            <w:vAlign w:val="center"/>
            <w:hideMark/>
          </w:tcPr>
          <w:p w14:paraId="32C03B99" w14:textId="77777777" w:rsidR="007C3073" w:rsidRPr="00872642" w:rsidRDefault="007C3073" w:rsidP="006553E8">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Description de l'impact</w:t>
            </w:r>
          </w:p>
        </w:tc>
        <w:tc>
          <w:tcPr>
            <w:tcW w:w="316" w:type="dxa"/>
            <w:shd w:val="clear" w:color="auto" w:fill="16365C"/>
            <w:noWrap/>
            <w:vAlign w:val="center"/>
            <w:hideMark/>
          </w:tcPr>
          <w:p w14:paraId="13BB37EC" w14:textId="77777777" w:rsidR="007C3073" w:rsidRPr="00872642" w:rsidRDefault="007C3073" w:rsidP="006553E8">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Se</w:t>
            </w:r>
          </w:p>
        </w:tc>
        <w:tc>
          <w:tcPr>
            <w:tcW w:w="294" w:type="dxa"/>
            <w:shd w:val="clear" w:color="auto" w:fill="16365C"/>
            <w:noWrap/>
            <w:vAlign w:val="center"/>
            <w:hideMark/>
          </w:tcPr>
          <w:p w14:paraId="105D1C53" w14:textId="77777777" w:rsidR="007C3073" w:rsidRPr="00872642" w:rsidRDefault="007C3073" w:rsidP="006553E8">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A</w:t>
            </w:r>
          </w:p>
        </w:tc>
        <w:tc>
          <w:tcPr>
            <w:tcW w:w="294" w:type="dxa"/>
            <w:shd w:val="clear" w:color="auto" w:fill="16365C"/>
            <w:noWrap/>
            <w:vAlign w:val="center"/>
            <w:hideMark/>
          </w:tcPr>
          <w:p w14:paraId="5F14497B" w14:textId="77777777" w:rsidR="007C3073" w:rsidRPr="00872642" w:rsidRDefault="007C3073" w:rsidP="006553E8">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w:t>
            </w:r>
          </w:p>
        </w:tc>
        <w:tc>
          <w:tcPr>
            <w:tcW w:w="298" w:type="dxa"/>
            <w:shd w:val="clear" w:color="auto" w:fill="16365C"/>
            <w:noWrap/>
            <w:vAlign w:val="center"/>
            <w:hideMark/>
          </w:tcPr>
          <w:p w14:paraId="2853EFC4" w14:textId="77777777" w:rsidR="007C3073" w:rsidRPr="00872642" w:rsidRDefault="007C3073" w:rsidP="006553E8">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M</w:t>
            </w:r>
          </w:p>
        </w:tc>
        <w:tc>
          <w:tcPr>
            <w:tcW w:w="357" w:type="dxa"/>
            <w:shd w:val="clear" w:color="auto" w:fill="16365C"/>
            <w:noWrap/>
            <w:vAlign w:val="center"/>
            <w:hideMark/>
          </w:tcPr>
          <w:p w14:paraId="37220440" w14:textId="77777777" w:rsidR="007C3073" w:rsidRPr="00872642" w:rsidRDefault="007C3073" w:rsidP="006553E8">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GR</w:t>
            </w:r>
          </w:p>
        </w:tc>
      </w:tr>
      <w:tr w:rsidR="007C3073" w:rsidRPr="00872642" w14:paraId="2D99167F" w14:textId="77777777" w:rsidTr="00BD699B">
        <w:trPr>
          <w:cantSplit/>
        </w:trPr>
        <w:tc>
          <w:tcPr>
            <w:tcW w:w="1716" w:type="dxa"/>
            <w:shd w:val="clear" w:color="auto" w:fill="D4ECFF" w:themeFill="text2" w:themeFillTint="1A"/>
            <w:noWrap/>
            <w:vAlign w:val="center"/>
            <w:hideMark/>
          </w:tcPr>
          <w:p w14:paraId="290E1BE2" w14:textId="77777777" w:rsidR="007C3073" w:rsidRPr="00872642" w:rsidRDefault="007C3073" w:rsidP="006553E8">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Emprise et opérations de dragage sur la zone de l'estuaire</w:t>
            </w:r>
          </w:p>
        </w:tc>
        <w:tc>
          <w:tcPr>
            <w:tcW w:w="6250" w:type="dxa"/>
            <w:shd w:val="clear" w:color="auto" w:fill="D4ECFF" w:themeFill="text2" w:themeFillTint="1A"/>
            <w:vAlign w:val="center"/>
            <w:hideMark/>
          </w:tcPr>
          <w:p w14:paraId="1D507ABB" w14:textId="77777777" w:rsidR="007C3073" w:rsidRPr="00872642" w:rsidRDefault="007C3073" w:rsidP="006553E8">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Les emprises du dragage sont limitées à des fonds sédimentaires dans l'axe de l'estuaire et en profondeur en dehors des zones de mangroves. La distance minimale entre le chenal et les berges en mangrove est de l’ordre d’une centaine de mètres au niveau de l’embouchure. L'impact sur la production primaire reste très limité.</w:t>
            </w:r>
          </w:p>
        </w:tc>
        <w:tc>
          <w:tcPr>
            <w:tcW w:w="316" w:type="dxa"/>
            <w:shd w:val="clear" w:color="auto" w:fill="FFD3A7"/>
            <w:noWrap/>
            <w:vAlign w:val="center"/>
            <w:hideMark/>
          </w:tcPr>
          <w:p w14:paraId="3381124E"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E1FFE1"/>
            <w:noWrap/>
            <w:vAlign w:val="center"/>
            <w:hideMark/>
          </w:tcPr>
          <w:p w14:paraId="79A800EA"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3D381542" w14:textId="77777777" w:rsidR="007C3073" w:rsidRPr="00872642" w:rsidRDefault="007C3073" w:rsidP="006553E8">
            <w:pPr>
              <w:keepNext/>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2B944F62"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p>
        </w:tc>
        <w:tc>
          <w:tcPr>
            <w:tcW w:w="357" w:type="dxa"/>
            <w:shd w:val="clear" w:color="auto" w:fill="E1FFE1"/>
            <w:noWrap/>
            <w:vAlign w:val="center"/>
            <w:hideMark/>
          </w:tcPr>
          <w:p w14:paraId="73B6243C" w14:textId="77777777" w:rsidR="007C3073" w:rsidRPr="00872642" w:rsidRDefault="007C3073" w:rsidP="006553E8">
            <w:pPr>
              <w:keepNext/>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0BF57697" w14:textId="77777777" w:rsidTr="00BD699B">
        <w:trPr>
          <w:cantSplit/>
        </w:trPr>
        <w:tc>
          <w:tcPr>
            <w:tcW w:w="1716" w:type="dxa"/>
            <w:shd w:val="clear" w:color="auto" w:fill="FFFFFF" w:themeFill="background1"/>
            <w:noWrap/>
            <w:vAlign w:val="center"/>
            <w:hideMark/>
          </w:tcPr>
          <w:p w14:paraId="6500D3FC"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Emprise et opération de dragage sur la zone côtière</w:t>
            </w:r>
          </w:p>
        </w:tc>
        <w:tc>
          <w:tcPr>
            <w:tcW w:w="6250" w:type="dxa"/>
            <w:shd w:val="clear" w:color="auto" w:fill="FFFFFF" w:themeFill="background1"/>
            <w:vAlign w:val="center"/>
            <w:hideMark/>
          </w:tcPr>
          <w:p w14:paraId="6BD1602F"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 cette échelle, les fonds côtiers ne contribuent pas significativement à la production primaire.</w:t>
            </w:r>
          </w:p>
        </w:tc>
        <w:tc>
          <w:tcPr>
            <w:tcW w:w="316" w:type="dxa"/>
            <w:shd w:val="clear" w:color="auto" w:fill="FFD3A7"/>
            <w:noWrap/>
            <w:vAlign w:val="center"/>
            <w:hideMark/>
          </w:tcPr>
          <w:p w14:paraId="5A63CBA8"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E1FFE1"/>
            <w:noWrap/>
            <w:vAlign w:val="center"/>
            <w:hideMark/>
          </w:tcPr>
          <w:p w14:paraId="4188CB1E"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37E504A2"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67EF804F"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p>
        </w:tc>
        <w:tc>
          <w:tcPr>
            <w:tcW w:w="357" w:type="dxa"/>
            <w:shd w:val="clear" w:color="auto" w:fill="E1FFE1"/>
            <w:noWrap/>
            <w:vAlign w:val="center"/>
            <w:hideMark/>
          </w:tcPr>
          <w:p w14:paraId="6A1A3F26"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134C84FB" w14:textId="77777777" w:rsidTr="00BD699B">
        <w:trPr>
          <w:cantSplit/>
        </w:trPr>
        <w:tc>
          <w:tcPr>
            <w:tcW w:w="1716" w:type="dxa"/>
            <w:shd w:val="clear" w:color="auto" w:fill="D4ECFF" w:themeFill="text2" w:themeFillTint="1A"/>
            <w:noWrap/>
            <w:vAlign w:val="center"/>
            <w:hideMark/>
          </w:tcPr>
          <w:p w14:paraId="62D333E7"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Emprise du clapage</w:t>
            </w:r>
          </w:p>
        </w:tc>
        <w:tc>
          <w:tcPr>
            <w:tcW w:w="6250" w:type="dxa"/>
            <w:shd w:val="clear" w:color="auto" w:fill="D4ECFF" w:themeFill="text2" w:themeFillTint="1A"/>
            <w:vAlign w:val="center"/>
            <w:hideMark/>
          </w:tcPr>
          <w:p w14:paraId="5B7B15D5"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 cette échelle, les fonds côtiers ne contribuent pas significativement à la production primaire.</w:t>
            </w:r>
          </w:p>
        </w:tc>
        <w:tc>
          <w:tcPr>
            <w:tcW w:w="316" w:type="dxa"/>
            <w:shd w:val="clear" w:color="auto" w:fill="FFD3A7"/>
            <w:noWrap/>
            <w:vAlign w:val="center"/>
            <w:hideMark/>
          </w:tcPr>
          <w:p w14:paraId="1C018252"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E1FFE1"/>
            <w:noWrap/>
            <w:vAlign w:val="center"/>
            <w:hideMark/>
          </w:tcPr>
          <w:p w14:paraId="00F13386"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405243D7"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2F0176BC"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p>
        </w:tc>
        <w:tc>
          <w:tcPr>
            <w:tcW w:w="357" w:type="dxa"/>
            <w:shd w:val="clear" w:color="auto" w:fill="E1FFE1"/>
            <w:noWrap/>
            <w:vAlign w:val="center"/>
            <w:hideMark/>
          </w:tcPr>
          <w:p w14:paraId="6634D141"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673CB242" w14:textId="77777777" w:rsidTr="00BD699B">
        <w:trPr>
          <w:cantSplit/>
        </w:trPr>
        <w:tc>
          <w:tcPr>
            <w:tcW w:w="1716" w:type="dxa"/>
            <w:shd w:val="clear" w:color="auto" w:fill="FFFFFF" w:themeFill="background1"/>
            <w:noWrap/>
            <w:vAlign w:val="center"/>
            <w:hideMark/>
          </w:tcPr>
          <w:p w14:paraId="799646E7"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Modification des courants dans l’estuaire</w:t>
            </w:r>
          </w:p>
        </w:tc>
        <w:tc>
          <w:tcPr>
            <w:tcW w:w="6250" w:type="dxa"/>
            <w:shd w:val="clear" w:color="auto" w:fill="FFFFFF" w:themeFill="background1"/>
            <w:vAlign w:val="center"/>
            <w:hideMark/>
          </w:tcPr>
          <w:p w14:paraId="152B1531" w14:textId="0A3A3640"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 xml:space="preserve">Comme présenté au </w:t>
            </w:r>
            <w:r w:rsidRPr="00872642">
              <w:rPr>
                <w:rFonts w:ascii="Calibri" w:eastAsia="Times New Roman" w:hAnsi="Calibri" w:cs="Times New Roman"/>
                <w:color w:val="000000" w:themeColor="text1"/>
                <w:sz w:val="18"/>
                <w:szCs w:val="18"/>
                <w:lang w:eastAsia="fr-FR"/>
              </w:rPr>
              <w:fldChar w:fldCharType="begin"/>
            </w:r>
            <w:r w:rsidRPr="00872642">
              <w:rPr>
                <w:rFonts w:ascii="Calibri" w:eastAsia="Times New Roman" w:hAnsi="Calibri" w:cs="Times New Roman"/>
                <w:color w:val="000000" w:themeColor="text1"/>
                <w:sz w:val="18"/>
                <w:szCs w:val="18"/>
                <w:lang w:eastAsia="fr-FR"/>
              </w:rPr>
              <w:instrText xml:space="preserve"> REF _Ref91055127 \r \h  \* MERGEFORMAT </w:instrText>
            </w:r>
            <w:r w:rsidRPr="00872642">
              <w:rPr>
                <w:rFonts w:ascii="Calibri" w:eastAsia="Times New Roman" w:hAnsi="Calibri" w:cs="Times New Roman"/>
                <w:color w:val="000000" w:themeColor="text1"/>
                <w:sz w:val="18"/>
                <w:szCs w:val="18"/>
                <w:lang w:eastAsia="fr-FR"/>
              </w:rPr>
            </w:r>
            <w:r w:rsidRPr="00872642">
              <w:rPr>
                <w:rFonts w:ascii="Calibri" w:eastAsia="Times New Roman" w:hAnsi="Calibri" w:cs="Times New Roman"/>
                <w:color w:val="000000"/>
                <w:sz w:val="18"/>
                <w:szCs w:val="18"/>
                <w:lang w:eastAsia="fr-FR"/>
              </w:rPr>
              <w:fldChar w:fldCharType="separate"/>
            </w:r>
            <w:r w:rsidR="00092BFD">
              <w:rPr>
                <w:rFonts w:ascii="Calibri" w:eastAsia="Times New Roman" w:hAnsi="Calibri" w:cs="Times New Roman"/>
                <w:color w:val="000000" w:themeColor="text1"/>
                <w:sz w:val="18"/>
                <w:szCs w:val="18"/>
                <w:lang w:eastAsia="fr-FR"/>
              </w:rPr>
              <w:t>1.1.1.2.1</w:t>
            </w:r>
            <w:r w:rsidRPr="00872642">
              <w:rPr>
                <w:rFonts w:ascii="Calibri" w:eastAsia="Times New Roman" w:hAnsi="Calibri" w:cs="Times New Roman"/>
                <w:color w:val="000000" w:themeColor="text1"/>
                <w:sz w:val="18"/>
                <w:szCs w:val="18"/>
                <w:lang w:eastAsia="fr-FR"/>
              </w:rPr>
              <w:fldChar w:fldCharType="end"/>
            </w:r>
            <w:r w:rsidRPr="00872642">
              <w:rPr>
                <w:rFonts w:ascii="Calibri" w:eastAsia="Times New Roman" w:hAnsi="Calibri" w:cs="Times New Roman"/>
                <w:color w:val="000000" w:themeColor="text1"/>
                <w:sz w:val="18"/>
                <w:szCs w:val="18"/>
                <w:lang w:eastAsia="fr-FR"/>
              </w:rPr>
              <w:t>, l</w:t>
            </w:r>
            <w:r w:rsidRPr="00872642">
              <w:rPr>
                <w:rFonts w:ascii="Calibri" w:eastAsia="Times New Roman" w:hAnsi="Calibri" w:cs="Times New Roman"/>
                <w:color w:val="000000"/>
                <w:sz w:val="18"/>
                <w:szCs w:val="18"/>
                <w:lang w:eastAsia="fr-FR"/>
              </w:rPr>
              <w:t>es modifications de courant sont limitées</w:t>
            </w:r>
            <w:r w:rsidRPr="00872642">
              <w:rPr>
                <w:rFonts w:ascii="Calibri" w:eastAsia="Times New Roman" w:hAnsi="Calibri" w:cs="Times New Roman"/>
                <w:color w:val="000000" w:themeColor="text1"/>
                <w:sz w:val="18"/>
                <w:szCs w:val="18"/>
                <w:lang w:eastAsia="fr-FR"/>
              </w:rPr>
              <w:t>. La zone fluviale et estuarienne est concernée principalement par des réductions de vitesse, entre 5% et 25% du temps.</w:t>
            </w:r>
            <w:r w:rsidRPr="00872642">
              <w:rPr>
                <w:rFonts w:ascii="Calibri" w:eastAsia="Times New Roman" w:hAnsi="Calibri" w:cs="Times New Roman"/>
                <w:color w:val="000000"/>
                <w:sz w:val="18"/>
                <w:szCs w:val="18"/>
                <w:lang w:eastAsia="fr-FR"/>
              </w:rPr>
              <w:t xml:space="preserve"> </w:t>
            </w:r>
          </w:p>
        </w:tc>
        <w:tc>
          <w:tcPr>
            <w:tcW w:w="316" w:type="dxa"/>
            <w:shd w:val="clear" w:color="auto" w:fill="FFD3A7"/>
            <w:noWrap/>
            <w:vAlign w:val="center"/>
            <w:hideMark/>
          </w:tcPr>
          <w:p w14:paraId="30D8A349"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E1FFE1"/>
            <w:noWrap/>
            <w:vAlign w:val="center"/>
            <w:hideMark/>
          </w:tcPr>
          <w:p w14:paraId="01FD00FD"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621B98BD"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57BF78A8"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p>
        </w:tc>
        <w:tc>
          <w:tcPr>
            <w:tcW w:w="357" w:type="dxa"/>
            <w:shd w:val="clear" w:color="auto" w:fill="E1FFE1"/>
            <w:noWrap/>
            <w:vAlign w:val="center"/>
            <w:hideMark/>
          </w:tcPr>
          <w:p w14:paraId="6784A862"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63484F5E" w14:textId="77777777" w:rsidTr="00BD699B">
        <w:trPr>
          <w:cantSplit/>
        </w:trPr>
        <w:tc>
          <w:tcPr>
            <w:tcW w:w="1716" w:type="dxa"/>
            <w:shd w:val="clear" w:color="auto" w:fill="D4ECFF" w:themeFill="text2" w:themeFillTint="1A"/>
            <w:noWrap/>
            <w:vAlign w:val="center"/>
            <w:hideMark/>
          </w:tcPr>
          <w:p w14:paraId="1E8F7515"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Modification des courants dans la zone côtière</w:t>
            </w:r>
          </w:p>
        </w:tc>
        <w:tc>
          <w:tcPr>
            <w:tcW w:w="6250" w:type="dxa"/>
            <w:shd w:val="clear" w:color="auto" w:fill="D4ECFF" w:themeFill="text2" w:themeFillTint="1A"/>
            <w:vAlign w:val="center"/>
            <w:hideMark/>
          </w:tcPr>
          <w:p w14:paraId="008B57B6" w14:textId="0F765AB9"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 xml:space="preserve">Comme présenté au </w:t>
            </w:r>
            <w:r w:rsidRPr="00872642">
              <w:rPr>
                <w:rFonts w:ascii="Calibri" w:eastAsia="Times New Roman" w:hAnsi="Calibri" w:cs="Times New Roman"/>
                <w:color w:val="000000" w:themeColor="text1"/>
                <w:sz w:val="18"/>
                <w:szCs w:val="18"/>
                <w:lang w:eastAsia="fr-FR"/>
              </w:rPr>
              <w:fldChar w:fldCharType="begin"/>
            </w:r>
            <w:r w:rsidRPr="00872642">
              <w:rPr>
                <w:rFonts w:ascii="Calibri" w:eastAsia="Times New Roman" w:hAnsi="Calibri" w:cs="Times New Roman"/>
                <w:color w:val="000000" w:themeColor="text1"/>
                <w:sz w:val="18"/>
                <w:szCs w:val="18"/>
                <w:lang w:eastAsia="fr-FR"/>
              </w:rPr>
              <w:instrText xml:space="preserve"> REF _Ref91055127 \r \h  \* MERGEFORMAT </w:instrText>
            </w:r>
            <w:r w:rsidRPr="00872642">
              <w:rPr>
                <w:rFonts w:ascii="Calibri" w:eastAsia="Times New Roman" w:hAnsi="Calibri" w:cs="Times New Roman"/>
                <w:color w:val="000000" w:themeColor="text1"/>
                <w:sz w:val="18"/>
                <w:szCs w:val="18"/>
                <w:lang w:eastAsia="fr-FR"/>
              </w:rPr>
            </w:r>
            <w:r w:rsidRPr="00872642">
              <w:rPr>
                <w:rFonts w:ascii="Calibri" w:eastAsia="Times New Roman" w:hAnsi="Calibri" w:cs="Times New Roman"/>
                <w:color w:val="000000" w:themeColor="text1"/>
                <w:sz w:val="18"/>
                <w:szCs w:val="18"/>
                <w:lang w:eastAsia="fr-FR"/>
              </w:rPr>
              <w:fldChar w:fldCharType="separate"/>
            </w:r>
            <w:r w:rsidR="00092BFD">
              <w:rPr>
                <w:rFonts w:ascii="Calibri" w:eastAsia="Times New Roman" w:hAnsi="Calibri" w:cs="Times New Roman"/>
                <w:color w:val="000000" w:themeColor="text1"/>
                <w:sz w:val="18"/>
                <w:szCs w:val="18"/>
                <w:lang w:eastAsia="fr-FR"/>
              </w:rPr>
              <w:t>1.1.1.2.1</w:t>
            </w:r>
            <w:r w:rsidRPr="00872642">
              <w:rPr>
                <w:rFonts w:ascii="Calibri" w:eastAsia="Times New Roman" w:hAnsi="Calibri" w:cs="Times New Roman"/>
                <w:color w:val="000000" w:themeColor="text1"/>
                <w:sz w:val="18"/>
                <w:szCs w:val="18"/>
                <w:lang w:eastAsia="fr-FR"/>
              </w:rPr>
              <w:fldChar w:fldCharType="end"/>
            </w:r>
            <w:r w:rsidRPr="00872642">
              <w:rPr>
                <w:rFonts w:ascii="Calibri" w:eastAsia="Times New Roman" w:hAnsi="Calibri" w:cs="Times New Roman"/>
                <w:color w:val="000000" w:themeColor="text1"/>
                <w:sz w:val="18"/>
                <w:szCs w:val="18"/>
                <w:lang w:eastAsia="fr-FR"/>
              </w:rPr>
              <w:t>, l</w:t>
            </w:r>
            <w:r w:rsidRPr="00872642">
              <w:rPr>
                <w:rFonts w:ascii="Calibri" w:eastAsia="Times New Roman" w:hAnsi="Calibri" w:cs="Times New Roman"/>
                <w:color w:val="000000"/>
                <w:sz w:val="18"/>
                <w:szCs w:val="18"/>
                <w:lang w:eastAsia="fr-FR"/>
              </w:rPr>
              <w:t xml:space="preserve">es modifications de courant sont limitées </w:t>
            </w:r>
            <w:r w:rsidRPr="00872642">
              <w:rPr>
                <w:rFonts w:ascii="Calibri" w:eastAsia="Times New Roman" w:hAnsi="Calibri" w:cs="Times New Roman"/>
                <w:color w:val="000000" w:themeColor="text1"/>
                <w:sz w:val="18"/>
                <w:szCs w:val="18"/>
                <w:lang w:eastAsia="fr-FR"/>
              </w:rPr>
              <w:t>à proximité du chenal, et ne seront effectives que 5 à 25% du temps.</w:t>
            </w:r>
          </w:p>
        </w:tc>
        <w:tc>
          <w:tcPr>
            <w:tcW w:w="316" w:type="dxa"/>
            <w:shd w:val="clear" w:color="auto" w:fill="FFD3A7"/>
            <w:noWrap/>
            <w:vAlign w:val="center"/>
            <w:hideMark/>
          </w:tcPr>
          <w:p w14:paraId="7CB0939E"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E1FFE1"/>
            <w:noWrap/>
            <w:vAlign w:val="center"/>
            <w:hideMark/>
          </w:tcPr>
          <w:p w14:paraId="1D1BFE93"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56021B40"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29DC5BE4"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p>
        </w:tc>
        <w:tc>
          <w:tcPr>
            <w:tcW w:w="357" w:type="dxa"/>
            <w:shd w:val="clear" w:color="auto" w:fill="E1FFE1"/>
            <w:noWrap/>
            <w:vAlign w:val="center"/>
            <w:hideMark/>
          </w:tcPr>
          <w:p w14:paraId="05BDF40D"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66E1669F" w14:textId="77777777" w:rsidTr="00BD699B">
        <w:trPr>
          <w:cantSplit/>
        </w:trPr>
        <w:tc>
          <w:tcPr>
            <w:tcW w:w="1716" w:type="dxa"/>
            <w:shd w:val="clear" w:color="auto" w:fill="FFFFFF" w:themeFill="background1"/>
            <w:noWrap/>
            <w:vAlign w:val="center"/>
            <w:hideMark/>
          </w:tcPr>
          <w:p w14:paraId="6819AF46"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Erosion des berges de l’estuaire</w:t>
            </w:r>
          </w:p>
        </w:tc>
        <w:tc>
          <w:tcPr>
            <w:tcW w:w="6250" w:type="dxa"/>
            <w:shd w:val="clear" w:color="auto" w:fill="FFFFFF" w:themeFill="background1"/>
            <w:vAlign w:val="center"/>
            <w:hideMark/>
          </w:tcPr>
          <w:p w14:paraId="3C660060"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zones d'érosion potentielles sont limitées et ne sont pas de nature à modifier significativement la production primaire.</w:t>
            </w:r>
          </w:p>
        </w:tc>
        <w:tc>
          <w:tcPr>
            <w:tcW w:w="316" w:type="dxa"/>
            <w:shd w:val="clear" w:color="auto" w:fill="FFD3A7"/>
            <w:noWrap/>
            <w:vAlign w:val="center"/>
            <w:hideMark/>
          </w:tcPr>
          <w:p w14:paraId="30292497"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E1FFE1"/>
            <w:noWrap/>
            <w:vAlign w:val="center"/>
            <w:hideMark/>
          </w:tcPr>
          <w:p w14:paraId="356D73CC"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430022C4"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774281E1"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p>
        </w:tc>
        <w:tc>
          <w:tcPr>
            <w:tcW w:w="357" w:type="dxa"/>
            <w:shd w:val="clear" w:color="auto" w:fill="E1FFE1"/>
            <w:noWrap/>
            <w:vAlign w:val="center"/>
            <w:hideMark/>
          </w:tcPr>
          <w:p w14:paraId="4D7D9C48"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6227FF89" w14:textId="77777777" w:rsidTr="00BD699B">
        <w:trPr>
          <w:cantSplit/>
        </w:trPr>
        <w:tc>
          <w:tcPr>
            <w:tcW w:w="1716" w:type="dxa"/>
            <w:shd w:val="clear" w:color="auto" w:fill="D4ECFF" w:themeFill="text2" w:themeFillTint="1A"/>
            <w:noWrap/>
            <w:vAlign w:val="center"/>
            <w:hideMark/>
          </w:tcPr>
          <w:p w14:paraId="702AD440"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Erosion des plages côtières</w:t>
            </w:r>
          </w:p>
        </w:tc>
        <w:tc>
          <w:tcPr>
            <w:tcW w:w="6250" w:type="dxa"/>
            <w:shd w:val="clear" w:color="auto" w:fill="D4ECFF" w:themeFill="text2" w:themeFillTint="1A"/>
            <w:vAlign w:val="center"/>
            <w:hideMark/>
          </w:tcPr>
          <w:p w14:paraId="361D8A12"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zones d'érosion potentielles sont limitées et ne sont pas de nature à modifier significativement la production primaire.</w:t>
            </w:r>
          </w:p>
        </w:tc>
        <w:tc>
          <w:tcPr>
            <w:tcW w:w="316" w:type="dxa"/>
            <w:shd w:val="clear" w:color="auto" w:fill="FFD3A7"/>
            <w:noWrap/>
            <w:vAlign w:val="center"/>
            <w:hideMark/>
          </w:tcPr>
          <w:p w14:paraId="2646A0E5"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E1FFE1"/>
            <w:noWrap/>
            <w:vAlign w:val="center"/>
            <w:hideMark/>
          </w:tcPr>
          <w:p w14:paraId="7E97282F"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07ED9FB8"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42150712"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p>
        </w:tc>
        <w:tc>
          <w:tcPr>
            <w:tcW w:w="357" w:type="dxa"/>
            <w:shd w:val="clear" w:color="auto" w:fill="E1FFE1"/>
            <w:noWrap/>
            <w:vAlign w:val="center"/>
            <w:hideMark/>
          </w:tcPr>
          <w:p w14:paraId="3BBD2457"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5A555911" w14:textId="77777777" w:rsidTr="00BD699B">
        <w:trPr>
          <w:cantSplit/>
        </w:trPr>
        <w:tc>
          <w:tcPr>
            <w:tcW w:w="1716" w:type="dxa"/>
            <w:shd w:val="clear" w:color="auto" w:fill="FFFFFF" w:themeFill="background1"/>
            <w:noWrap/>
            <w:vAlign w:val="center"/>
            <w:hideMark/>
          </w:tcPr>
          <w:p w14:paraId="3383141F"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(MES) des opérations de clapage</w:t>
            </w:r>
          </w:p>
        </w:tc>
        <w:tc>
          <w:tcPr>
            <w:tcW w:w="6250" w:type="dxa"/>
            <w:shd w:val="clear" w:color="auto" w:fill="FFFFFF" w:themeFill="background1"/>
            <w:vAlign w:val="center"/>
            <w:hideMark/>
          </w:tcPr>
          <w:p w14:paraId="46A7AB93"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La baisse de la luminosité peut diminuer le rendement de la production primaire dans les zones affectées. Toutefois les volumes mis en jeux sont limitées au niveau de la zone côtière.</w:t>
            </w:r>
          </w:p>
        </w:tc>
        <w:tc>
          <w:tcPr>
            <w:tcW w:w="316" w:type="dxa"/>
            <w:shd w:val="clear" w:color="auto" w:fill="FFD3A7"/>
            <w:noWrap/>
            <w:vAlign w:val="center"/>
            <w:hideMark/>
          </w:tcPr>
          <w:p w14:paraId="296DF6BA"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DDF2FF"/>
            <w:noWrap/>
            <w:vAlign w:val="center"/>
            <w:hideMark/>
          </w:tcPr>
          <w:p w14:paraId="7A9F0C9E"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auto" w:fill="FCD7A4" w:themeFill="accent2" w:themeFillTint="66"/>
            <w:noWrap/>
            <w:vAlign w:val="center"/>
            <w:hideMark/>
          </w:tcPr>
          <w:p w14:paraId="42B3FB71"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3</w:t>
            </w:r>
          </w:p>
        </w:tc>
        <w:tc>
          <w:tcPr>
            <w:tcW w:w="298" w:type="dxa"/>
            <w:shd w:val="clear" w:color="auto" w:fill="FFF7CD"/>
            <w:noWrap/>
            <w:vAlign w:val="center"/>
            <w:hideMark/>
          </w:tcPr>
          <w:p w14:paraId="0DC1E337"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357" w:type="dxa"/>
            <w:shd w:val="clear" w:color="auto" w:fill="D4ECFF" w:themeFill="accent5" w:themeFillTint="1A"/>
            <w:noWrap/>
            <w:vAlign w:val="center"/>
            <w:hideMark/>
          </w:tcPr>
          <w:p w14:paraId="62365B31"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Pr>
                <w:rFonts w:ascii="Calibri" w:eastAsia="Times New Roman" w:hAnsi="Calibri" w:cs="Times New Roman"/>
                <w:b/>
                <w:color w:val="000000"/>
                <w:sz w:val="18"/>
                <w:szCs w:val="18"/>
                <w:lang w:eastAsia="fr-FR"/>
              </w:rPr>
              <w:t>2</w:t>
            </w:r>
          </w:p>
        </w:tc>
      </w:tr>
      <w:tr w:rsidR="007C3073" w:rsidRPr="00872642" w14:paraId="07836DA9" w14:textId="77777777" w:rsidTr="00BD699B">
        <w:trPr>
          <w:cantSplit/>
        </w:trPr>
        <w:tc>
          <w:tcPr>
            <w:tcW w:w="1716" w:type="dxa"/>
            <w:shd w:val="clear" w:color="auto" w:fill="D4ECFF" w:themeFill="text2" w:themeFillTint="1A"/>
            <w:noWrap/>
            <w:vAlign w:val="center"/>
            <w:hideMark/>
          </w:tcPr>
          <w:p w14:paraId="1746BB18"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des opérations de dragage de l’estuaire</w:t>
            </w:r>
          </w:p>
        </w:tc>
        <w:tc>
          <w:tcPr>
            <w:tcW w:w="6250" w:type="dxa"/>
            <w:shd w:val="clear" w:color="auto" w:fill="D4ECFF" w:themeFill="text2" w:themeFillTint="1A"/>
            <w:vAlign w:val="center"/>
            <w:hideMark/>
          </w:tcPr>
          <w:p w14:paraId="0F843A00" w14:textId="26EBC6D4"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La baisse de la luminosité peut diminuer le rendement de la production primaire dans les zones affectées. Toutefois les volumes mis en jeux et l'intensité sont limitées au vu de la zone de l'estuaire. </w:t>
            </w:r>
            <w:r w:rsidRPr="00872642">
              <w:rPr>
                <w:rFonts w:ascii="Calibri" w:eastAsia="Times New Roman" w:hAnsi="Calibri" w:cs="Times New Roman"/>
                <w:color w:val="000000" w:themeColor="text1"/>
                <w:sz w:val="18"/>
                <w:szCs w:val="18"/>
                <w:lang w:eastAsia="fr-FR"/>
              </w:rPr>
              <w:t xml:space="preserve">Les résultats de modélisation présentés au </w:t>
            </w:r>
            <w:r w:rsidRPr="00872642">
              <w:rPr>
                <w:rFonts w:ascii="Calibri" w:eastAsia="Times New Roman" w:hAnsi="Calibri" w:cs="Times New Roman"/>
                <w:color w:val="000000" w:themeColor="text1"/>
                <w:sz w:val="18"/>
                <w:szCs w:val="18"/>
                <w:lang w:eastAsia="fr-FR"/>
              </w:rPr>
              <w:fldChar w:fldCharType="begin"/>
            </w:r>
            <w:r w:rsidRPr="00872642">
              <w:rPr>
                <w:rFonts w:ascii="Calibri" w:eastAsia="Times New Roman" w:hAnsi="Calibri" w:cs="Times New Roman"/>
                <w:color w:val="000000" w:themeColor="text1"/>
                <w:sz w:val="18"/>
                <w:szCs w:val="18"/>
                <w:lang w:eastAsia="fr-FR"/>
              </w:rPr>
              <w:instrText xml:space="preserve"> REF _Ref90578054 \r \h  \* MERGEFORMAT </w:instrText>
            </w:r>
            <w:r w:rsidRPr="00872642">
              <w:rPr>
                <w:rFonts w:ascii="Calibri" w:eastAsia="Times New Roman" w:hAnsi="Calibri" w:cs="Times New Roman"/>
                <w:color w:val="000000" w:themeColor="text1"/>
                <w:sz w:val="18"/>
                <w:szCs w:val="18"/>
                <w:lang w:eastAsia="fr-FR"/>
              </w:rPr>
            </w:r>
            <w:r w:rsidRPr="00872642">
              <w:rPr>
                <w:rFonts w:ascii="Calibri" w:eastAsia="Times New Roman" w:hAnsi="Calibri" w:cs="Times New Roman"/>
                <w:color w:val="000000"/>
                <w:sz w:val="18"/>
                <w:szCs w:val="18"/>
                <w:lang w:eastAsia="fr-FR"/>
              </w:rPr>
              <w:fldChar w:fldCharType="separate"/>
            </w:r>
            <w:r w:rsidR="00092BFD">
              <w:rPr>
                <w:rFonts w:ascii="Calibri" w:eastAsia="Times New Roman" w:hAnsi="Calibri" w:cs="Times New Roman"/>
                <w:color w:val="000000" w:themeColor="text1"/>
                <w:sz w:val="18"/>
                <w:szCs w:val="18"/>
                <w:lang w:eastAsia="fr-FR"/>
              </w:rPr>
              <w:t>1.1.1.3.1</w:t>
            </w:r>
            <w:r w:rsidRPr="00872642">
              <w:rPr>
                <w:rFonts w:ascii="Calibri" w:eastAsia="Times New Roman" w:hAnsi="Calibri" w:cs="Times New Roman"/>
                <w:color w:val="000000" w:themeColor="text1"/>
                <w:sz w:val="18"/>
                <w:szCs w:val="18"/>
                <w:lang w:eastAsia="fr-FR"/>
              </w:rPr>
              <w:fldChar w:fldCharType="end"/>
            </w:r>
            <w:r w:rsidRPr="00872642">
              <w:rPr>
                <w:rFonts w:ascii="Calibri" w:eastAsia="Times New Roman" w:hAnsi="Calibri" w:cs="Times New Roman"/>
                <w:color w:val="000000" w:themeColor="text1"/>
                <w:sz w:val="18"/>
                <w:szCs w:val="18"/>
                <w:lang w:eastAsia="fr-FR"/>
              </w:rPr>
              <w:t xml:space="preserve"> montrent que les mangroves estuariennes ne seront atteintes par le panache turbide que ponctuellement, lors d’opérations de dragage à proximité et que l’augmentation de la concentration en MES sera au maximum de l’ordre de la variabilité naturelle de la zone (&lt;10 mg/l)</w:t>
            </w:r>
            <w:r w:rsidRPr="00872642">
              <w:rPr>
                <w:rFonts w:ascii="Calibri" w:eastAsia="Times New Roman" w:hAnsi="Calibri" w:cs="Times New Roman"/>
                <w:color w:val="000000"/>
                <w:sz w:val="18"/>
                <w:szCs w:val="18"/>
                <w:lang w:eastAsia="fr-FR"/>
              </w:rPr>
              <w:t>.</w:t>
            </w:r>
            <w:r w:rsidRPr="00872642">
              <w:rPr>
                <w:rFonts w:ascii="Calibri" w:eastAsia="Times New Roman" w:hAnsi="Calibri" w:cs="Times New Roman"/>
                <w:color w:val="000000" w:themeColor="text1"/>
                <w:sz w:val="18"/>
                <w:szCs w:val="18"/>
                <w:lang w:eastAsia="fr-FR"/>
              </w:rPr>
              <w:t xml:space="preserve"> Les mangroves ne seront pas atteintes par ces panaches plus de 90% du temps.</w:t>
            </w:r>
          </w:p>
        </w:tc>
        <w:tc>
          <w:tcPr>
            <w:tcW w:w="316" w:type="dxa"/>
            <w:shd w:val="clear" w:color="auto" w:fill="FFD3A7"/>
            <w:noWrap/>
            <w:vAlign w:val="center"/>
            <w:hideMark/>
          </w:tcPr>
          <w:p w14:paraId="5EB1C0E7"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E1FFE1"/>
            <w:noWrap/>
            <w:vAlign w:val="center"/>
            <w:hideMark/>
          </w:tcPr>
          <w:p w14:paraId="644252E1"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5F727055"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444C4A9D"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p>
        </w:tc>
        <w:tc>
          <w:tcPr>
            <w:tcW w:w="357" w:type="dxa"/>
            <w:shd w:val="clear" w:color="auto" w:fill="E1FFE1"/>
            <w:noWrap/>
            <w:vAlign w:val="center"/>
            <w:hideMark/>
          </w:tcPr>
          <w:p w14:paraId="3DD74BCB"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42BB08A0" w14:textId="77777777" w:rsidTr="00BD699B">
        <w:trPr>
          <w:cantSplit/>
        </w:trPr>
        <w:tc>
          <w:tcPr>
            <w:tcW w:w="1716" w:type="dxa"/>
            <w:shd w:val="clear" w:color="auto" w:fill="FFFFFF" w:themeFill="background1"/>
            <w:noWrap/>
            <w:vAlign w:val="center"/>
            <w:hideMark/>
          </w:tcPr>
          <w:p w14:paraId="5812A7BD"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des opérations de dragage côtière</w:t>
            </w:r>
          </w:p>
        </w:tc>
        <w:tc>
          <w:tcPr>
            <w:tcW w:w="6250" w:type="dxa"/>
            <w:shd w:val="clear" w:color="auto" w:fill="FFFFFF" w:themeFill="background1"/>
            <w:vAlign w:val="center"/>
            <w:hideMark/>
          </w:tcPr>
          <w:p w14:paraId="5EB9D21A"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La baisse de la luminosité peut diminuer le rendement de la production primaire dans les zones affectées. Toutefois les volumes mis en jeux et l'intensité sont limitées au  niveau de la zone de la zone côtière.</w:t>
            </w:r>
          </w:p>
        </w:tc>
        <w:tc>
          <w:tcPr>
            <w:tcW w:w="316" w:type="dxa"/>
            <w:shd w:val="clear" w:color="auto" w:fill="FFD3A7"/>
            <w:noWrap/>
            <w:vAlign w:val="center"/>
            <w:hideMark/>
          </w:tcPr>
          <w:p w14:paraId="19BE247C"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E1FFE1"/>
            <w:noWrap/>
            <w:vAlign w:val="center"/>
            <w:hideMark/>
          </w:tcPr>
          <w:p w14:paraId="2E8A783F"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1133E281"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0E852BA2"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p>
        </w:tc>
        <w:tc>
          <w:tcPr>
            <w:tcW w:w="357" w:type="dxa"/>
            <w:shd w:val="clear" w:color="auto" w:fill="E1FFE1"/>
            <w:noWrap/>
            <w:vAlign w:val="center"/>
            <w:hideMark/>
          </w:tcPr>
          <w:p w14:paraId="25E7A53E"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425E1248" w14:textId="77777777" w:rsidTr="00BD699B">
        <w:trPr>
          <w:cantSplit/>
        </w:trPr>
        <w:tc>
          <w:tcPr>
            <w:tcW w:w="1716" w:type="dxa"/>
            <w:shd w:val="clear" w:color="auto" w:fill="D4ECFF" w:themeFill="text2" w:themeFillTint="1A"/>
            <w:noWrap/>
            <w:vAlign w:val="center"/>
            <w:hideMark/>
          </w:tcPr>
          <w:p w14:paraId="1C46B872"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lastRenderedPageBreak/>
              <w:t>dépôt des sédiments zone de clapage</w:t>
            </w:r>
          </w:p>
        </w:tc>
        <w:tc>
          <w:tcPr>
            <w:tcW w:w="6250" w:type="dxa"/>
            <w:shd w:val="clear" w:color="auto" w:fill="D4ECFF" w:themeFill="text2" w:themeFillTint="1A"/>
            <w:vAlign w:val="center"/>
            <w:hideMark/>
          </w:tcPr>
          <w:p w14:paraId="601EAA7B"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Les fonds côtiers ne contribuent pas significativement à la production primaire et les surface sont minimes par rapport aux espaces côtiers </w:t>
            </w:r>
          </w:p>
        </w:tc>
        <w:tc>
          <w:tcPr>
            <w:tcW w:w="316" w:type="dxa"/>
            <w:shd w:val="clear" w:color="auto" w:fill="FFD3A7"/>
            <w:noWrap/>
            <w:vAlign w:val="center"/>
            <w:hideMark/>
          </w:tcPr>
          <w:p w14:paraId="137F0BF3"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E1FFE1"/>
            <w:noWrap/>
            <w:vAlign w:val="center"/>
            <w:hideMark/>
          </w:tcPr>
          <w:p w14:paraId="0BFA25E6"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168C9A03"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2AFD1412"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p>
        </w:tc>
        <w:tc>
          <w:tcPr>
            <w:tcW w:w="357" w:type="dxa"/>
            <w:shd w:val="clear" w:color="auto" w:fill="E1FFE1"/>
            <w:noWrap/>
            <w:vAlign w:val="center"/>
            <w:hideMark/>
          </w:tcPr>
          <w:p w14:paraId="49F7CC1B"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33A1A776" w14:textId="77777777" w:rsidTr="00BD699B">
        <w:trPr>
          <w:cantSplit/>
        </w:trPr>
        <w:tc>
          <w:tcPr>
            <w:tcW w:w="1716" w:type="dxa"/>
            <w:shd w:val="clear" w:color="auto" w:fill="FFFFFF" w:themeFill="background1"/>
            <w:noWrap/>
            <w:vAlign w:val="center"/>
            <w:hideMark/>
          </w:tcPr>
          <w:p w14:paraId="2DF03245"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Dépôt des sédiments dans la zone de dragage de l’estuaire</w:t>
            </w:r>
          </w:p>
        </w:tc>
        <w:tc>
          <w:tcPr>
            <w:tcW w:w="6250" w:type="dxa"/>
            <w:shd w:val="clear" w:color="auto" w:fill="FFFFFF" w:themeFill="background1"/>
            <w:vAlign w:val="center"/>
            <w:hideMark/>
          </w:tcPr>
          <w:p w14:paraId="72C539EF"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Les fonds de l'estuaire contribuent peu à la production primaire et sont faiblement affectés par les dépôts. Les fonds des mangroves contribuent significativement, mais ne sont pas affectés par les dépôts de sédiment. De plus ces deux zones restent résilientes à la sédimentation compte tenue des variations naturelles. </w:t>
            </w:r>
          </w:p>
        </w:tc>
        <w:tc>
          <w:tcPr>
            <w:tcW w:w="316" w:type="dxa"/>
            <w:shd w:val="clear" w:color="auto" w:fill="FFD3A7"/>
            <w:noWrap/>
            <w:vAlign w:val="center"/>
            <w:hideMark/>
          </w:tcPr>
          <w:p w14:paraId="134C80DC"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E1FFE1"/>
            <w:noWrap/>
            <w:vAlign w:val="center"/>
            <w:hideMark/>
          </w:tcPr>
          <w:p w14:paraId="78F83549"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652128A7"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442187AD"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p>
        </w:tc>
        <w:tc>
          <w:tcPr>
            <w:tcW w:w="357" w:type="dxa"/>
            <w:shd w:val="clear" w:color="auto" w:fill="E1FFE1"/>
            <w:noWrap/>
            <w:vAlign w:val="center"/>
            <w:hideMark/>
          </w:tcPr>
          <w:p w14:paraId="555EDF19"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406CDF73" w14:textId="77777777" w:rsidTr="00BD699B">
        <w:trPr>
          <w:cantSplit/>
        </w:trPr>
        <w:tc>
          <w:tcPr>
            <w:tcW w:w="1716" w:type="dxa"/>
            <w:shd w:val="clear" w:color="auto" w:fill="D4ECFF" w:themeFill="text2" w:themeFillTint="1A"/>
            <w:noWrap/>
            <w:vAlign w:val="center"/>
            <w:hideMark/>
          </w:tcPr>
          <w:p w14:paraId="5BA22A7D"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Dépôt des sédiments zone de dragage côtière</w:t>
            </w:r>
          </w:p>
        </w:tc>
        <w:tc>
          <w:tcPr>
            <w:tcW w:w="6250" w:type="dxa"/>
            <w:shd w:val="clear" w:color="auto" w:fill="D4ECFF" w:themeFill="text2" w:themeFillTint="1A"/>
            <w:vAlign w:val="center"/>
            <w:hideMark/>
          </w:tcPr>
          <w:p w14:paraId="7744E854"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Les fonds côtiers ne contribuent pas significativement à la production primaire et les surfaces affectées significativement sont minimes par rapport aux espaces côtiers </w:t>
            </w:r>
          </w:p>
        </w:tc>
        <w:tc>
          <w:tcPr>
            <w:tcW w:w="316" w:type="dxa"/>
            <w:shd w:val="clear" w:color="auto" w:fill="FFD3A7"/>
            <w:noWrap/>
            <w:vAlign w:val="center"/>
            <w:hideMark/>
          </w:tcPr>
          <w:p w14:paraId="2991E670"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E1FFE1"/>
            <w:noWrap/>
            <w:vAlign w:val="center"/>
            <w:hideMark/>
          </w:tcPr>
          <w:p w14:paraId="5D421D58"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4C6C9DD2"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7DEF6DDB"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p>
        </w:tc>
        <w:tc>
          <w:tcPr>
            <w:tcW w:w="357" w:type="dxa"/>
            <w:shd w:val="clear" w:color="auto" w:fill="E1FFE1"/>
            <w:noWrap/>
            <w:vAlign w:val="center"/>
            <w:hideMark/>
          </w:tcPr>
          <w:p w14:paraId="65567254"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34764B83" w14:textId="77777777" w:rsidTr="00BD699B">
        <w:trPr>
          <w:cantSplit/>
        </w:trPr>
        <w:tc>
          <w:tcPr>
            <w:tcW w:w="1716" w:type="dxa"/>
            <w:shd w:val="clear" w:color="auto" w:fill="FFFFFF" w:themeFill="background1"/>
            <w:noWrap/>
            <w:vAlign w:val="center"/>
            <w:hideMark/>
          </w:tcPr>
          <w:p w14:paraId="2BC51DF0"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Relargage de polluants bioaccumulables liés à la manipulation des sédiments</w:t>
            </w:r>
          </w:p>
        </w:tc>
        <w:tc>
          <w:tcPr>
            <w:tcW w:w="6250" w:type="dxa"/>
            <w:shd w:val="clear" w:color="auto" w:fill="FFFFFF" w:themeFill="background1"/>
            <w:vAlign w:val="center"/>
            <w:hideMark/>
          </w:tcPr>
          <w:p w14:paraId="441A4DE3"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Les organismes phytoplanctoniques ainsi que les organismes zooplanctoniques, qui sont la base du réseau trophique, peuvent absorber les substances bioaccumulables et les transmettre aux organismes du réseau trophique au niveau supérieur, jusqu'au prédateur final, en se concentrant le long de la chaine alimentaire. </w:t>
            </w:r>
          </w:p>
          <w:p w14:paraId="402AE52A"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 xml:space="preserve">Certaines valeurs en Cu, Cr et Arsenic sont suspectes et leur origine naturelle ou pollution n'est pas déterminée.  </w:t>
            </w:r>
          </w:p>
        </w:tc>
        <w:tc>
          <w:tcPr>
            <w:tcW w:w="316" w:type="dxa"/>
            <w:shd w:val="clear" w:color="auto" w:fill="FFD3A7"/>
            <w:noWrap/>
            <w:vAlign w:val="center"/>
            <w:hideMark/>
          </w:tcPr>
          <w:p w14:paraId="48A66515"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DDF2FF"/>
            <w:noWrap/>
            <w:vAlign w:val="center"/>
            <w:hideMark/>
          </w:tcPr>
          <w:p w14:paraId="3280B4E4"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auto" w:fill="FCD7A4" w:themeFill="accent2" w:themeFillTint="66"/>
            <w:noWrap/>
            <w:vAlign w:val="center"/>
            <w:hideMark/>
          </w:tcPr>
          <w:p w14:paraId="0EA855A4"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3</w:t>
            </w:r>
          </w:p>
        </w:tc>
        <w:tc>
          <w:tcPr>
            <w:tcW w:w="298" w:type="dxa"/>
            <w:shd w:val="clear" w:color="auto" w:fill="E1FFE1"/>
            <w:noWrap/>
            <w:vAlign w:val="center"/>
            <w:hideMark/>
          </w:tcPr>
          <w:p w14:paraId="6AEA1AA4"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57" w:type="dxa"/>
            <w:shd w:val="clear" w:color="auto" w:fill="D4ECFF" w:themeFill="accent5" w:themeFillTint="1A"/>
            <w:noWrap/>
            <w:vAlign w:val="center"/>
            <w:hideMark/>
          </w:tcPr>
          <w:p w14:paraId="320CE9E9"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Pr>
                <w:rFonts w:ascii="Calibri" w:eastAsia="Times New Roman" w:hAnsi="Calibri" w:cs="Times New Roman"/>
                <w:b/>
                <w:color w:val="000000"/>
                <w:sz w:val="18"/>
                <w:szCs w:val="18"/>
                <w:lang w:eastAsia="fr-FR"/>
              </w:rPr>
              <w:t>2</w:t>
            </w:r>
          </w:p>
        </w:tc>
      </w:tr>
      <w:tr w:rsidR="007C3073" w:rsidRPr="00872642" w14:paraId="77CABC38" w14:textId="77777777" w:rsidTr="00BD699B">
        <w:trPr>
          <w:cantSplit/>
        </w:trPr>
        <w:tc>
          <w:tcPr>
            <w:tcW w:w="1716" w:type="dxa"/>
            <w:shd w:val="clear" w:color="auto" w:fill="D4ECFF" w:themeFill="text2" w:themeFillTint="1A"/>
            <w:noWrap/>
            <w:vAlign w:val="center"/>
            <w:hideMark/>
          </w:tcPr>
          <w:p w14:paraId="393BBF73"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Autres rejets potentiellement polluants</w:t>
            </w:r>
          </w:p>
        </w:tc>
        <w:tc>
          <w:tcPr>
            <w:tcW w:w="6250" w:type="dxa"/>
            <w:shd w:val="clear" w:color="auto" w:fill="D4ECFF" w:themeFill="text2" w:themeFillTint="1A"/>
            <w:vAlign w:val="center"/>
            <w:hideMark/>
          </w:tcPr>
          <w:p w14:paraId="442C76F8"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Les polluants non bioaccumulables potentiellement déversés peuvent avoir des conséquences en relation directe avec les quantités. Les hydrocarbures peuvent potentiellement entrainer une baisse de la productivité mais les volumes sont limités pour impacter significativement la production primaire</w:t>
            </w:r>
          </w:p>
        </w:tc>
        <w:tc>
          <w:tcPr>
            <w:tcW w:w="316" w:type="dxa"/>
            <w:shd w:val="clear" w:color="auto" w:fill="FFD3A7"/>
            <w:noWrap/>
            <w:vAlign w:val="center"/>
            <w:hideMark/>
          </w:tcPr>
          <w:p w14:paraId="78DCD9EA"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DDF2FF"/>
            <w:noWrap/>
            <w:vAlign w:val="center"/>
            <w:hideMark/>
          </w:tcPr>
          <w:p w14:paraId="4BA0CD55"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auto" w:fill="FCD7A4" w:themeFill="accent2" w:themeFillTint="66"/>
            <w:noWrap/>
            <w:vAlign w:val="center"/>
            <w:hideMark/>
          </w:tcPr>
          <w:p w14:paraId="72F2224C"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3</w:t>
            </w:r>
          </w:p>
        </w:tc>
        <w:tc>
          <w:tcPr>
            <w:tcW w:w="298" w:type="dxa"/>
            <w:shd w:val="clear" w:color="auto" w:fill="E1FFE1"/>
            <w:noWrap/>
            <w:vAlign w:val="center"/>
            <w:hideMark/>
          </w:tcPr>
          <w:p w14:paraId="4E1AB771"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57" w:type="dxa"/>
            <w:shd w:val="clear" w:color="auto" w:fill="D4ECFF" w:themeFill="accent5" w:themeFillTint="1A"/>
            <w:noWrap/>
            <w:vAlign w:val="center"/>
            <w:hideMark/>
          </w:tcPr>
          <w:p w14:paraId="71FC5160"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Pr>
                <w:rFonts w:ascii="Calibri" w:eastAsia="Times New Roman" w:hAnsi="Calibri" w:cs="Times New Roman"/>
                <w:b/>
                <w:color w:val="000000"/>
                <w:sz w:val="18"/>
                <w:szCs w:val="18"/>
                <w:lang w:eastAsia="fr-FR"/>
              </w:rPr>
              <w:t>2</w:t>
            </w:r>
          </w:p>
        </w:tc>
      </w:tr>
      <w:tr w:rsidR="007C3073" w:rsidRPr="00872642" w14:paraId="30CDD5D3" w14:textId="77777777" w:rsidTr="00BD699B">
        <w:trPr>
          <w:cantSplit/>
        </w:trPr>
        <w:tc>
          <w:tcPr>
            <w:tcW w:w="1716" w:type="dxa"/>
            <w:shd w:val="clear" w:color="auto" w:fill="D9D9D9" w:themeFill="background1" w:themeFillShade="D9"/>
            <w:noWrap/>
            <w:vAlign w:val="center"/>
            <w:hideMark/>
          </w:tcPr>
          <w:p w14:paraId="37A3A35C"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Cumul sur la composante sensible</w:t>
            </w:r>
          </w:p>
        </w:tc>
        <w:tc>
          <w:tcPr>
            <w:tcW w:w="6250" w:type="dxa"/>
            <w:shd w:val="clear" w:color="auto" w:fill="D9D9D9" w:themeFill="background1" w:themeFillShade="D9"/>
            <w:vAlign w:val="center"/>
            <w:hideMark/>
          </w:tcPr>
          <w:p w14:paraId="1BBED35F"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olor w:val="000000" w:themeColor="text1"/>
                <w:sz w:val="18"/>
                <w:lang w:eastAsia="fr-FR"/>
              </w:rPr>
              <w:t xml:space="preserve">La production primaire reste un phénomène complexe et </w:t>
            </w:r>
            <w:r w:rsidRPr="00872642">
              <w:rPr>
                <w:rFonts w:ascii="Calibri" w:eastAsia="Times New Roman" w:hAnsi="Calibri" w:cs="Times New Roman"/>
                <w:color w:val="000000" w:themeColor="text1"/>
                <w:sz w:val="18"/>
                <w:szCs w:val="18"/>
                <w:lang w:eastAsia="fr-FR"/>
              </w:rPr>
              <w:t>dépendant</w:t>
            </w:r>
            <w:r w:rsidRPr="00872642">
              <w:rPr>
                <w:rFonts w:ascii="Calibri" w:eastAsia="Times New Roman" w:hAnsi="Calibri"/>
                <w:color w:val="000000" w:themeColor="text1"/>
                <w:sz w:val="18"/>
                <w:lang w:eastAsia="fr-FR"/>
              </w:rPr>
              <w:t xml:space="preserve"> d'un grand nombre de facteurs et donc de facteurs d'impacts qui s'ajoutent aux dégradations actuelles. Toutefois, sur la durée du dragage le risque d'une baisse significative de production primaire à l'échelle de la zone du projet reste faible même si quelques facteurs d’impact restent significatifs. Des mesures sont nécessaires, en particulier des mesures de suivi. </w:t>
            </w:r>
          </w:p>
        </w:tc>
        <w:tc>
          <w:tcPr>
            <w:tcW w:w="316" w:type="dxa"/>
            <w:shd w:val="clear" w:color="auto" w:fill="FFD3A7"/>
            <w:noWrap/>
            <w:vAlign w:val="center"/>
            <w:hideMark/>
          </w:tcPr>
          <w:p w14:paraId="02BF99EA"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DDF2FF"/>
            <w:noWrap/>
            <w:vAlign w:val="center"/>
            <w:hideMark/>
          </w:tcPr>
          <w:p w14:paraId="0B80548B"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auto" w:fill="FCD7A4" w:themeFill="accent2" w:themeFillTint="66"/>
            <w:noWrap/>
            <w:vAlign w:val="center"/>
            <w:hideMark/>
          </w:tcPr>
          <w:p w14:paraId="55380441"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3</w:t>
            </w:r>
          </w:p>
        </w:tc>
        <w:tc>
          <w:tcPr>
            <w:tcW w:w="298" w:type="dxa"/>
            <w:shd w:val="clear" w:color="auto" w:fill="FFF7CD"/>
            <w:noWrap/>
            <w:vAlign w:val="center"/>
            <w:hideMark/>
          </w:tcPr>
          <w:p w14:paraId="61082571"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357" w:type="dxa"/>
            <w:shd w:val="clear" w:color="auto" w:fill="D4ECFF" w:themeFill="accent5" w:themeFillTint="1A"/>
            <w:noWrap/>
            <w:vAlign w:val="center"/>
            <w:hideMark/>
          </w:tcPr>
          <w:p w14:paraId="109149ED" w14:textId="36988489"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Pr>
                <w:rFonts w:ascii="Calibri" w:eastAsia="Times New Roman" w:hAnsi="Calibri" w:cs="Times New Roman"/>
                <w:b/>
                <w:color w:val="000000"/>
                <w:sz w:val="18"/>
                <w:szCs w:val="18"/>
                <w:lang w:eastAsia="fr-FR"/>
              </w:rPr>
              <w:t>2</w:t>
            </w:r>
          </w:p>
        </w:tc>
      </w:tr>
    </w:tbl>
    <w:p w14:paraId="6390D97D" w14:textId="77777777" w:rsidR="007C3073" w:rsidRPr="00872642" w:rsidRDefault="007C3073" w:rsidP="007C3073">
      <w:pPr>
        <w:pStyle w:val="Source"/>
        <w:jc w:val="left"/>
      </w:pPr>
      <w:r w:rsidRPr="00872642">
        <w:t>Se : Sensibilité / résilience de la composante sensible, A : Ampleur de l’impact, G : Gravité de l’impact potentiel</w:t>
      </w:r>
      <w:r>
        <w:t>, M : Difficulté de mise en œuvre des mesures de mitigation</w:t>
      </w:r>
      <w:r w:rsidRPr="00872642">
        <w:t xml:space="preserve"> et GR : Gravité de l’impact Résiduel</w:t>
      </w:r>
    </w:p>
    <w:p w14:paraId="46F48872" w14:textId="77777777" w:rsidR="007C3073" w:rsidRPr="00872642" w:rsidRDefault="007C3073" w:rsidP="007C3073">
      <w:pPr>
        <w:pStyle w:val="Titre4"/>
      </w:pPr>
      <w:bookmarkStart w:id="337" w:name="_Toc106725571"/>
      <w:bookmarkStart w:id="338" w:name="_Toc192165699"/>
      <w:r w:rsidRPr="00872642">
        <w:t>Les mangroves et espèces sensibles</w:t>
      </w:r>
      <w:bookmarkEnd w:id="337"/>
      <w:bookmarkEnd w:id="338"/>
    </w:p>
    <w:p w14:paraId="2E2356CE" w14:textId="77777777" w:rsidR="007C3073" w:rsidRPr="00872642" w:rsidRDefault="007C3073" w:rsidP="007C3073">
      <w:pPr>
        <w:pStyle w:val="Corpsdetexte"/>
      </w:pPr>
      <w:r w:rsidRPr="00872642">
        <w:t xml:space="preserve">Les mangroves représentent un habitat littoral clé qui est assez répandu dans la zone du port, mais déjà fortement réduit et dégradés par les activités anthropiques, la riziculture et bois comme source d'énergie et de fumage du poisson. </w:t>
      </w:r>
    </w:p>
    <w:p w14:paraId="1CC5EB10" w14:textId="663965C4" w:rsidR="007C3073" w:rsidRPr="00872642" w:rsidRDefault="007C3073" w:rsidP="007C3073">
      <w:pPr>
        <w:pStyle w:val="Corpsdetexte"/>
      </w:pPr>
      <w:r w:rsidRPr="00872642">
        <w:t xml:space="preserve">Les mangroves de Guinée ont une importance régionale, constituant 7% de l’étendue totale des mangroves en Afrique de l’Ouest. Toutefois, la zone du projet ne comporte plus que quelques formations reliques, qui, même si elles sont en net recul, présentent toujours un très grand intérêt. La flore est assez diversifiée, mais ne présente pas d'espèce de valeur particulière en </w:t>
      </w:r>
      <w:r w:rsidR="008C09AB">
        <w:t>dehors :</w:t>
      </w:r>
      <w:r w:rsidRPr="00872642">
        <w:t>s des services écologiques de cet écosystème. En effets, ces habitats de mangrove, très diversifiés et complexes sont utilisés comme zone d’alimentation, de repos, de croissance et de refuge par les invertébrés, les alevins, une grande diversité d’oiseaux migrateurs et endémiques, mais aussi certains grands animaux tels que le Lamantin Ouest Africain (</w:t>
      </w:r>
      <w:r w:rsidRPr="00872642">
        <w:rPr>
          <w:i/>
        </w:rPr>
        <w:t>Trichechus senegalensis</w:t>
      </w:r>
      <w:r w:rsidRPr="00872642">
        <w:t>) et le crocodile de l'Afrique de l'Ouest (</w:t>
      </w:r>
      <w:r w:rsidRPr="00872642">
        <w:rPr>
          <w:i/>
        </w:rPr>
        <w:t>Crocodylus niloticus suchus</w:t>
      </w:r>
      <w:r w:rsidRPr="00872642">
        <w:t>). Le Vautour charognard (</w:t>
      </w:r>
      <w:r w:rsidRPr="00872642">
        <w:rPr>
          <w:i/>
        </w:rPr>
        <w:t>Necrosyrtes monchus</w:t>
      </w:r>
      <w:r w:rsidRPr="00872642">
        <w:t>), ainsi que deux autres espèces de valeur moyenne, la Loutre à joues blanches (</w:t>
      </w:r>
      <w:r w:rsidRPr="00872642">
        <w:rPr>
          <w:i/>
        </w:rPr>
        <w:t>Aonyx capensis</w:t>
      </w:r>
      <w:r w:rsidRPr="00872642">
        <w:t>) et le Varan orné (</w:t>
      </w:r>
      <w:r w:rsidRPr="00872642">
        <w:rPr>
          <w:i/>
        </w:rPr>
        <w:t>Varanus ornatus</w:t>
      </w:r>
      <w:r w:rsidRPr="00872642">
        <w:t>) y sont également observées.</w:t>
      </w:r>
    </w:p>
    <w:p w14:paraId="2623F3CB" w14:textId="09F31C51" w:rsidR="00F73A75" w:rsidRDefault="00FE23C6" w:rsidP="00F73A75">
      <w:pPr>
        <w:pStyle w:val="Corpsdetexte"/>
      </w:pPr>
      <w:r>
        <w:t>Bien qu’assez peu documenté dans la littérature</w:t>
      </w:r>
      <w:r w:rsidR="007E1863">
        <w:t xml:space="preserve"> espèce par espèce, </w:t>
      </w:r>
      <w:r w:rsidR="00124657">
        <w:t>l</w:t>
      </w:r>
      <w:r w:rsidR="007E1863" w:rsidRPr="007E1863">
        <w:t>es mangroves sont utilisées par les raies et les requins) comme sites d'alevinage, zones d'alimentation et protection contre la prédation (Kanno et al. 2023)</w:t>
      </w:r>
      <w:r w:rsidR="00890B90">
        <w:t xml:space="preserve"> </w:t>
      </w:r>
      <w:r w:rsidR="008C09AB">
        <w:t>y compris les</w:t>
      </w:r>
      <w:r w:rsidR="00890B90">
        <w:t xml:space="preserve"> 6 espèces </w:t>
      </w:r>
      <w:r w:rsidR="008C09AB">
        <w:t>qualifiant pour habitat critiques</w:t>
      </w:r>
      <w:r w:rsidR="00890B90">
        <w:t xml:space="preserve"> </w:t>
      </w:r>
      <w:r w:rsidR="00B93571">
        <w:t>la Raie-Papillon (</w:t>
      </w:r>
      <w:r w:rsidR="00F73A75" w:rsidRPr="008C09AB">
        <w:rPr>
          <w:i/>
          <w:iCs/>
        </w:rPr>
        <w:t>Gymnura altavela</w:t>
      </w:r>
      <w:r w:rsidR="00B93571">
        <w:t>), Emissole lisse (</w:t>
      </w:r>
      <w:r w:rsidR="00B93571" w:rsidRPr="008C09AB">
        <w:rPr>
          <w:i/>
          <w:iCs/>
        </w:rPr>
        <w:t>Mustelus mustelus</w:t>
      </w:r>
      <w:r w:rsidR="00B93571">
        <w:t>), les raies guitare (</w:t>
      </w:r>
      <w:r w:rsidR="00B93571" w:rsidRPr="008C09AB">
        <w:rPr>
          <w:i/>
          <w:iCs/>
        </w:rPr>
        <w:t>Rhinobatos irvinei</w:t>
      </w:r>
      <w:r w:rsidR="00497221">
        <w:t xml:space="preserve"> et</w:t>
      </w:r>
      <w:r w:rsidR="00B93571">
        <w:t xml:space="preserve"> </w:t>
      </w:r>
      <w:r w:rsidR="00B93571" w:rsidRPr="008C09AB">
        <w:rPr>
          <w:i/>
          <w:iCs/>
        </w:rPr>
        <w:t>Rhinobatos rhinobatos</w:t>
      </w:r>
      <w:r w:rsidR="008C09AB">
        <w:t>), la Mourine échancrée (</w:t>
      </w:r>
      <w:r w:rsidR="00B93571" w:rsidRPr="008C09AB">
        <w:rPr>
          <w:i/>
          <w:iCs/>
        </w:rPr>
        <w:t>Rhinoptera marginata</w:t>
      </w:r>
      <w:r w:rsidR="00497221">
        <w:t>)</w:t>
      </w:r>
      <w:r w:rsidR="008C09AB" w:rsidRPr="008C09AB">
        <w:t xml:space="preserve"> </w:t>
      </w:r>
      <w:r w:rsidR="008C09AB">
        <w:t>et Torpille annelée (</w:t>
      </w:r>
      <w:r w:rsidR="00F73A75" w:rsidRPr="008C09AB">
        <w:rPr>
          <w:i/>
          <w:iCs/>
        </w:rPr>
        <w:t>Torpedo mackayana</w:t>
      </w:r>
      <w:r w:rsidR="008C09AB">
        <w:t xml:space="preserve">). </w:t>
      </w:r>
    </w:p>
    <w:p w14:paraId="6FD79090" w14:textId="5F821A57" w:rsidR="007C3073" w:rsidRPr="00872642" w:rsidRDefault="007C3073" w:rsidP="007C3073">
      <w:pPr>
        <w:pStyle w:val="Corpsdetexte"/>
      </w:pPr>
      <w:r w:rsidRPr="00872642">
        <w:t>Considérant leur étendue mondiale limitée, leur rôle en tant que (i) zones d’alimentation, (ii) de reproduction et (iii) de grandissement pour les différentes espèces animales terrestres et marines et considérant également le niveau de dégradation actuel, l</w:t>
      </w:r>
      <w:r w:rsidRPr="00872642" w:rsidDel="007C19CE">
        <w:t>a</w:t>
      </w:r>
      <w:r w:rsidRPr="00872642">
        <w:t xml:space="preserve"> sensibilité de cet habitat relictuel sera considérée comme forte.</w:t>
      </w:r>
    </w:p>
    <w:p w14:paraId="3BD1D6A7" w14:textId="72B94F86" w:rsidR="007C3073" w:rsidRPr="00872642" w:rsidRDefault="007C3073" w:rsidP="007C3073">
      <w:pPr>
        <w:pStyle w:val="Corpsdetexte"/>
      </w:pPr>
      <w:r w:rsidRPr="00872642">
        <w:t xml:space="preserve">Outre le tableau d’analyse ci-dessous, l’impact sur le comportement des espèces fait l’objet </w:t>
      </w:r>
      <w:r w:rsidRPr="00F56C3F">
        <w:t>de la section</w:t>
      </w:r>
      <w:r w:rsidRPr="00592AA5">
        <w:t xml:space="preserve"> </w:t>
      </w:r>
      <w:r w:rsidRPr="00592AA5">
        <w:fldChar w:fldCharType="begin"/>
      </w:r>
      <w:r w:rsidRPr="00592AA5">
        <w:instrText xml:space="preserve"> REF _Ref103179655 \w \h </w:instrText>
      </w:r>
      <w:r>
        <w:instrText xml:space="preserve"> \* MERGEFORMAT </w:instrText>
      </w:r>
      <w:r w:rsidRPr="00592AA5">
        <w:fldChar w:fldCharType="separate"/>
      </w:r>
      <w:r w:rsidR="00092BFD" w:rsidRPr="00092BFD">
        <w:rPr>
          <w:rFonts w:ascii="Arial" w:hAnsi="Arial" w:cs="Arial"/>
        </w:rPr>
        <w:t>1.1.2.8</w:t>
      </w:r>
      <w:r w:rsidRPr="00592AA5">
        <w:fldChar w:fldCharType="end"/>
      </w:r>
      <w:r w:rsidRPr="00592AA5">
        <w:t xml:space="preserve"> « Comportement des espèces mobiles ».</w:t>
      </w:r>
    </w:p>
    <w:p w14:paraId="7C24A5B2" w14:textId="6605AB6E" w:rsidR="007C3073" w:rsidRPr="007C3073" w:rsidRDefault="007C3073" w:rsidP="00C70A8E">
      <w:pPr>
        <w:pStyle w:val="Table"/>
        <w:keepNext/>
        <w:rPr>
          <w:lang w:val="fr-FR"/>
        </w:rPr>
      </w:pPr>
      <w:bookmarkStart w:id="339" w:name="_Toc90384324"/>
      <w:bookmarkStart w:id="340" w:name="_Toc90397116"/>
      <w:bookmarkStart w:id="341" w:name="_Toc90407581"/>
      <w:bookmarkStart w:id="342" w:name="_Toc106725724"/>
      <w:bookmarkStart w:id="343" w:name="_Toc192690029"/>
      <w:r w:rsidRPr="007C3073">
        <w:rPr>
          <w:lang w:val="fr-FR"/>
        </w:rPr>
        <w:lastRenderedPageBreak/>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59</w:t>
      </w:r>
      <w:r w:rsidRPr="00872642">
        <w:fldChar w:fldCharType="end"/>
      </w:r>
      <w:r w:rsidRPr="007C3073">
        <w:rPr>
          <w:lang w:val="fr-FR"/>
        </w:rPr>
        <w:t xml:space="preserve"> – Analyse de l’impact potentiel du projet sur les mangroves et les espèces sensibles</w:t>
      </w:r>
      <w:bookmarkEnd w:id="339"/>
      <w:bookmarkEnd w:id="340"/>
      <w:bookmarkEnd w:id="341"/>
      <w:bookmarkEnd w:id="342"/>
      <w:bookmarkEnd w:id="343"/>
    </w:p>
    <w:tbl>
      <w:tblPr>
        <w:tblW w:w="9525" w:type="dxa"/>
        <w:tblInd w:w="55"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left w:w="70" w:type="dxa"/>
          <w:right w:w="70" w:type="dxa"/>
        </w:tblCellMar>
        <w:tblLook w:val="04A0" w:firstRow="1" w:lastRow="0" w:firstColumn="1" w:lastColumn="0" w:noHBand="0" w:noVBand="1"/>
      </w:tblPr>
      <w:tblGrid>
        <w:gridCol w:w="2000"/>
        <w:gridCol w:w="5966"/>
        <w:gridCol w:w="316"/>
        <w:gridCol w:w="294"/>
        <w:gridCol w:w="294"/>
        <w:gridCol w:w="298"/>
        <w:gridCol w:w="357"/>
      </w:tblGrid>
      <w:tr w:rsidR="007C3073" w:rsidRPr="00872642" w14:paraId="66437FD2" w14:textId="77777777" w:rsidTr="00BD699B">
        <w:trPr>
          <w:cantSplit/>
          <w:trHeight w:val="468"/>
          <w:tblHeader/>
        </w:trPr>
        <w:tc>
          <w:tcPr>
            <w:tcW w:w="2000" w:type="dxa"/>
            <w:shd w:val="clear" w:color="auto" w:fill="16365C"/>
            <w:noWrap/>
            <w:vAlign w:val="center"/>
            <w:hideMark/>
          </w:tcPr>
          <w:p w14:paraId="24F5A67C" w14:textId="77777777" w:rsidR="007C3073" w:rsidRPr="00872642" w:rsidRDefault="007C3073" w:rsidP="00C70A8E">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Facteur d’impact</w:t>
            </w:r>
          </w:p>
        </w:tc>
        <w:tc>
          <w:tcPr>
            <w:tcW w:w="5966" w:type="dxa"/>
            <w:shd w:val="clear" w:color="auto" w:fill="16365C"/>
            <w:noWrap/>
            <w:vAlign w:val="center"/>
            <w:hideMark/>
          </w:tcPr>
          <w:p w14:paraId="7F00B098" w14:textId="77777777" w:rsidR="007C3073" w:rsidRPr="00872642" w:rsidRDefault="007C3073" w:rsidP="00C70A8E">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Description de l'impact</w:t>
            </w:r>
          </w:p>
        </w:tc>
        <w:tc>
          <w:tcPr>
            <w:tcW w:w="316" w:type="dxa"/>
            <w:shd w:val="clear" w:color="auto" w:fill="16365C"/>
            <w:noWrap/>
            <w:vAlign w:val="center"/>
            <w:hideMark/>
          </w:tcPr>
          <w:p w14:paraId="5883B758" w14:textId="77777777" w:rsidR="007C3073" w:rsidRPr="00872642" w:rsidRDefault="007C3073" w:rsidP="00C70A8E">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Se</w:t>
            </w:r>
          </w:p>
        </w:tc>
        <w:tc>
          <w:tcPr>
            <w:tcW w:w="294" w:type="dxa"/>
            <w:shd w:val="clear" w:color="auto" w:fill="16365C"/>
            <w:noWrap/>
            <w:vAlign w:val="center"/>
            <w:hideMark/>
          </w:tcPr>
          <w:p w14:paraId="501D9C2F" w14:textId="77777777" w:rsidR="007C3073" w:rsidRPr="00872642" w:rsidRDefault="007C3073" w:rsidP="00C70A8E">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A</w:t>
            </w:r>
          </w:p>
        </w:tc>
        <w:tc>
          <w:tcPr>
            <w:tcW w:w="294" w:type="dxa"/>
            <w:shd w:val="clear" w:color="auto" w:fill="16365C"/>
            <w:noWrap/>
            <w:vAlign w:val="center"/>
            <w:hideMark/>
          </w:tcPr>
          <w:p w14:paraId="1AFDA286" w14:textId="77777777" w:rsidR="007C3073" w:rsidRPr="00872642" w:rsidRDefault="007C3073" w:rsidP="00C70A8E">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w:t>
            </w:r>
          </w:p>
        </w:tc>
        <w:tc>
          <w:tcPr>
            <w:tcW w:w="298" w:type="dxa"/>
            <w:shd w:val="clear" w:color="auto" w:fill="16365C"/>
            <w:noWrap/>
            <w:vAlign w:val="center"/>
            <w:hideMark/>
          </w:tcPr>
          <w:p w14:paraId="0F50B44B" w14:textId="77777777" w:rsidR="007C3073" w:rsidRPr="00872642" w:rsidRDefault="007C3073" w:rsidP="00C70A8E">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M</w:t>
            </w:r>
          </w:p>
        </w:tc>
        <w:tc>
          <w:tcPr>
            <w:tcW w:w="357" w:type="dxa"/>
            <w:shd w:val="clear" w:color="auto" w:fill="16365C"/>
            <w:noWrap/>
            <w:vAlign w:val="center"/>
            <w:hideMark/>
          </w:tcPr>
          <w:p w14:paraId="26214AE8" w14:textId="77777777" w:rsidR="007C3073" w:rsidRPr="00872642" w:rsidRDefault="007C3073" w:rsidP="00C70A8E">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GR</w:t>
            </w:r>
          </w:p>
        </w:tc>
      </w:tr>
      <w:tr w:rsidR="007C3073" w:rsidRPr="00872642" w14:paraId="1CEEC89A" w14:textId="77777777" w:rsidTr="00BD699B">
        <w:trPr>
          <w:cantSplit/>
        </w:trPr>
        <w:tc>
          <w:tcPr>
            <w:tcW w:w="2000" w:type="dxa"/>
            <w:shd w:val="clear" w:color="auto" w:fill="FFFFFF" w:themeFill="background1"/>
            <w:noWrap/>
            <w:vAlign w:val="center"/>
            <w:hideMark/>
          </w:tcPr>
          <w:p w14:paraId="468B7773" w14:textId="77777777" w:rsidR="007C3073" w:rsidRPr="00872642" w:rsidRDefault="007C3073" w:rsidP="00C70A8E">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Modification des courants dans l’estuaire</w:t>
            </w:r>
          </w:p>
        </w:tc>
        <w:tc>
          <w:tcPr>
            <w:tcW w:w="5966" w:type="dxa"/>
            <w:shd w:val="clear" w:color="auto" w:fill="FFFFFF" w:themeFill="background1"/>
            <w:vAlign w:val="center"/>
            <w:hideMark/>
          </w:tcPr>
          <w:p w14:paraId="6F7260A6" w14:textId="77777777" w:rsidR="007C3073" w:rsidRPr="00872642" w:rsidRDefault="007C3073" w:rsidP="00C70A8E">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modifications de courant sont négligeables au niveau des mangroves.</w:t>
            </w:r>
          </w:p>
        </w:tc>
        <w:tc>
          <w:tcPr>
            <w:tcW w:w="316" w:type="dxa"/>
            <w:shd w:val="clear" w:color="auto" w:fill="FFBDBF"/>
            <w:noWrap/>
            <w:vAlign w:val="center"/>
            <w:hideMark/>
          </w:tcPr>
          <w:p w14:paraId="11F2B366" w14:textId="77777777" w:rsidR="007C3073" w:rsidRPr="00872642" w:rsidRDefault="007C3073" w:rsidP="00C70A8E">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26D90388" w14:textId="77777777" w:rsidR="007C3073" w:rsidRPr="00872642" w:rsidRDefault="007C3073" w:rsidP="00C70A8E">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6E694A13" w14:textId="77777777" w:rsidR="007C3073" w:rsidRPr="00872642" w:rsidRDefault="007C3073" w:rsidP="00C70A8E">
            <w:pPr>
              <w:keepNext/>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584BBAA7" w14:textId="77777777" w:rsidR="007C3073" w:rsidRPr="00872642" w:rsidRDefault="007C3073" w:rsidP="00C70A8E">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6C448D54" w14:textId="77777777" w:rsidR="007C3073" w:rsidRPr="00872642" w:rsidRDefault="007C3073" w:rsidP="00C70A8E">
            <w:pPr>
              <w:keepNext/>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650E6261" w14:textId="77777777" w:rsidTr="00BD699B">
        <w:trPr>
          <w:cantSplit/>
        </w:trPr>
        <w:tc>
          <w:tcPr>
            <w:tcW w:w="2000" w:type="dxa"/>
            <w:shd w:val="clear" w:color="auto" w:fill="D4ECFF" w:themeFill="text2" w:themeFillTint="1A"/>
            <w:noWrap/>
            <w:vAlign w:val="center"/>
            <w:hideMark/>
          </w:tcPr>
          <w:p w14:paraId="0F9283CE" w14:textId="77777777" w:rsidR="007C3073" w:rsidRPr="00872642" w:rsidRDefault="007C3073" w:rsidP="006553E8">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Modification des courants dans la zone côtière</w:t>
            </w:r>
          </w:p>
        </w:tc>
        <w:tc>
          <w:tcPr>
            <w:tcW w:w="5966" w:type="dxa"/>
            <w:shd w:val="clear" w:color="auto" w:fill="D4ECFF" w:themeFill="text2" w:themeFillTint="1A"/>
            <w:vAlign w:val="center"/>
            <w:hideMark/>
          </w:tcPr>
          <w:p w14:paraId="02D730BC" w14:textId="77777777" w:rsidR="007C3073" w:rsidRPr="00872642" w:rsidRDefault="007C3073" w:rsidP="006553E8">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modifications de courant n'affectent pas significativement les mangroves</w:t>
            </w:r>
          </w:p>
        </w:tc>
        <w:tc>
          <w:tcPr>
            <w:tcW w:w="316" w:type="dxa"/>
            <w:shd w:val="clear" w:color="auto" w:fill="FFBDBF"/>
            <w:noWrap/>
            <w:vAlign w:val="center"/>
            <w:hideMark/>
          </w:tcPr>
          <w:p w14:paraId="147546EF"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4</w:t>
            </w:r>
          </w:p>
        </w:tc>
        <w:tc>
          <w:tcPr>
            <w:tcW w:w="294" w:type="dxa"/>
            <w:shd w:val="clear" w:color="auto" w:fill="E1FFE1"/>
            <w:noWrap/>
            <w:vAlign w:val="center"/>
            <w:hideMark/>
          </w:tcPr>
          <w:p w14:paraId="722EFFDD"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101AA53E" w14:textId="77777777" w:rsidR="007C3073" w:rsidRPr="00872642" w:rsidRDefault="007C3073" w:rsidP="006553E8">
            <w:pPr>
              <w:keepNext/>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6941FAFC"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23468FFB" w14:textId="77777777" w:rsidR="007C3073" w:rsidRPr="00872642" w:rsidRDefault="007C3073" w:rsidP="006553E8">
            <w:pPr>
              <w:keepNext/>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3CA0A002" w14:textId="77777777" w:rsidTr="00BD699B">
        <w:trPr>
          <w:cantSplit/>
        </w:trPr>
        <w:tc>
          <w:tcPr>
            <w:tcW w:w="2000" w:type="dxa"/>
            <w:shd w:val="clear" w:color="auto" w:fill="FFFFFF" w:themeFill="background1"/>
            <w:noWrap/>
            <w:vAlign w:val="center"/>
            <w:hideMark/>
          </w:tcPr>
          <w:p w14:paraId="73E1070A" w14:textId="77777777" w:rsidR="007C3073" w:rsidRPr="00872642" w:rsidRDefault="007C3073" w:rsidP="006553E8">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Érosion des berges de l’estuaire</w:t>
            </w:r>
          </w:p>
        </w:tc>
        <w:tc>
          <w:tcPr>
            <w:tcW w:w="5966" w:type="dxa"/>
            <w:shd w:val="clear" w:color="auto" w:fill="FFFFFF" w:themeFill="background1"/>
            <w:vAlign w:val="center"/>
            <w:hideMark/>
          </w:tcPr>
          <w:p w14:paraId="1AD808BD" w14:textId="77777777" w:rsidR="007C3073" w:rsidRPr="00872642" w:rsidRDefault="007C3073" w:rsidP="006553E8">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zones d'érosion des berges peuvent affecter le linéaire de mangrove relictuelle le long des piles du ponton sur 1 km environ. A noter que ces formations seront supprimées car situées dans l'emprise du port. En bordure, les variations de courant induites par les piles du ponton seront de l'ordre de +5 à 10 cm/s au niveau des mangroves. Les risques d'érosion sont donc très limités.</w:t>
            </w:r>
          </w:p>
          <w:p w14:paraId="6CD4091C" w14:textId="77777777" w:rsidR="007C3073" w:rsidRPr="00872642" w:rsidRDefault="007C3073" w:rsidP="006553E8">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olor w:val="000000" w:themeColor="text1"/>
                <w:sz w:val="18"/>
                <w:lang w:eastAsia="fr-FR"/>
              </w:rPr>
              <w:t xml:space="preserve">La perte de cette formation de mangrove sera à traiter dans l’EIES du port car elle n’est pas du fait des opérations de dragage. Il n’est ici </w:t>
            </w:r>
            <w:r w:rsidRPr="00872642">
              <w:rPr>
                <w:rFonts w:ascii="Calibri" w:eastAsia="Times New Roman" w:hAnsi="Calibri" w:cs="Times New Roman"/>
                <w:color w:val="000000" w:themeColor="text1"/>
                <w:sz w:val="18"/>
                <w:szCs w:val="18"/>
                <w:lang w:eastAsia="fr-FR"/>
              </w:rPr>
              <w:t>évalué</w:t>
            </w:r>
            <w:r w:rsidRPr="00872642">
              <w:rPr>
                <w:rFonts w:ascii="Calibri" w:eastAsia="Times New Roman" w:hAnsi="Calibri"/>
                <w:color w:val="000000" w:themeColor="text1"/>
                <w:sz w:val="18"/>
                <w:lang w:eastAsia="fr-FR"/>
              </w:rPr>
              <w:t xml:space="preserve"> que l’impact des opérations de dragage.</w:t>
            </w:r>
          </w:p>
        </w:tc>
        <w:tc>
          <w:tcPr>
            <w:tcW w:w="316" w:type="dxa"/>
            <w:shd w:val="clear" w:color="auto" w:fill="FFBDBF"/>
            <w:noWrap/>
            <w:vAlign w:val="center"/>
            <w:hideMark/>
          </w:tcPr>
          <w:p w14:paraId="1D6E57D5"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2D2C4625"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168BC306" w14:textId="77777777" w:rsidR="007C3073" w:rsidRPr="00872642" w:rsidRDefault="007C3073" w:rsidP="006553E8">
            <w:pPr>
              <w:keepNext/>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0AC57EE5"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55A1D621" w14:textId="77777777" w:rsidR="007C3073" w:rsidRPr="00872642" w:rsidRDefault="007C3073" w:rsidP="006553E8">
            <w:pPr>
              <w:keepNext/>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14712130" w14:textId="77777777" w:rsidTr="00BD699B">
        <w:trPr>
          <w:cantSplit/>
        </w:trPr>
        <w:tc>
          <w:tcPr>
            <w:tcW w:w="2000" w:type="dxa"/>
            <w:shd w:val="clear" w:color="auto" w:fill="D4ECFF" w:themeFill="text2" w:themeFillTint="1A"/>
            <w:noWrap/>
            <w:vAlign w:val="center"/>
            <w:hideMark/>
          </w:tcPr>
          <w:p w14:paraId="79273567"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(MES) des opérations de clapage</w:t>
            </w:r>
          </w:p>
        </w:tc>
        <w:tc>
          <w:tcPr>
            <w:tcW w:w="5966" w:type="dxa"/>
            <w:shd w:val="clear" w:color="auto" w:fill="D4ECFF" w:themeFill="text2" w:themeFillTint="1A"/>
            <w:vAlign w:val="center"/>
            <w:hideMark/>
          </w:tcPr>
          <w:p w14:paraId="7038B7F6" w14:textId="2E600B6E"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 xml:space="preserve">Comme présenté au </w:t>
            </w:r>
            <w:r w:rsidRPr="00872642">
              <w:rPr>
                <w:rFonts w:ascii="Calibri" w:eastAsia="Times New Roman" w:hAnsi="Calibri" w:cs="Times New Roman"/>
                <w:color w:val="000000" w:themeColor="text1"/>
                <w:sz w:val="18"/>
                <w:szCs w:val="18"/>
                <w:lang w:eastAsia="fr-FR"/>
              </w:rPr>
              <w:fldChar w:fldCharType="begin"/>
            </w:r>
            <w:r w:rsidRPr="00872642">
              <w:rPr>
                <w:rFonts w:ascii="Calibri" w:eastAsia="Times New Roman" w:hAnsi="Calibri" w:cs="Times New Roman"/>
                <w:color w:val="000000" w:themeColor="text1"/>
                <w:sz w:val="18"/>
                <w:szCs w:val="18"/>
                <w:lang w:eastAsia="fr-FR"/>
              </w:rPr>
              <w:instrText xml:space="preserve"> REF _Ref90578054 \r \h  \* MERGEFORMAT </w:instrText>
            </w:r>
            <w:r w:rsidRPr="00872642">
              <w:rPr>
                <w:rFonts w:ascii="Calibri" w:eastAsia="Times New Roman" w:hAnsi="Calibri" w:cs="Times New Roman"/>
                <w:color w:val="000000" w:themeColor="text1"/>
                <w:sz w:val="18"/>
                <w:szCs w:val="18"/>
                <w:lang w:eastAsia="fr-FR"/>
              </w:rPr>
            </w:r>
            <w:r w:rsidRPr="00872642">
              <w:rPr>
                <w:rFonts w:ascii="Calibri" w:eastAsia="Times New Roman" w:hAnsi="Calibri" w:cs="Times New Roman"/>
                <w:color w:val="000000"/>
                <w:sz w:val="18"/>
                <w:szCs w:val="18"/>
                <w:lang w:eastAsia="fr-FR"/>
              </w:rPr>
              <w:fldChar w:fldCharType="separate"/>
            </w:r>
            <w:r w:rsidR="00092BFD">
              <w:rPr>
                <w:rFonts w:ascii="Calibri" w:eastAsia="Times New Roman" w:hAnsi="Calibri" w:cs="Times New Roman"/>
                <w:color w:val="000000" w:themeColor="text1"/>
                <w:sz w:val="18"/>
                <w:szCs w:val="18"/>
                <w:lang w:eastAsia="fr-FR"/>
              </w:rPr>
              <w:t>1.1.1.3.1</w:t>
            </w:r>
            <w:r w:rsidRPr="00872642">
              <w:rPr>
                <w:rFonts w:ascii="Calibri" w:eastAsia="Times New Roman" w:hAnsi="Calibri" w:cs="Times New Roman"/>
                <w:color w:val="000000" w:themeColor="text1"/>
                <w:sz w:val="18"/>
                <w:szCs w:val="18"/>
                <w:lang w:eastAsia="fr-FR"/>
              </w:rPr>
              <w:fldChar w:fldCharType="end"/>
            </w:r>
            <w:r w:rsidRPr="00872642">
              <w:rPr>
                <w:rFonts w:ascii="Calibri" w:eastAsia="Times New Roman" w:hAnsi="Calibri" w:cs="Times New Roman"/>
                <w:color w:val="000000" w:themeColor="text1"/>
                <w:sz w:val="18"/>
                <w:szCs w:val="18"/>
                <w:lang w:eastAsia="fr-FR"/>
              </w:rPr>
              <w:t>, l</w:t>
            </w:r>
            <w:r w:rsidRPr="00872642">
              <w:rPr>
                <w:rFonts w:ascii="Calibri" w:eastAsia="Times New Roman" w:hAnsi="Calibri" w:cs="Times New Roman"/>
                <w:color w:val="000000"/>
                <w:sz w:val="18"/>
                <w:szCs w:val="18"/>
                <w:lang w:eastAsia="fr-FR"/>
              </w:rPr>
              <w:t xml:space="preserve">es modélisations ont montré que </w:t>
            </w:r>
            <w:r w:rsidRPr="00872642">
              <w:rPr>
                <w:rFonts w:ascii="Calibri" w:eastAsia="Times New Roman" w:hAnsi="Calibri" w:cs="Times New Roman"/>
                <w:color w:val="000000" w:themeColor="text1"/>
                <w:sz w:val="18"/>
                <w:szCs w:val="18"/>
                <w:lang w:eastAsia="fr-FR"/>
              </w:rPr>
              <w:t xml:space="preserve">le panache turbide généré par le clapage n’atteint pas les côtes ni les berges de la </w:t>
            </w:r>
            <w:r w:rsidR="009D783D">
              <w:rPr>
                <w:rFonts w:ascii="Calibri" w:eastAsia="Times New Roman" w:hAnsi="Calibri" w:cs="Times New Roman"/>
                <w:color w:val="000000" w:themeColor="text1"/>
                <w:sz w:val="18"/>
                <w:szCs w:val="18"/>
                <w:lang w:eastAsia="fr-FR"/>
              </w:rPr>
              <w:t>Morebayah</w:t>
            </w:r>
            <w:r w:rsidRPr="00872642">
              <w:rPr>
                <w:rFonts w:ascii="Calibri" w:eastAsia="Times New Roman" w:hAnsi="Calibri" w:cs="Times New Roman"/>
                <w:color w:val="000000" w:themeColor="text1"/>
                <w:sz w:val="18"/>
                <w:szCs w:val="18"/>
                <w:lang w:eastAsia="fr-FR"/>
              </w:rPr>
              <w:t>.</w:t>
            </w:r>
          </w:p>
        </w:tc>
        <w:tc>
          <w:tcPr>
            <w:tcW w:w="316" w:type="dxa"/>
            <w:shd w:val="clear" w:color="auto" w:fill="FFBDBF"/>
            <w:noWrap/>
            <w:vAlign w:val="center"/>
            <w:hideMark/>
          </w:tcPr>
          <w:p w14:paraId="4AF648D6"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655505F1"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09D1E457"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5431A5C3"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0FB1009C"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5C82B14B" w14:textId="77777777" w:rsidTr="00BD699B">
        <w:trPr>
          <w:cantSplit/>
        </w:trPr>
        <w:tc>
          <w:tcPr>
            <w:tcW w:w="2000" w:type="dxa"/>
            <w:shd w:val="clear" w:color="auto" w:fill="FFFFFF" w:themeFill="background1"/>
            <w:noWrap/>
            <w:vAlign w:val="center"/>
            <w:hideMark/>
          </w:tcPr>
          <w:p w14:paraId="5312F0F9"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des opérations de dragage de l’estuaire</w:t>
            </w:r>
          </w:p>
        </w:tc>
        <w:tc>
          <w:tcPr>
            <w:tcW w:w="5966" w:type="dxa"/>
            <w:shd w:val="clear" w:color="auto" w:fill="FFFFFF" w:themeFill="background1"/>
            <w:vAlign w:val="center"/>
            <w:hideMark/>
          </w:tcPr>
          <w:p w14:paraId="18B365B0" w14:textId="546F56DD"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modélisations</w:t>
            </w:r>
            <w:r w:rsidRPr="00872642">
              <w:rPr>
                <w:rFonts w:ascii="Calibri" w:eastAsia="Times New Roman" w:hAnsi="Calibri" w:cs="Times New Roman"/>
                <w:color w:val="000000" w:themeColor="text1"/>
                <w:sz w:val="18"/>
                <w:szCs w:val="18"/>
                <w:lang w:eastAsia="fr-FR"/>
              </w:rPr>
              <w:t xml:space="preserve"> présentées au </w:t>
            </w:r>
            <w:r w:rsidRPr="00872642">
              <w:rPr>
                <w:rFonts w:ascii="Calibri" w:eastAsia="Times New Roman" w:hAnsi="Calibri" w:cs="Times New Roman"/>
                <w:color w:val="000000" w:themeColor="text1"/>
                <w:sz w:val="18"/>
                <w:szCs w:val="18"/>
                <w:lang w:eastAsia="fr-FR"/>
              </w:rPr>
              <w:fldChar w:fldCharType="begin"/>
            </w:r>
            <w:r w:rsidRPr="00872642">
              <w:rPr>
                <w:rFonts w:ascii="Calibri" w:eastAsia="Times New Roman" w:hAnsi="Calibri" w:cs="Times New Roman"/>
                <w:color w:val="000000" w:themeColor="text1"/>
                <w:sz w:val="18"/>
                <w:szCs w:val="18"/>
                <w:lang w:eastAsia="fr-FR"/>
              </w:rPr>
              <w:instrText xml:space="preserve"> REF _Ref90578054 \r \h  \* MERGEFORMAT </w:instrText>
            </w:r>
            <w:r w:rsidRPr="00872642">
              <w:rPr>
                <w:rFonts w:ascii="Calibri" w:eastAsia="Times New Roman" w:hAnsi="Calibri" w:cs="Times New Roman"/>
                <w:color w:val="000000" w:themeColor="text1"/>
                <w:sz w:val="18"/>
                <w:szCs w:val="18"/>
                <w:lang w:eastAsia="fr-FR"/>
              </w:rPr>
            </w:r>
            <w:r w:rsidRPr="00872642">
              <w:rPr>
                <w:rFonts w:ascii="Calibri" w:eastAsia="Times New Roman" w:hAnsi="Calibri" w:cs="Times New Roman"/>
                <w:color w:val="000000"/>
                <w:sz w:val="18"/>
                <w:szCs w:val="18"/>
                <w:lang w:eastAsia="fr-FR"/>
              </w:rPr>
              <w:fldChar w:fldCharType="separate"/>
            </w:r>
            <w:r w:rsidR="00092BFD">
              <w:rPr>
                <w:rFonts w:ascii="Calibri" w:eastAsia="Times New Roman" w:hAnsi="Calibri" w:cs="Times New Roman"/>
                <w:color w:val="000000" w:themeColor="text1"/>
                <w:sz w:val="18"/>
                <w:szCs w:val="18"/>
                <w:lang w:eastAsia="fr-FR"/>
              </w:rPr>
              <w:t>1.1.1.3.1</w:t>
            </w:r>
            <w:r w:rsidRPr="00872642">
              <w:rPr>
                <w:rFonts w:ascii="Calibri" w:eastAsia="Times New Roman" w:hAnsi="Calibri" w:cs="Times New Roman"/>
                <w:color w:val="000000" w:themeColor="text1"/>
                <w:sz w:val="18"/>
                <w:szCs w:val="18"/>
                <w:lang w:eastAsia="fr-FR"/>
              </w:rPr>
              <w:fldChar w:fldCharType="end"/>
            </w:r>
            <w:r w:rsidRPr="00872642">
              <w:rPr>
                <w:rFonts w:ascii="Calibri" w:eastAsia="Times New Roman" w:hAnsi="Calibri" w:cs="Times New Roman"/>
                <w:color w:val="000000"/>
                <w:sz w:val="18"/>
                <w:szCs w:val="18"/>
                <w:lang w:eastAsia="fr-FR"/>
              </w:rPr>
              <w:t xml:space="preserve"> </w:t>
            </w:r>
            <w:r w:rsidRPr="00872642">
              <w:rPr>
                <w:rFonts w:ascii="Calibri" w:eastAsia="Times New Roman" w:hAnsi="Calibri" w:cs="Times New Roman"/>
                <w:color w:val="000000" w:themeColor="text1"/>
                <w:sz w:val="18"/>
                <w:szCs w:val="18"/>
                <w:lang w:eastAsia="fr-FR"/>
              </w:rPr>
              <w:t>montrent</w:t>
            </w:r>
            <w:r w:rsidRPr="00872642">
              <w:rPr>
                <w:rFonts w:ascii="Calibri" w:eastAsia="Times New Roman" w:hAnsi="Calibri" w:cs="Times New Roman"/>
                <w:color w:val="000000"/>
                <w:sz w:val="18"/>
                <w:szCs w:val="18"/>
                <w:lang w:eastAsia="fr-FR"/>
              </w:rPr>
              <w:t xml:space="preserve"> que l'augmentation de la turbidité n'affecte pas de manière significative les mangroves. Seules les mangroves reliques situées le long du linéaire de 2km autour du secteur K5 sont potentiellement concernées par une augmentation </w:t>
            </w:r>
            <w:r w:rsidRPr="00872642">
              <w:rPr>
                <w:rFonts w:ascii="Calibri" w:eastAsia="Times New Roman" w:hAnsi="Calibri" w:cs="Times New Roman"/>
                <w:color w:val="000000" w:themeColor="text1"/>
                <w:sz w:val="18"/>
                <w:szCs w:val="18"/>
                <w:lang w:eastAsia="fr-FR"/>
              </w:rPr>
              <w:t xml:space="preserve">ponctuelle </w:t>
            </w:r>
            <w:r w:rsidRPr="00872642">
              <w:rPr>
                <w:rFonts w:ascii="Calibri" w:eastAsia="Times New Roman" w:hAnsi="Calibri" w:cs="Times New Roman"/>
                <w:color w:val="000000"/>
                <w:sz w:val="18"/>
                <w:szCs w:val="18"/>
                <w:lang w:eastAsia="fr-FR"/>
              </w:rPr>
              <w:t xml:space="preserve">de la turbidité. </w:t>
            </w:r>
            <w:r w:rsidRPr="00872642">
              <w:rPr>
                <w:rFonts w:ascii="Calibri" w:eastAsia="Times New Roman" w:hAnsi="Calibri" w:cs="Times New Roman"/>
                <w:color w:val="000000" w:themeColor="text1"/>
                <w:sz w:val="18"/>
                <w:szCs w:val="18"/>
                <w:lang w:eastAsia="fr-FR"/>
              </w:rPr>
              <w:t xml:space="preserve"> Ces dernières ne devraient être atteintes que moins de 10% du temps où la section K5 est effectivement draguée. </w:t>
            </w:r>
            <w:r w:rsidRPr="00872642">
              <w:rPr>
                <w:rFonts w:ascii="Calibri" w:eastAsia="Times New Roman" w:hAnsi="Calibri" w:cs="Times New Roman"/>
                <w:color w:val="000000"/>
                <w:sz w:val="18"/>
                <w:szCs w:val="18"/>
                <w:lang w:eastAsia="fr-FR"/>
              </w:rPr>
              <w:t>Toutefois, les concentrations en MES ajoutées par les opérations de dragage</w:t>
            </w:r>
            <w:r w:rsidRPr="00872642">
              <w:rPr>
                <w:rFonts w:ascii="Calibri" w:eastAsia="Times New Roman" w:hAnsi="Calibri" w:cs="Times New Roman"/>
                <w:color w:val="000000" w:themeColor="text1"/>
                <w:sz w:val="18"/>
                <w:szCs w:val="18"/>
                <w:lang w:eastAsia="fr-FR"/>
              </w:rPr>
              <w:t xml:space="preserve"> au niveau des berges de mangrove</w:t>
            </w:r>
            <w:r w:rsidRPr="00872642">
              <w:rPr>
                <w:rFonts w:ascii="Calibri" w:eastAsia="Times New Roman" w:hAnsi="Calibri" w:cs="Times New Roman"/>
                <w:color w:val="000000"/>
                <w:sz w:val="18"/>
                <w:szCs w:val="18"/>
                <w:lang w:eastAsia="fr-FR"/>
              </w:rPr>
              <w:t xml:space="preserve"> seront faibles</w:t>
            </w:r>
            <w:r w:rsidRPr="00872642">
              <w:rPr>
                <w:rFonts w:ascii="Calibri" w:eastAsia="Times New Roman" w:hAnsi="Calibri" w:cs="Times New Roman"/>
                <w:color w:val="000000" w:themeColor="text1"/>
                <w:sz w:val="18"/>
                <w:szCs w:val="18"/>
                <w:lang w:eastAsia="fr-FR"/>
              </w:rPr>
              <w:t>, de l’ordre de variation naturelle de la zone (&lt;10 mg/l)</w:t>
            </w:r>
            <w:r w:rsidRPr="00872642">
              <w:rPr>
                <w:rFonts w:ascii="Calibri" w:eastAsia="Times New Roman" w:hAnsi="Calibri" w:cs="Times New Roman"/>
                <w:color w:val="000000"/>
                <w:sz w:val="18"/>
                <w:szCs w:val="18"/>
                <w:lang w:eastAsia="fr-FR"/>
              </w:rPr>
              <w:t xml:space="preserve">. </w:t>
            </w:r>
            <w:r w:rsidRPr="00872642">
              <w:rPr>
                <w:rFonts w:ascii="Calibri" w:eastAsia="Times New Roman" w:hAnsi="Calibri" w:cs="Times New Roman"/>
                <w:color w:val="000000" w:themeColor="text1"/>
                <w:sz w:val="18"/>
                <w:szCs w:val="18"/>
                <w:lang w:eastAsia="fr-FR"/>
              </w:rPr>
              <w:t>Compte-tenu de la ponctualité et de l’ampleur de ces phénomènes, les conséquences sur les mangroves devraient être négligeables.</w:t>
            </w:r>
          </w:p>
        </w:tc>
        <w:tc>
          <w:tcPr>
            <w:tcW w:w="316" w:type="dxa"/>
            <w:shd w:val="clear" w:color="auto" w:fill="FFBDBF"/>
            <w:noWrap/>
            <w:vAlign w:val="center"/>
            <w:hideMark/>
          </w:tcPr>
          <w:p w14:paraId="3550D3A0"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78D36DEC"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622CFDE7"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73157AD4"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1A161725"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7A69626F" w14:textId="77777777" w:rsidTr="00BD699B">
        <w:trPr>
          <w:cantSplit/>
        </w:trPr>
        <w:tc>
          <w:tcPr>
            <w:tcW w:w="2000" w:type="dxa"/>
            <w:shd w:val="clear" w:color="auto" w:fill="D4ECFF" w:themeFill="text2" w:themeFillTint="1A"/>
            <w:noWrap/>
            <w:vAlign w:val="center"/>
            <w:hideMark/>
          </w:tcPr>
          <w:p w14:paraId="1CD875B2"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des opérations de dragage côtière</w:t>
            </w:r>
          </w:p>
        </w:tc>
        <w:tc>
          <w:tcPr>
            <w:tcW w:w="5966" w:type="dxa"/>
            <w:shd w:val="clear" w:color="auto" w:fill="D4ECFF" w:themeFill="text2" w:themeFillTint="1A"/>
            <w:vAlign w:val="center"/>
            <w:hideMark/>
          </w:tcPr>
          <w:p w14:paraId="3727F346"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modélisations ont montré que l'augmentation de la turbidité n'affecte pas de manière significative les mangroves</w:t>
            </w:r>
          </w:p>
        </w:tc>
        <w:tc>
          <w:tcPr>
            <w:tcW w:w="316" w:type="dxa"/>
            <w:shd w:val="clear" w:color="auto" w:fill="FFBDBF"/>
            <w:noWrap/>
            <w:vAlign w:val="center"/>
            <w:hideMark/>
          </w:tcPr>
          <w:p w14:paraId="12AC9475"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01C7FFAF"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70A8925F"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0E043064"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51C129B2"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53115B2B" w14:textId="77777777" w:rsidTr="00BD699B">
        <w:trPr>
          <w:cantSplit/>
        </w:trPr>
        <w:tc>
          <w:tcPr>
            <w:tcW w:w="2000" w:type="dxa"/>
            <w:shd w:val="clear" w:color="auto" w:fill="FFFFFF" w:themeFill="background1"/>
            <w:noWrap/>
            <w:vAlign w:val="center"/>
            <w:hideMark/>
          </w:tcPr>
          <w:p w14:paraId="37F2352F"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Dépôt des sédiments zone de clapage</w:t>
            </w:r>
          </w:p>
        </w:tc>
        <w:tc>
          <w:tcPr>
            <w:tcW w:w="5966" w:type="dxa"/>
            <w:shd w:val="clear" w:color="auto" w:fill="FFFFFF" w:themeFill="background1"/>
            <w:vAlign w:val="center"/>
            <w:hideMark/>
          </w:tcPr>
          <w:p w14:paraId="61EF2576"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modélisations ont montré que les dépôts n'atteignent pas les zones de mangrove</w:t>
            </w:r>
          </w:p>
        </w:tc>
        <w:tc>
          <w:tcPr>
            <w:tcW w:w="316" w:type="dxa"/>
            <w:shd w:val="clear" w:color="auto" w:fill="FFBDBF"/>
            <w:noWrap/>
            <w:vAlign w:val="center"/>
            <w:hideMark/>
          </w:tcPr>
          <w:p w14:paraId="2E7D1475"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0F869842"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398BE7F4"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474E5C86"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24405533"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09CAC9DE" w14:textId="77777777" w:rsidTr="00BD699B">
        <w:trPr>
          <w:cantSplit/>
        </w:trPr>
        <w:tc>
          <w:tcPr>
            <w:tcW w:w="2000" w:type="dxa"/>
            <w:shd w:val="clear" w:color="auto" w:fill="D4ECFF" w:themeFill="text2" w:themeFillTint="1A"/>
            <w:noWrap/>
            <w:vAlign w:val="center"/>
            <w:hideMark/>
          </w:tcPr>
          <w:p w14:paraId="5BE37210"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olor w:val="000000" w:themeColor="text1"/>
                <w:sz w:val="18"/>
                <w:lang w:eastAsia="fr-FR"/>
              </w:rPr>
              <w:t xml:space="preserve">Dépôt des sédiments dans la zone de dragage </w:t>
            </w:r>
            <w:r w:rsidRPr="00872642">
              <w:rPr>
                <w:rFonts w:ascii="Calibri" w:eastAsia="Times New Roman" w:hAnsi="Calibri" w:cs="Times New Roman"/>
                <w:color w:val="000000" w:themeColor="text1"/>
                <w:sz w:val="18"/>
                <w:szCs w:val="18"/>
                <w:lang w:eastAsia="fr-FR"/>
              </w:rPr>
              <w:t>de l’estuaire</w:t>
            </w:r>
          </w:p>
        </w:tc>
        <w:tc>
          <w:tcPr>
            <w:tcW w:w="5966" w:type="dxa"/>
            <w:shd w:val="clear" w:color="auto" w:fill="D4ECFF" w:themeFill="text2" w:themeFillTint="1A"/>
            <w:vAlign w:val="center"/>
            <w:hideMark/>
          </w:tcPr>
          <w:p w14:paraId="3F9BA9CD"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modélisations ont montré que les dépôts n'atteignent pas les zones de mangrove</w:t>
            </w:r>
          </w:p>
        </w:tc>
        <w:tc>
          <w:tcPr>
            <w:tcW w:w="316" w:type="dxa"/>
            <w:shd w:val="clear" w:color="auto" w:fill="FFBDBF"/>
            <w:noWrap/>
            <w:vAlign w:val="center"/>
            <w:hideMark/>
          </w:tcPr>
          <w:p w14:paraId="51CDFD15"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6672DFC6"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5FFFA444"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6D4DAFC6"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585D2E6C"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16A13A44" w14:textId="77777777" w:rsidTr="00BD699B">
        <w:trPr>
          <w:cantSplit/>
        </w:trPr>
        <w:tc>
          <w:tcPr>
            <w:tcW w:w="2000" w:type="dxa"/>
            <w:shd w:val="clear" w:color="auto" w:fill="FFFFFF" w:themeFill="background1"/>
            <w:noWrap/>
            <w:vAlign w:val="center"/>
            <w:hideMark/>
          </w:tcPr>
          <w:p w14:paraId="43AEFAF4"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Dépôt des sédiments zone de dragage côtière</w:t>
            </w:r>
          </w:p>
        </w:tc>
        <w:tc>
          <w:tcPr>
            <w:tcW w:w="5966" w:type="dxa"/>
            <w:shd w:val="clear" w:color="auto" w:fill="FFFFFF" w:themeFill="background1"/>
            <w:vAlign w:val="center"/>
            <w:hideMark/>
          </w:tcPr>
          <w:p w14:paraId="2ADE2A0D"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modélisations ont montré que les dépôts n'atteignent pas les zones de mangrove</w:t>
            </w:r>
          </w:p>
        </w:tc>
        <w:tc>
          <w:tcPr>
            <w:tcW w:w="316" w:type="dxa"/>
            <w:shd w:val="clear" w:color="auto" w:fill="FFBDBF"/>
            <w:noWrap/>
            <w:vAlign w:val="center"/>
            <w:hideMark/>
          </w:tcPr>
          <w:p w14:paraId="27FFEC2C"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20141759"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3DD0701F"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c>
          <w:tcPr>
            <w:tcW w:w="298" w:type="dxa"/>
            <w:shd w:val="clear" w:color="auto" w:fill="FFFFFF" w:themeFill="background1"/>
            <w:noWrap/>
            <w:vAlign w:val="center"/>
            <w:hideMark/>
          </w:tcPr>
          <w:p w14:paraId="006A3759"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05D9FBE5"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1</w:t>
            </w:r>
          </w:p>
        </w:tc>
      </w:tr>
      <w:tr w:rsidR="007C3073" w:rsidRPr="00872642" w14:paraId="2CFA3442" w14:textId="77777777" w:rsidTr="00BD699B">
        <w:trPr>
          <w:cantSplit/>
        </w:trPr>
        <w:tc>
          <w:tcPr>
            <w:tcW w:w="2000" w:type="dxa"/>
            <w:shd w:val="clear" w:color="auto" w:fill="D4ECFF" w:themeFill="text2" w:themeFillTint="1A"/>
            <w:noWrap/>
            <w:vAlign w:val="center"/>
            <w:hideMark/>
          </w:tcPr>
          <w:p w14:paraId="4244F8E9"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Relargage de polluants bioaccumulables liés à la manipulation des sédiments</w:t>
            </w:r>
          </w:p>
        </w:tc>
        <w:tc>
          <w:tcPr>
            <w:tcW w:w="5966" w:type="dxa"/>
            <w:shd w:val="clear" w:color="auto" w:fill="D4ECFF" w:themeFill="text2" w:themeFillTint="1A"/>
            <w:vAlign w:val="center"/>
            <w:hideMark/>
          </w:tcPr>
          <w:p w14:paraId="6B0DD1AC"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modélisations par traceur de pollution ont montré que les zones de mangrove peuvent être atteintes par des polluants bioaccumulables relâchés dans l'eau depuis les activités de clapage, de dragage côtier et dragage dans l'estuaire. Les courants de marée peuvent transporter sur de longue distance les composés chimiques. Toutefois le taux de dilution devrait permettre de limiter les concentrations à des niveaux négligeables sur la période de dragage</w:t>
            </w:r>
          </w:p>
          <w:p w14:paraId="0C31AD65"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Il est à noter, que les rizières sont également hydrauliquement connectées aux mangroves et à l’estuaire selon les cycles d’exploitation de la culture du riz. Le risque de pollution de cette culture est également à considérer pour la biodiversité car un certain nombre de poissons, d’oiseaux et de mammifères s’y développent. Ce point est abordé dans la section 1.2 qui traite des impacts sur le milieu humain</w:t>
            </w:r>
          </w:p>
        </w:tc>
        <w:tc>
          <w:tcPr>
            <w:tcW w:w="316" w:type="dxa"/>
            <w:shd w:val="clear" w:color="auto" w:fill="FFBDBF"/>
            <w:noWrap/>
            <w:vAlign w:val="center"/>
            <w:hideMark/>
          </w:tcPr>
          <w:p w14:paraId="68D5C38C"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DDF2FF"/>
            <w:noWrap/>
            <w:vAlign w:val="center"/>
            <w:hideMark/>
          </w:tcPr>
          <w:p w14:paraId="6BBBB31D"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auto" w:fill="FCD7A4" w:themeFill="accent2" w:themeFillTint="66"/>
            <w:noWrap/>
            <w:vAlign w:val="center"/>
            <w:hideMark/>
          </w:tcPr>
          <w:p w14:paraId="1AD356E6"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3</w:t>
            </w:r>
          </w:p>
        </w:tc>
        <w:tc>
          <w:tcPr>
            <w:tcW w:w="298" w:type="dxa"/>
            <w:shd w:val="clear" w:color="auto" w:fill="E1FFE1"/>
            <w:noWrap/>
            <w:vAlign w:val="center"/>
            <w:hideMark/>
          </w:tcPr>
          <w:p w14:paraId="38B976AB"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1</w:t>
            </w:r>
          </w:p>
        </w:tc>
        <w:tc>
          <w:tcPr>
            <w:tcW w:w="357" w:type="dxa"/>
            <w:shd w:val="clear" w:color="auto" w:fill="D4ECFF" w:themeFill="accent5" w:themeFillTint="1A"/>
            <w:noWrap/>
            <w:vAlign w:val="center"/>
            <w:hideMark/>
          </w:tcPr>
          <w:p w14:paraId="3E0A520B"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Pr>
                <w:rFonts w:ascii="Calibri" w:eastAsia="Times New Roman" w:hAnsi="Calibri" w:cs="Times New Roman"/>
                <w:b/>
                <w:color w:val="000000"/>
                <w:sz w:val="18"/>
                <w:szCs w:val="18"/>
                <w:lang w:eastAsia="fr-FR"/>
              </w:rPr>
              <w:t>2</w:t>
            </w:r>
          </w:p>
        </w:tc>
      </w:tr>
      <w:tr w:rsidR="007C3073" w:rsidRPr="00872642" w14:paraId="2238409F" w14:textId="77777777" w:rsidTr="00BD699B">
        <w:trPr>
          <w:cantSplit/>
        </w:trPr>
        <w:tc>
          <w:tcPr>
            <w:tcW w:w="2000" w:type="dxa"/>
            <w:shd w:val="clear" w:color="auto" w:fill="FFFFFF" w:themeFill="background1"/>
            <w:noWrap/>
            <w:vAlign w:val="center"/>
            <w:hideMark/>
          </w:tcPr>
          <w:p w14:paraId="15B38DAA"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lastRenderedPageBreak/>
              <w:t>Autres rejets potentiellement polluants</w:t>
            </w:r>
          </w:p>
        </w:tc>
        <w:tc>
          <w:tcPr>
            <w:tcW w:w="5966" w:type="dxa"/>
            <w:shd w:val="clear" w:color="auto" w:fill="FFFFFF" w:themeFill="background1"/>
            <w:vAlign w:val="center"/>
            <w:hideMark/>
          </w:tcPr>
          <w:p w14:paraId="244E6363"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modélisations par traceur de pollution ont montré que les zones de mangrove peuvent être atteintes par des polluants de type hydrocarbures ou organiques relâchés dans l'eau depuis les activités de clapage, de dragage côtier et dragage dans l'estuaire. Les rejets organiques ne devraient pas avoir d'impact tant les dilutions seront faibles et les temps de séjour courts. Pour les hydrocarbures qui seraient accidentellement déversés dans la zone portuaire, des concentrations significatives pourraient atteindre les mangroves relictuelles les plus proches de la zone du port à l'amont comme à l'aval et entrée à l'intérieur des zones en eaux. Les concentrations pourraient perturber l'ichtyofaune sensible aux hydrocarbures sur des durées courtes (scénario d'un déversement accidentel de quelques m</w:t>
            </w:r>
            <w:r w:rsidRPr="00872642">
              <w:rPr>
                <w:rFonts w:ascii="Calibri" w:eastAsia="Times New Roman" w:hAnsi="Calibri" w:cs="Times New Roman"/>
                <w:color w:val="000000"/>
                <w:sz w:val="18"/>
                <w:szCs w:val="18"/>
                <w:vertAlign w:val="superscript"/>
                <w:lang w:eastAsia="fr-FR"/>
              </w:rPr>
              <w:t>3</w:t>
            </w:r>
            <w:r w:rsidRPr="00872642">
              <w:rPr>
                <w:rFonts w:ascii="Calibri" w:eastAsia="Times New Roman" w:hAnsi="Calibri" w:cs="Times New Roman"/>
                <w:color w:val="000000"/>
                <w:sz w:val="18"/>
                <w:szCs w:val="18"/>
                <w:lang w:eastAsia="fr-FR"/>
              </w:rPr>
              <w:t xml:space="preserve"> de fioul). Très localement des mortalités pourraient être observées en cas de déversement accidentel important. </w:t>
            </w:r>
          </w:p>
          <w:p w14:paraId="6E47A261"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Il est à noter, que les rizières sont également hydrauliquement connectées aux mangroves et à l’estuaire selon les cycles d’exploitation de la culture du riz. Le risque de pollution de cette culture est également à considérer pour la biodiversité car un certain nombre de poissons, d’oiseaux et de mammifères s’y développent. Ce point est abordé dans la section 1.2 qui traite des impacts sur le milieu humain</w:t>
            </w:r>
          </w:p>
        </w:tc>
        <w:tc>
          <w:tcPr>
            <w:tcW w:w="316" w:type="dxa"/>
            <w:shd w:val="clear" w:color="auto" w:fill="FFBDBF"/>
            <w:noWrap/>
            <w:vAlign w:val="center"/>
            <w:hideMark/>
          </w:tcPr>
          <w:p w14:paraId="4D2D6623"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DDF2FF"/>
            <w:noWrap/>
            <w:vAlign w:val="center"/>
            <w:hideMark/>
          </w:tcPr>
          <w:p w14:paraId="61B43324"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auto" w:fill="FCD7A4" w:themeFill="accent2" w:themeFillTint="66"/>
            <w:noWrap/>
            <w:vAlign w:val="center"/>
            <w:hideMark/>
          </w:tcPr>
          <w:p w14:paraId="591AD188"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3</w:t>
            </w:r>
          </w:p>
        </w:tc>
        <w:tc>
          <w:tcPr>
            <w:tcW w:w="298" w:type="dxa"/>
            <w:shd w:val="clear" w:color="auto" w:fill="E1FFE1"/>
            <w:noWrap/>
            <w:vAlign w:val="center"/>
            <w:hideMark/>
          </w:tcPr>
          <w:p w14:paraId="74E525FF"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1 </w:t>
            </w:r>
          </w:p>
        </w:tc>
        <w:tc>
          <w:tcPr>
            <w:tcW w:w="357" w:type="dxa"/>
            <w:shd w:val="clear" w:color="auto" w:fill="D4ECFF" w:themeFill="accent5" w:themeFillTint="1A"/>
            <w:noWrap/>
            <w:vAlign w:val="center"/>
            <w:hideMark/>
          </w:tcPr>
          <w:p w14:paraId="15EF8E71"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Pr>
                <w:rFonts w:ascii="Calibri" w:eastAsia="Times New Roman" w:hAnsi="Calibri" w:cs="Times New Roman"/>
                <w:b/>
                <w:color w:val="000000"/>
                <w:sz w:val="18"/>
                <w:szCs w:val="18"/>
                <w:lang w:eastAsia="fr-FR"/>
              </w:rPr>
              <w:t>2</w:t>
            </w:r>
          </w:p>
        </w:tc>
      </w:tr>
      <w:tr w:rsidR="007C3073" w:rsidRPr="00872642" w14:paraId="4E81FA58" w14:textId="77777777" w:rsidTr="00BD699B">
        <w:trPr>
          <w:cantSplit/>
        </w:trPr>
        <w:tc>
          <w:tcPr>
            <w:tcW w:w="2000" w:type="dxa"/>
            <w:shd w:val="clear" w:color="auto" w:fill="D4ECFF" w:themeFill="text2" w:themeFillTint="1A"/>
            <w:noWrap/>
            <w:vAlign w:val="center"/>
            <w:hideMark/>
          </w:tcPr>
          <w:p w14:paraId="6313D6BF"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Production de déchets</w:t>
            </w:r>
          </w:p>
        </w:tc>
        <w:tc>
          <w:tcPr>
            <w:tcW w:w="5966" w:type="dxa"/>
            <w:shd w:val="clear" w:color="auto" w:fill="D4ECFF" w:themeFill="text2" w:themeFillTint="1A"/>
            <w:vAlign w:val="center"/>
            <w:hideMark/>
          </w:tcPr>
          <w:p w14:paraId="0B224611"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Les déchets transportés par les courants peuvent atteindre les zones de mangrove et constituer des dangers pour la faune sauvage avec des risques d'intoxications. Les déchets plastiques tels que les sacs sont confondus par plusieurs espèces comme des proies potentielles entrainant des mortalités. Pour les mangroves, c'est le cas principalement des tortues et des crocodiles. </w:t>
            </w:r>
          </w:p>
          <w:p w14:paraId="3CE6A423"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 plus long terme, les microplastiques affectent une gamme plus large d'organismes terrestres et aquatiques qui ingèrent ces déchets. Etant peu ou pas métabolisés, les plastiques remontent la chaine alimentaire dans les organismes de plus en plus grands du réseau trophique.</w:t>
            </w:r>
          </w:p>
        </w:tc>
        <w:tc>
          <w:tcPr>
            <w:tcW w:w="316" w:type="dxa"/>
            <w:shd w:val="clear" w:color="auto" w:fill="FFBDBF"/>
            <w:noWrap/>
            <w:vAlign w:val="center"/>
            <w:hideMark/>
          </w:tcPr>
          <w:p w14:paraId="7733A1C3"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DDF2FF"/>
            <w:noWrap/>
            <w:vAlign w:val="center"/>
            <w:hideMark/>
          </w:tcPr>
          <w:p w14:paraId="12D1A7E2"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auto" w:fill="FCD7A4" w:themeFill="accent2" w:themeFillTint="66"/>
            <w:noWrap/>
            <w:vAlign w:val="center"/>
            <w:hideMark/>
          </w:tcPr>
          <w:p w14:paraId="10224E43"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3</w:t>
            </w:r>
          </w:p>
        </w:tc>
        <w:tc>
          <w:tcPr>
            <w:tcW w:w="298" w:type="dxa"/>
            <w:shd w:val="clear" w:color="auto" w:fill="E1FFE1"/>
            <w:noWrap/>
            <w:vAlign w:val="center"/>
            <w:hideMark/>
          </w:tcPr>
          <w:p w14:paraId="0F212CEB"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1 </w:t>
            </w:r>
          </w:p>
        </w:tc>
        <w:tc>
          <w:tcPr>
            <w:tcW w:w="357" w:type="dxa"/>
            <w:shd w:val="clear" w:color="auto" w:fill="D4ECFF" w:themeFill="accent5" w:themeFillTint="1A"/>
            <w:noWrap/>
            <w:vAlign w:val="center"/>
            <w:hideMark/>
          </w:tcPr>
          <w:p w14:paraId="06C4FF47"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Pr>
                <w:rFonts w:ascii="Calibri" w:eastAsia="Times New Roman" w:hAnsi="Calibri" w:cs="Times New Roman"/>
                <w:b/>
                <w:color w:val="000000"/>
                <w:sz w:val="18"/>
                <w:szCs w:val="18"/>
                <w:lang w:eastAsia="fr-FR"/>
              </w:rPr>
              <w:t>2</w:t>
            </w:r>
          </w:p>
        </w:tc>
      </w:tr>
      <w:tr w:rsidR="007C3073" w:rsidRPr="00872642" w14:paraId="774D5EE4" w14:textId="77777777" w:rsidTr="00BD699B">
        <w:trPr>
          <w:cantSplit/>
        </w:trPr>
        <w:tc>
          <w:tcPr>
            <w:tcW w:w="2000" w:type="dxa"/>
            <w:shd w:val="clear" w:color="auto" w:fill="D9D9D9" w:themeFill="background1" w:themeFillShade="D9"/>
            <w:noWrap/>
            <w:vAlign w:val="center"/>
            <w:hideMark/>
          </w:tcPr>
          <w:p w14:paraId="6B6DDA9B"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Cumul sur une composante sensible</w:t>
            </w:r>
          </w:p>
        </w:tc>
        <w:tc>
          <w:tcPr>
            <w:tcW w:w="5966" w:type="dxa"/>
            <w:shd w:val="clear" w:color="auto" w:fill="D9D9D9" w:themeFill="background1" w:themeFillShade="D9"/>
            <w:vAlign w:val="center"/>
            <w:hideMark/>
          </w:tcPr>
          <w:p w14:paraId="706867F0"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Les habitats des mangroves, sont suffisamment éloignés des opérations de dragage pour être relativement peu impactés même s'ils demeurent quelques impacts significatifs que des mesures devront réduire. En particulier les rejets de polluants et les déchets sont susceptibles de perturber les habitats des mangroves et des espèces qui s’y développent. </w:t>
            </w:r>
          </w:p>
        </w:tc>
        <w:tc>
          <w:tcPr>
            <w:tcW w:w="316" w:type="dxa"/>
            <w:shd w:val="clear" w:color="auto" w:fill="FFBDBF"/>
            <w:noWrap/>
            <w:vAlign w:val="center"/>
            <w:hideMark/>
          </w:tcPr>
          <w:p w14:paraId="7068574C"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DDF2FF"/>
            <w:noWrap/>
            <w:vAlign w:val="center"/>
            <w:hideMark/>
          </w:tcPr>
          <w:p w14:paraId="6DE9FB36"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auto" w:fill="FCD7A4" w:themeFill="accent2" w:themeFillTint="66"/>
            <w:noWrap/>
            <w:vAlign w:val="center"/>
            <w:hideMark/>
          </w:tcPr>
          <w:p w14:paraId="44574984"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sidRPr="00872642">
              <w:rPr>
                <w:rFonts w:ascii="Calibri" w:eastAsia="Times New Roman" w:hAnsi="Calibri" w:cs="Times New Roman"/>
                <w:b/>
                <w:color w:val="000000"/>
                <w:sz w:val="18"/>
                <w:szCs w:val="18"/>
                <w:lang w:eastAsia="fr-FR"/>
              </w:rPr>
              <w:t>3</w:t>
            </w:r>
          </w:p>
        </w:tc>
        <w:tc>
          <w:tcPr>
            <w:tcW w:w="298" w:type="dxa"/>
            <w:shd w:val="clear" w:color="auto" w:fill="E1FFE1"/>
            <w:noWrap/>
            <w:vAlign w:val="center"/>
            <w:hideMark/>
          </w:tcPr>
          <w:p w14:paraId="63AC3361"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1</w:t>
            </w:r>
          </w:p>
        </w:tc>
        <w:tc>
          <w:tcPr>
            <w:tcW w:w="357" w:type="dxa"/>
            <w:shd w:val="clear" w:color="auto" w:fill="D4ECFF" w:themeFill="accent5" w:themeFillTint="1A"/>
            <w:noWrap/>
            <w:vAlign w:val="center"/>
            <w:hideMark/>
          </w:tcPr>
          <w:p w14:paraId="603BF5B1" w14:textId="77777777" w:rsidR="007C3073" w:rsidRPr="00872642" w:rsidRDefault="007C3073" w:rsidP="006553E8">
            <w:pPr>
              <w:spacing w:before="40" w:after="40" w:line="240" w:lineRule="auto"/>
              <w:jc w:val="center"/>
              <w:rPr>
                <w:rFonts w:ascii="Calibri" w:eastAsia="Times New Roman" w:hAnsi="Calibri" w:cs="Times New Roman"/>
                <w:b/>
                <w:color w:val="000000"/>
                <w:sz w:val="18"/>
                <w:szCs w:val="18"/>
                <w:lang w:eastAsia="fr-FR"/>
              </w:rPr>
            </w:pPr>
            <w:r>
              <w:rPr>
                <w:rFonts w:ascii="Calibri" w:eastAsia="Times New Roman" w:hAnsi="Calibri" w:cs="Times New Roman"/>
                <w:b/>
                <w:color w:val="000000"/>
                <w:sz w:val="18"/>
                <w:szCs w:val="18"/>
                <w:lang w:eastAsia="fr-FR"/>
              </w:rPr>
              <w:t>2</w:t>
            </w:r>
          </w:p>
        </w:tc>
      </w:tr>
    </w:tbl>
    <w:p w14:paraId="6E3E37A1" w14:textId="77777777" w:rsidR="007C3073" w:rsidRPr="00872642" w:rsidRDefault="007C3073" w:rsidP="007C3073">
      <w:pPr>
        <w:pStyle w:val="Source"/>
        <w:jc w:val="left"/>
      </w:pPr>
      <w:r w:rsidRPr="00872642">
        <w:t>Se : Sensibilité / résilience de la composante sensible, A : Ampleur de l’impact, G : Gravité de l’impact potentiel</w:t>
      </w:r>
      <w:r>
        <w:t>, M : Difficulté de mise en œuvre des mesures de mitigation</w:t>
      </w:r>
      <w:r w:rsidRPr="00872642">
        <w:t xml:space="preserve"> et GR : Gravité de l’impact Résiduel</w:t>
      </w:r>
    </w:p>
    <w:p w14:paraId="63E8FD6B" w14:textId="77777777" w:rsidR="007C3073" w:rsidRPr="00872642" w:rsidRDefault="007C3073" w:rsidP="007C3073">
      <w:pPr>
        <w:pStyle w:val="Titre4"/>
      </w:pPr>
      <w:bookmarkStart w:id="344" w:name="_Toc106725572"/>
      <w:bookmarkStart w:id="345" w:name="_Toc192165700"/>
      <w:r w:rsidRPr="00872642">
        <w:t>Habitats intertidaux et espèces sensibles</w:t>
      </w:r>
      <w:bookmarkEnd w:id="344"/>
      <w:bookmarkEnd w:id="345"/>
    </w:p>
    <w:p w14:paraId="7C4EDB4B" w14:textId="77777777" w:rsidR="007C3073" w:rsidRPr="00872642" w:rsidRDefault="007C3073" w:rsidP="007C3073">
      <w:pPr>
        <w:pStyle w:val="Corpsdetexte"/>
      </w:pPr>
      <w:r w:rsidRPr="00872642">
        <w:t xml:space="preserve">La côte guinéenne est caractérisée par une grande amplitude de marée, créant divers habitats intertidaux sableux et/ou vaseux dont la caractéristique essentielle réside dans leur mobilité saisonnière en particulier dans la zone du projet. Les habitats intertidaux, outre les mangroves considérées séparément, comportent les vasières intertidales, les bancs de sable et les plages de sable. Ces habitats sont des systèmes mobiles et dynamiques qui sont sensibles au changement de régimes locaux de sédiments, de courants et de marée. </w:t>
      </w:r>
    </w:p>
    <w:p w14:paraId="1ED3D638" w14:textId="77777777" w:rsidR="00201C0F" w:rsidRDefault="007C3073" w:rsidP="007C3073">
      <w:pPr>
        <w:pStyle w:val="Corpsdetexte"/>
      </w:pPr>
      <w:r w:rsidRPr="00872642">
        <w:t>Régionalement répandu, ces habitats sont moins répandus dans la zone du projet, mais ils offrent des zones de repos et d’alimentation pour les oiseaux migrateurs, les oiseaux marins</w:t>
      </w:r>
      <w:r w:rsidR="00201C0F">
        <w:t>.</w:t>
      </w:r>
      <w:r w:rsidRPr="00872642">
        <w:t xml:space="preserve"> </w:t>
      </w:r>
    </w:p>
    <w:p w14:paraId="08C7B86A" w14:textId="77777777" w:rsidR="00201C0F" w:rsidRDefault="00201C0F" w:rsidP="007C3073">
      <w:pPr>
        <w:pStyle w:val="Corpsdetexte"/>
      </w:pPr>
      <w:r>
        <w:t>L</w:t>
      </w:r>
      <w:r w:rsidR="007C3073" w:rsidRPr="00872642">
        <w:t xml:space="preserve">es plages de sable abritent </w:t>
      </w:r>
      <w:r>
        <w:t>régulièrement</w:t>
      </w:r>
      <w:r w:rsidR="007C3073" w:rsidRPr="00872642">
        <w:t xml:space="preserve"> des nids de tortue</w:t>
      </w:r>
      <w:r>
        <w:t xml:space="preserve">s des espèces vulnérable (VU) </w:t>
      </w:r>
      <w:r w:rsidRPr="00326F7B">
        <w:rPr>
          <w:i/>
          <w:iCs/>
        </w:rPr>
        <w:t>Dermochelys coriacea</w:t>
      </w:r>
      <w:r w:rsidRPr="00326F7B">
        <w:t xml:space="preserve"> et </w:t>
      </w:r>
      <w:r w:rsidRPr="00326F7B">
        <w:rPr>
          <w:i/>
          <w:iCs/>
        </w:rPr>
        <w:t>Lepidochelys olivacea</w:t>
      </w:r>
      <w:r>
        <w:t xml:space="preserve">. Il est également possible que </w:t>
      </w:r>
      <w:r w:rsidRPr="00326F7B">
        <w:rPr>
          <w:i/>
          <w:iCs/>
        </w:rPr>
        <w:t>Chelonia mydas</w:t>
      </w:r>
      <w:r w:rsidRPr="00326F7B">
        <w:t xml:space="preserve"> (EN)</w:t>
      </w:r>
      <w:r>
        <w:t xml:space="preserve"> ponde de manière occasionnelle. </w:t>
      </w:r>
      <w:r w:rsidR="007C3073" w:rsidRPr="00872642">
        <w:t>.</w:t>
      </w:r>
    </w:p>
    <w:p w14:paraId="783FBBE3" w14:textId="3475430A" w:rsidR="007C3073" w:rsidRPr="00872642" w:rsidRDefault="007C3073" w:rsidP="003F2F57">
      <w:pPr>
        <w:pStyle w:val="Corpsdetexte"/>
      </w:pPr>
      <w:r w:rsidRPr="00872642">
        <w:t xml:space="preserve">Les zones intertidales abritent également quelques espèces de poissons cartilagineux à forte valeur de biodiversité (CR ou EN) </w:t>
      </w:r>
      <w:r w:rsidR="00201C0F">
        <w:t>dont une espèce est indicatrice d’habitat critique (R</w:t>
      </w:r>
      <w:r w:rsidRPr="00872642">
        <w:t xml:space="preserve">aie </w:t>
      </w:r>
      <w:r w:rsidR="00201C0F">
        <w:t xml:space="preserve">papillon ou pastenague ailée, </w:t>
      </w:r>
      <w:r w:rsidRPr="00872642">
        <w:rPr>
          <w:i/>
        </w:rPr>
        <w:t>Gymnura altavela</w:t>
      </w:r>
      <w:r w:rsidRPr="00872642">
        <w:t>)</w:t>
      </w:r>
      <w:r w:rsidR="00201C0F">
        <w:t xml:space="preserve"> ou encore la raie pastenague marguerite (VU). </w:t>
      </w:r>
      <w:r w:rsidR="003F2F57">
        <w:t xml:space="preserve">De manière très occasionnelle les poissons scie </w:t>
      </w:r>
      <w:r w:rsidR="003F2F57" w:rsidRPr="003F2F57">
        <w:rPr>
          <w:i/>
          <w:iCs/>
        </w:rPr>
        <w:t>Pristis pectinata</w:t>
      </w:r>
      <w:r w:rsidR="003F2F57">
        <w:t xml:space="preserve"> et </w:t>
      </w:r>
      <w:r w:rsidR="003F2F57" w:rsidRPr="003F2F57">
        <w:rPr>
          <w:i/>
          <w:iCs/>
        </w:rPr>
        <w:t>Pristis pristis</w:t>
      </w:r>
      <w:r w:rsidR="003F2F57">
        <w:t xml:space="preserve"> (CR) peuvent également utiliser cette zone. </w:t>
      </w:r>
    </w:p>
    <w:p w14:paraId="4017E62E" w14:textId="77777777" w:rsidR="007C3073" w:rsidRPr="00872642" w:rsidRDefault="007C3073" w:rsidP="007C3073">
      <w:pPr>
        <w:pStyle w:val="Corpsdetexte"/>
      </w:pPr>
      <w:r w:rsidRPr="00872642">
        <w:t>Considérant la distribution de cet habitat au niveau régional et la richesse des services et espèces qui peuvent s'y développer à un moment de leur cycle biologique, la sensibilité de cet habitat sera considérée comme fort.</w:t>
      </w:r>
    </w:p>
    <w:p w14:paraId="67183E9C" w14:textId="782F1C41" w:rsidR="007C3073" w:rsidRPr="00872642" w:rsidRDefault="007C3073" w:rsidP="007C3073">
      <w:pPr>
        <w:pStyle w:val="Corpsdetexte"/>
      </w:pPr>
      <w:r w:rsidRPr="00872642">
        <w:lastRenderedPageBreak/>
        <w:t>Outre le tableau d’analyse ci-dessous, l’impact sur le comportement des espèces fait l’objet de la section</w:t>
      </w:r>
      <w:r>
        <w:t xml:space="preserve"> </w:t>
      </w:r>
      <w:r>
        <w:fldChar w:fldCharType="begin"/>
      </w:r>
      <w:r>
        <w:instrText xml:space="preserve"> REF _Ref103179656 \w \h </w:instrText>
      </w:r>
      <w:r>
        <w:fldChar w:fldCharType="separate"/>
      </w:r>
      <w:r w:rsidR="00092BFD">
        <w:t>1.1.2.8</w:t>
      </w:r>
      <w:r>
        <w:fldChar w:fldCharType="end"/>
      </w:r>
      <w:r>
        <w:t xml:space="preserve"> « Comportement des espèces mobiles »</w:t>
      </w:r>
      <w:r w:rsidRPr="00872642">
        <w:t>.</w:t>
      </w:r>
    </w:p>
    <w:p w14:paraId="719D88AF" w14:textId="3FC6B411" w:rsidR="007C3073" w:rsidRPr="007C3073" w:rsidRDefault="007C3073" w:rsidP="007C3073">
      <w:pPr>
        <w:pStyle w:val="Table"/>
        <w:rPr>
          <w:lang w:val="fr-FR"/>
        </w:rPr>
      </w:pPr>
      <w:bookmarkStart w:id="346" w:name="_Toc90384325"/>
      <w:bookmarkStart w:id="347" w:name="_Toc90397117"/>
      <w:bookmarkStart w:id="348" w:name="_Toc90407582"/>
      <w:bookmarkStart w:id="349" w:name="_Toc106725725"/>
      <w:bookmarkStart w:id="350" w:name="_Toc192690030"/>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60</w:t>
      </w:r>
      <w:r w:rsidRPr="00872642">
        <w:fldChar w:fldCharType="end"/>
      </w:r>
      <w:r w:rsidRPr="007C3073">
        <w:rPr>
          <w:lang w:val="fr-FR"/>
        </w:rPr>
        <w:t xml:space="preserve"> – Analyse de l’impact potentiel du projet sur les habitats intertidaux et les espèces sensibles</w:t>
      </w:r>
      <w:bookmarkEnd w:id="346"/>
      <w:bookmarkEnd w:id="347"/>
      <w:bookmarkEnd w:id="348"/>
      <w:bookmarkEnd w:id="349"/>
      <w:bookmarkEnd w:id="350"/>
    </w:p>
    <w:tbl>
      <w:tblPr>
        <w:tblW w:w="9723" w:type="dxa"/>
        <w:tblInd w:w="55"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left w:w="70" w:type="dxa"/>
          <w:right w:w="70" w:type="dxa"/>
        </w:tblCellMar>
        <w:tblLook w:val="04A0" w:firstRow="1" w:lastRow="0" w:firstColumn="1" w:lastColumn="0" w:noHBand="0" w:noVBand="1"/>
      </w:tblPr>
      <w:tblGrid>
        <w:gridCol w:w="1954"/>
        <w:gridCol w:w="5824"/>
        <w:gridCol w:w="316"/>
        <w:gridCol w:w="697"/>
        <w:gridCol w:w="290"/>
        <w:gridCol w:w="298"/>
        <w:gridCol w:w="357"/>
      </w:tblGrid>
      <w:tr w:rsidR="007C3073" w:rsidRPr="00872642" w14:paraId="7241BE36" w14:textId="77777777" w:rsidTr="00BD699B">
        <w:trPr>
          <w:cantSplit/>
          <w:trHeight w:val="381"/>
          <w:tblHeader/>
        </w:trPr>
        <w:tc>
          <w:tcPr>
            <w:tcW w:w="1954" w:type="dxa"/>
            <w:shd w:val="clear" w:color="auto" w:fill="16365C"/>
            <w:noWrap/>
            <w:vAlign w:val="center"/>
            <w:hideMark/>
          </w:tcPr>
          <w:p w14:paraId="43919B7C" w14:textId="77777777" w:rsidR="007C3073" w:rsidRPr="00872642" w:rsidRDefault="007C3073" w:rsidP="006553E8">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Facteur d’impact</w:t>
            </w:r>
          </w:p>
        </w:tc>
        <w:tc>
          <w:tcPr>
            <w:tcW w:w="5824" w:type="dxa"/>
            <w:shd w:val="clear" w:color="auto" w:fill="16365C"/>
            <w:noWrap/>
            <w:vAlign w:val="center"/>
            <w:hideMark/>
          </w:tcPr>
          <w:p w14:paraId="4406ABE7" w14:textId="77777777" w:rsidR="007C3073" w:rsidRPr="00872642" w:rsidRDefault="007C3073" w:rsidP="006553E8">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Description de l'impact</w:t>
            </w:r>
          </w:p>
        </w:tc>
        <w:tc>
          <w:tcPr>
            <w:tcW w:w="312" w:type="dxa"/>
            <w:shd w:val="clear" w:color="auto" w:fill="16365C"/>
            <w:noWrap/>
            <w:vAlign w:val="center"/>
            <w:hideMark/>
          </w:tcPr>
          <w:p w14:paraId="4EFD9E2D" w14:textId="77777777" w:rsidR="007C3073" w:rsidRPr="00872642" w:rsidRDefault="007C3073" w:rsidP="006553E8">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Se</w:t>
            </w:r>
          </w:p>
        </w:tc>
        <w:tc>
          <w:tcPr>
            <w:tcW w:w="697" w:type="dxa"/>
            <w:shd w:val="clear" w:color="auto" w:fill="16365C"/>
            <w:noWrap/>
            <w:vAlign w:val="center"/>
            <w:hideMark/>
          </w:tcPr>
          <w:p w14:paraId="72A9F558" w14:textId="77777777" w:rsidR="007C3073" w:rsidRPr="00872642" w:rsidRDefault="007C3073" w:rsidP="006553E8">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A</w:t>
            </w:r>
          </w:p>
        </w:tc>
        <w:tc>
          <w:tcPr>
            <w:tcW w:w="290" w:type="dxa"/>
            <w:shd w:val="clear" w:color="auto" w:fill="16365C"/>
            <w:noWrap/>
            <w:vAlign w:val="center"/>
            <w:hideMark/>
          </w:tcPr>
          <w:p w14:paraId="7D36185E" w14:textId="77777777" w:rsidR="007C3073" w:rsidRPr="00872642" w:rsidRDefault="007C3073" w:rsidP="006553E8">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w:t>
            </w:r>
          </w:p>
        </w:tc>
        <w:tc>
          <w:tcPr>
            <w:tcW w:w="294" w:type="dxa"/>
            <w:shd w:val="clear" w:color="auto" w:fill="16365C"/>
            <w:noWrap/>
            <w:vAlign w:val="center"/>
            <w:hideMark/>
          </w:tcPr>
          <w:p w14:paraId="1F51C177" w14:textId="77777777" w:rsidR="007C3073" w:rsidRPr="00872642" w:rsidRDefault="007C3073" w:rsidP="006553E8">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M</w:t>
            </w:r>
          </w:p>
        </w:tc>
        <w:tc>
          <w:tcPr>
            <w:tcW w:w="352" w:type="dxa"/>
            <w:shd w:val="clear" w:color="auto" w:fill="16365C"/>
            <w:noWrap/>
            <w:vAlign w:val="center"/>
            <w:hideMark/>
          </w:tcPr>
          <w:p w14:paraId="1E77BAB0" w14:textId="77777777" w:rsidR="007C3073" w:rsidRPr="00872642" w:rsidRDefault="007C3073" w:rsidP="006553E8">
            <w:pPr>
              <w:keepNext/>
              <w:spacing w:after="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GR</w:t>
            </w:r>
          </w:p>
        </w:tc>
      </w:tr>
      <w:tr w:rsidR="007C3073" w:rsidRPr="00872642" w14:paraId="033D6B88" w14:textId="77777777" w:rsidTr="00BD699B">
        <w:trPr>
          <w:cantSplit/>
        </w:trPr>
        <w:tc>
          <w:tcPr>
            <w:tcW w:w="1954" w:type="dxa"/>
            <w:shd w:val="clear" w:color="auto" w:fill="FFFFFF" w:themeFill="background1"/>
            <w:noWrap/>
            <w:vAlign w:val="center"/>
            <w:hideMark/>
          </w:tcPr>
          <w:p w14:paraId="5F2B1A5F" w14:textId="77777777" w:rsidR="007C3073" w:rsidRPr="00872642" w:rsidRDefault="007C3073" w:rsidP="006553E8">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Modification des courants dans l’estuaire</w:t>
            </w:r>
          </w:p>
        </w:tc>
        <w:tc>
          <w:tcPr>
            <w:tcW w:w="5824" w:type="dxa"/>
            <w:shd w:val="clear" w:color="auto" w:fill="FFFFFF" w:themeFill="background1"/>
            <w:vAlign w:val="center"/>
            <w:hideMark/>
          </w:tcPr>
          <w:p w14:paraId="139F98FD" w14:textId="77777777" w:rsidR="007C3073" w:rsidRPr="00872642" w:rsidRDefault="007C3073" w:rsidP="006553E8">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modélisations montrent que les modifications de courant sont négligeables au niveau des zones intertidales de l'estuaire</w:t>
            </w:r>
          </w:p>
        </w:tc>
        <w:tc>
          <w:tcPr>
            <w:tcW w:w="312" w:type="dxa"/>
            <w:shd w:val="clear" w:color="auto" w:fill="FFBDBF"/>
            <w:noWrap/>
            <w:vAlign w:val="center"/>
            <w:hideMark/>
          </w:tcPr>
          <w:p w14:paraId="6CBCD9A8"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697" w:type="dxa"/>
            <w:shd w:val="clear" w:color="auto" w:fill="E1FFE1"/>
            <w:noWrap/>
            <w:vAlign w:val="center"/>
            <w:hideMark/>
          </w:tcPr>
          <w:p w14:paraId="23F6E144"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0" w:type="dxa"/>
            <w:shd w:val="clear" w:color="auto" w:fill="E1FFE1"/>
            <w:noWrap/>
            <w:vAlign w:val="center"/>
            <w:hideMark/>
          </w:tcPr>
          <w:p w14:paraId="512CC272"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FFFFFF" w:themeFill="background1"/>
            <w:noWrap/>
            <w:vAlign w:val="center"/>
            <w:hideMark/>
          </w:tcPr>
          <w:p w14:paraId="3D2C79F6"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2" w:type="dxa"/>
            <w:shd w:val="clear" w:color="auto" w:fill="E1FFE1"/>
            <w:noWrap/>
            <w:vAlign w:val="center"/>
            <w:hideMark/>
          </w:tcPr>
          <w:p w14:paraId="6E4FB771"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7C3073" w:rsidRPr="00872642" w14:paraId="6644C1EC" w14:textId="77777777" w:rsidTr="00BD699B">
        <w:trPr>
          <w:cantSplit/>
        </w:trPr>
        <w:tc>
          <w:tcPr>
            <w:tcW w:w="1954" w:type="dxa"/>
            <w:shd w:val="clear" w:color="auto" w:fill="D4ECFF" w:themeFill="text2" w:themeFillTint="1A"/>
            <w:noWrap/>
            <w:vAlign w:val="center"/>
            <w:hideMark/>
          </w:tcPr>
          <w:p w14:paraId="6652EF16" w14:textId="77777777" w:rsidR="007C3073" w:rsidRPr="00872642" w:rsidRDefault="007C3073" w:rsidP="006553E8">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Modification des courants dans la zone côtière</w:t>
            </w:r>
          </w:p>
        </w:tc>
        <w:tc>
          <w:tcPr>
            <w:tcW w:w="5824" w:type="dxa"/>
            <w:shd w:val="clear" w:color="auto" w:fill="D4ECFF" w:themeFill="text2" w:themeFillTint="1A"/>
            <w:vAlign w:val="center"/>
            <w:hideMark/>
          </w:tcPr>
          <w:p w14:paraId="16AAFF0E" w14:textId="77777777" w:rsidR="007C3073" w:rsidRPr="00872642" w:rsidRDefault="007C3073" w:rsidP="006553E8">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modélisations montrent que les modifications de courant n'affectent pas significativement les zones intertidales côtières</w:t>
            </w:r>
          </w:p>
        </w:tc>
        <w:tc>
          <w:tcPr>
            <w:tcW w:w="312" w:type="dxa"/>
            <w:shd w:val="clear" w:color="auto" w:fill="FFBDBF"/>
            <w:noWrap/>
            <w:vAlign w:val="center"/>
            <w:hideMark/>
          </w:tcPr>
          <w:p w14:paraId="39078152"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697" w:type="dxa"/>
            <w:shd w:val="clear" w:color="auto" w:fill="E1FFE1"/>
            <w:noWrap/>
            <w:vAlign w:val="center"/>
            <w:hideMark/>
          </w:tcPr>
          <w:p w14:paraId="6FF8FA55"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0" w:type="dxa"/>
            <w:shd w:val="clear" w:color="auto" w:fill="E1FFE1"/>
            <w:noWrap/>
            <w:vAlign w:val="center"/>
            <w:hideMark/>
          </w:tcPr>
          <w:p w14:paraId="3DA87D06"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FFFFFF" w:themeFill="background1"/>
            <w:noWrap/>
            <w:vAlign w:val="center"/>
            <w:hideMark/>
          </w:tcPr>
          <w:p w14:paraId="03D1299F"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2" w:type="dxa"/>
            <w:shd w:val="clear" w:color="auto" w:fill="E1FFE1"/>
            <w:noWrap/>
            <w:vAlign w:val="center"/>
            <w:hideMark/>
          </w:tcPr>
          <w:p w14:paraId="0A367575"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7C3073" w:rsidRPr="00872642" w14:paraId="6755E7EA" w14:textId="77777777" w:rsidTr="00BD699B">
        <w:trPr>
          <w:cantSplit/>
        </w:trPr>
        <w:tc>
          <w:tcPr>
            <w:tcW w:w="1954" w:type="dxa"/>
            <w:shd w:val="clear" w:color="auto" w:fill="FFFFFF" w:themeFill="background1"/>
            <w:noWrap/>
            <w:vAlign w:val="center"/>
            <w:hideMark/>
          </w:tcPr>
          <w:p w14:paraId="76D07251"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Erosion des berges de l’estuaire</w:t>
            </w:r>
          </w:p>
        </w:tc>
        <w:tc>
          <w:tcPr>
            <w:tcW w:w="5824" w:type="dxa"/>
            <w:shd w:val="clear" w:color="auto" w:fill="FFFFFF" w:themeFill="background1"/>
            <w:vAlign w:val="center"/>
            <w:hideMark/>
          </w:tcPr>
          <w:p w14:paraId="35BE89BC"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olor w:val="000000" w:themeColor="text1"/>
                <w:sz w:val="18"/>
                <w:lang w:eastAsia="fr-FR"/>
              </w:rPr>
              <w:t xml:space="preserve">Voir érosion de la mangrove relictuelle le long des pilles du </w:t>
            </w:r>
            <w:r w:rsidRPr="00872642">
              <w:rPr>
                <w:rFonts w:ascii="Calibri" w:eastAsia="Times New Roman" w:hAnsi="Calibri" w:cs="Times New Roman"/>
                <w:color w:val="000000" w:themeColor="text1"/>
                <w:sz w:val="18"/>
                <w:szCs w:val="18"/>
                <w:lang w:eastAsia="fr-FR"/>
              </w:rPr>
              <w:t>ponton</w:t>
            </w:r>
            <w:r w:rsidRPr="00872642">
              <w:rPr>
                <w:rFonts w:ascii="Calibri" w:eastAsia="Times New Roman" w:hAnsi="Calibri"/>
                <w:color w:val="000000" w:themeColor="text1"/>
                <w:sz w:val="18"/>
                <w:lang w:eastAsia="fr-FR"/>
              </w:rPr>
              <w:t xml:space="preserve"> à la section précédente</w:t>
            </w:r>
          </w:p>
        </w:tc>
        <w:tc>
          <w:tcPr>
            <w:tcW w:w="312" w:type="dxa"/>
            <w:shd w:val="clear" w:color="auto" w:fill="FFBDBF"/>
            <w:noWrap/>
            <w:vAlign w:val="center"/>
            <w:hideMark/>
          </w:tcPr>
          <w:p w14:paraId="69B6B1F5"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697" w:type="dxa"/>
            <w:shd w:val="clear" w:color="auto" w:fill="E1FFE1"/>
            <w:noWrap/>
            <w:vAlign w:val="center"/>
            <w:hideMark/>
          </w:tcPr>
          <w:p w14:paraId="20D5FAD8"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0" w:type="dxa"/>
            <w:shd w:val="clear" w:color="auto" w:fill="E1FFE1"/>
            <w:noWrap/>
            <w:vAlign w:val="center"/>
            <w:hideMark/>
          </w:tcPr>
          <w:p w14:paraId="4C04E717"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FFFFFF" w:themeFill="background1"/>
            <w:noWrap/>
            <w:vAlign w:val="center"/>
            <w:hideMark/>
          </w:tcPr>
          <w:p w14:paraId="73224727"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2" w:type="dxa"/>
            <w:shd w:val="clear" w:color="auto" w:fill="E1FFE1"/>
            <w:noWrap/>
            <w:vAlign w:val="center"/>
            <w:hideMark/>
          </w:tcPr>
          <w:p w14:paraId="05108F4B"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7C3073" w:rsidRPr="00872642" w14:paraId="49D65873" w14:textId="77777777" w:rsidTr="00BD699B">
        <w:trPr>
          <w:cantSplit/>
        </w:trPr>
        <w:tc>
          <w:tcPr>
            <w:tcW w:w="1954" w:type="dxa"/>
            <w:shd w:val="clear" w:color="auto" w:fill="D4ECFF" w:themeFill="text2" w:themeFillTint="1A"/>
            <w:noWrap/>
            <w:vAlign w:val="center"/>
            <w:hideMark/>
          </w:tcPr>
          <w:p w14:paraId="65AEFAA2"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Erosion des plages côtières</w:t>
            </w:r>
          </w:p>
        </w:tc>
        <w:tc>
          <w:tcPr>
            <w:tcW w:w="5824" w:type="dxa"/>
            <w:shd w:val="clear" w:color="auto" w:fill="D4ECFF" w:themeFill="text2" w:themeFillTint="1A"/>
            <w:vAlign w:val="center"/>
            <w:hideMark/>
          </w:tcPr>
          <w:p w14:paraId="04D21802"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 xml:space="preserve">A la sortie de l'estuaire en rive droite une zone de ralentissement de courant pourra potentiellement engendrer une accrétion au niveau de la plage. Cette zone en sortie d'estuaire est déjà fortement mobile au gré des saisons et des apports terrestres. Toutefois, les modélisations montrent que sur la durée des opérations de dragage </w:t>
            </w:r>
            <w:r w:rsidRPr="00872642">
              <w:rPr>
                <w:rFonts w:ascii="Calibri" w:eastAsia="Times New Roman" w:hAnsi="Calibri" w:cs="Times New Roman"/>
                <w:b/>
                <w:color w:val="000000" w:themeColor="text1"/>
                <w:sz w:val="18"/>
                <w:szCs w:val="18"/>
                <w:lang w:eastAsia="fr-FR"/>
              </w:rPr>
              <w:t>initial</w:t>
            </w:r>
            <w:r w:rsidRPr="00872642">
              <w:rPr>
                <w:rFonts w:ascii="Calibri" w:eastAsia="Times New Roman" w:hAnsi="Calibri" w:cs="Times New Roman"/>
                <w:color w:val="000000" w:themeColor="text1"/>
                <w:sz w:val="18"/>
                <w:szCs w:val="18"/>
                <w:lang w:eastAsia="fr-FR"/>
              </w:rPr>
              <w:t xml:space="preserve">, les modifications du trait de côte ne seront pas significatives.  </w:t>
            </w:r>
          </w:p>
        </w:tc>
        <w:tc>
          <w:tcPr>
            <w:tcW w:w="312" w:type="dxa"/>
            <w:shd w:val="clear" w:color="auto" w:fill="FFBDBF"/>
            <w:noWrap/>
            <w:vAlign w:val="center"/>
            <w:hideMark/>
          </w:tcPr>
          <w:p w14:paraId="0AEFC192"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697" w:type="dxa"/>
            <w:shd w:val="clear" w:color="auto" w:fill="E1FFE1"/>
            <w:noWrap/>
            <w:vAlign w:val="center"/>
            <w:hideMark/>
          </w:tcPr>
          <w:p w14:paraId="2AE1C466"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0" w:type="dxa"/>
            <w:shd w:val="clear" w:color="auto" w:fill="E1FFE1"/>
            <w:noWrap/>
            <w:vAlign w:val="center"/>
            <w:hideMark/>
          </w:tcPr>
          <w:p w14:paraId="32384609"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FFFFFF" w:themeFill="background1"/>
            <w:noWrap/>
            <w:vAlign w:val="center"/>
            <w:hideMark/>
          </w:tcPr>
          <w:p w14:paraId="33E39DF6"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2" w:type="dxa"/>
            <w:shd w:val="clear" w:color="auto" w:fill="E1FFE1"/>
            <w:noWrap/>
            <w:vAlign w:val="center"/>
            <w:hideMark/>
          </w:tcPr>
          <w:p w14:paraId="3E2FC647"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7C3073" w:rsidRPr="00872642" w14:paraId="7893D15B" w14:textId="77777777" w:rsidTr="00BD699B">
        <w:trPr>
          <w:cantSplit/>
        </w:trPr>
        <w:tc>
          <w:tcPr>
            <w:tcW w:w="1954" w:type="dxa"/>
            <w:shd w:val="clear" w:color="auto" w:fill="FFFFFF" w:themeFill="background1"/>
            <w:noWrap/>
            <w:vAlign w:val="center"/>
            <w:hideMark/>
          </w:tcPr>
          <w:p w14:paraId="3F0C18A2"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(MES) des opérations de clapage</w:t>
            </w:r>
          </w:p>
        </w:tc>
        <w:tc>
          <w:tcPr>
            <w:tcW w:w="5824" w:type="dxa"/>
            <w:shd w:val="clear" w:color="auto" w:fill="FFFFFF" w:themeFill="background1"/>
            <w:vAlign w:val="center"/>
            <w:hideMark/>
          </w:tcPr>
          <w:p w14:paraId="4E19C50F"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Les modélisations ont montré que l'augmentation de la turbidité n'affecte pas de manière significative les zones intertidales. </w:t>
            </w:r>
          </w:p>
        </w:tc>
        <w:tc>
          <w:tcPr>
            <w:tcW w:w="312" w:type="dxa"/>
            <w:shd w:val="clear" w:color="auto" w:fill="FFBDBF"/>
            <w:noWrap/>
            <w:vAlign w:val="center"/>
            <w:hideMark/>
          </w:tcPr>
          <w:p w14:paraId="4DA9B1DB"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697" w:type="dxa"/>
            <w:shd w:val="clear" w:color="auto" w:fill="E1FFE1"/>
            <w:noWrap/>
            <w:vAlign w:val="center"/>
            <w:hideMark/>
          </w:tcPr>
          <w:p w14:paraId="0218FD7F"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0" w:type="dxa"/>
            <w:shd w:val="clear" w:color="auto" w:fill="E1FFE1"/>
            <w:noWrap/>
            <w:vAlign w:val="center"/>
            <w:hideMark/>
          </w:tcPr>
          <w:p w14:paraId="13C1A9EF"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FFFFFF" w:themeFill="background1"/>
            <w:noWrap/>
            <w:vAlign w:val="center"/>
            <w:hideMark/>
          </w:tcPr>
          <w:p w14:paraId="07A10388"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2" w:type="dxa"/>
            <w:shd w:val="clear" w:color="auto" w:fill="E1FFE1"/>
            <w:noWrap/>
            <w:vAlign w:val="center"/>
            <w:hideMark/>
          </w:tcPr>
          <w:p w14:paraId="47112A62"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7C3073" w:rsidRPr="00872642" w14:paraId="5FADB8AC" w14:textId="77777777" w:rsidTr="00BD699B">
        <w:trPr>
          <w:cantSplit/>
        </w:trPr>
        <w:tc>
          <w:tcPr>
            <w:tcW w:w="1954" w:type="dxa"/>
            <w:shd w:val="clear" w:color="auto" w:fill="D4ECFF" w:themeFill="text2" w:themeFillTint="1A"/>
            <w:noWrap/>
            <w:vAlign w:val="center"/>
            <w:hideMark/>
          </w:tcPr>
          <w:p w14:paraId="59D39581"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des opérations de dragage de l’estuaire</w:t>
            </w:r>
          </w:p>
        </w:tc>
        <w:tc>
          <w:tcPr>
            <w:tcW w:w="5824" w:type="dxa"/>
            <w:shd w:val="clear" w:color="auto" w:fill="D4ECFF" w:themeFill="text2" w:themeFillTint="1A"/>
            <w:vAlign w:val="center"/>
            <w:hideMark/>
          </w:tcPr>
          <w:p w14:paraId="251B6309" w14:textId="4A3252D1"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modélisations</w:t>
            </w:r>
            <w:r w:rsidRPr="00872642">
              <w:rPr>
                <w:rFonts w:ascii="Calibri" w:eastAsia="Times New Roman" w:hAnsi="Calibri" w:cs="Times New Roman"/>
                <w:color w:val="000000" w:themeColor="text1"/>
                <w:sz w:val="18"/>
                <w:szCs w:val="18"/>
                <w:lang w:eastAsia="fr-FR"/>
              </w:rPr>
              <w:t xml:space="preserve"> présentées à la section </w:t>
            </w:r>
            <w:r w:rsidRPr="00872642">
              <w:rPr>
                <w:rFonts w:ascii="Calibri" w:eastAsia="Times New Roman" w:hAnsi="Calibri" w:cs="Times New Roman"/>
                <w:color w:val="000000" w:themeColor="text1"/>
                <w:sz w:val="18"/>
                <w:szCs w:val="18"/>
                <w:lang w:eastAsia="fr-FR"/>
              </w:rPr>
              <w:fldChar w:fldCharType="begin"/>
            </w:r>
            <w:r w:rsidRPr="00872642">
              <w:rPr>
                <w:rFonts w:ascii="Calibri" w:eastAsia="Times New Roman" w:hAnsi="Calibri" w:cs="Times New Roman"/>
                <w:color w:val="000000" w:themeColor="text1"/>
                <w:sz w:val="18"/>
                <w:szCs w:val="18"/>
                <w:lang w:eastAsia="fr-FR"/>
              </w:rPr>
              <w:instrText xml:space="preserve"> REF _Ref90578054 \r \h  \* MERGEFORMAT </w:instrText>
            </w:r>
            <w:r w:rsidRPr="00872642">
              <w:rPr>
                <w:rFonts w:ascii="Calibri" w:eastAsia="Times New Roman" w:hAnsi="Calibri" w:cs="Times New Roman"/>
                <w:color w:val="000000" w:themeColor="text1"/>
                <w:sz w:val="18"/>
                <w:szCs w:val="18"/>
                <w:lang w:eastAsia="fr-FR"/>
              </w:rPr>
            </w:r>
            <w:r w:rsidRPr="00872642">
              <w:rPr>
                <w:rFonts w:ascii="Calibri" w:eastAsia="Times New Roman" w:hAnsi="Calibri" w:cs="Times New Roman"/>
                <w:color w:val="000000"/>
                <w:sz w:val="18"/>
                <w:szCs w:val="18"/>
                <w:lang w:eastAsia="fr-FR"/>
              </w:rPr>
              <w:fldChar w:fldCharType="separate"/>
            </w:r>
            <w:r w:rsidR="00092BFD">
              <w:rPr>
                <w:rFonts w:ascii="Calibri" w:eastAsia="Times New Roman" w:hAnsi="Calibri" w:cs="Times New Roman"/>
                <w:color w:val="000000" w:themeColor="text1"/>
                <w:sz w:val="18"/>
                <w:szCs w:val="18"/>
                <w:lang w:eastAsia="fr-FR"/>
              </w:rPr>
              <w:t>1.1.1.3.1</w:t>
            </w:r>
            <w:r w:rsidRPr="00872642">
              <w:rPr>
                <w:rFonts w:ascii="Calibri" w:eastAsia="Times New Roman" w:hAnsi="Calibri" w:cs="Times New Roman"/>
                <w:color w:val="000000" w:themeColor="text1"/>
                <w:sz w:val="18"/>
                <w:szCs w:val="18"/>
                <w:lang w:eastAsia="fr-FR"/>
              </w:rPr>
              <w:fldChar w:fldCharType="end"/>
            </w:r>
            <w:r w:rsidRPr="00872642">
              <w:rPr>
                <w:rFonts w:ascii="Calibri" w:eastAsia="Times New Roman" w:hAnsi="Calibri" w:cs="Times New Roman"/>
                <w:color w:val="000000"/>
                <w:sz w:val="18"/>
                <w:szCs w:val="18"/>
                <w:lang w:eastAsia="fr-FR"/>
              </w:rPr>
              <w:t xml:space="preserve"> </w:t>
            </w:r>
            <w:r w:rsidRPr="00872642">
              <w:rPr>
                <w:rFonts w:ascii="Calibri" w:eastAsia="Times New Roman" w:hAnsi="Calibri" w:cs="Times New Roman"/>
                <w:color w:val="000000" w:themeColor="text1"/>
                <w:sz w:val="18"/>
                <w:szCs w:val="18"/>
                <w:lang w:eastAsia="fr-FR"/>
              </w:rPr>
              <w:t>montrent</w:t>
            </w:r>
            <w:r w:rsidRPr="00872642">
              <w:rPr>
                <w:rFonts w:ascii="Calibri" w:eastAsia="Times New Roman" w:hAnsi="Calibri" w:cs="Times New Roman"/>
                <w:color w:val="000000"/>
                <w:sz w:val="18"/>
                <w:szCs w:val="18"/>
                <w:lang w:eastAsia="fr-FR"/>
              </w:rPr>
              <w:t xml:space="preserve"> que l'augmentation de la turbidité n'affecte pas de manière significative les zones intertidales</w:t>
            </w:r>
            <w:r w:rsidRPr="00872642">
              <w:rPr>
                <w:rFonts w:ascii="Calibri" w:eastAsia="Times New Roman" w:hAnsi="Calibri" w:cs="Times New Roman"/>
                <w:color w:val="000000" w:themeColor="text1"/>
                <w:sz w:val="18"/>
                <w:szCs w:val="18"/>
                <w:lang w:eastAsia="fr-FR"/>
              </w:rPr>
              <w:t>.</w:t>
            </w:r>
            <w:r w:rsidRPr="00872642">
              <w:rPr>
                <w:rFonts w:ascii="Calibri" w:eastAsia="Times New Roman" w:hAnsi="Calibri" w:cs="Times New Roman"/>
                <w:color w:val="000000"/>
                <w:sz w:val="18"/>
                <w:szCs w:val="18"/>
                <w:lang w:eastAsia="fr-FR"/>
              </w:rPr>
              <w:t xml:space="preserve"> </w:t>
            </w:r>
            <w:r w:rsidRPr="00872642">
              <w:rPr>
                <w:rFonts w:ascii="Calibri" w:eastAsia="Times New Roman" w:hAnsi="Calibri" w:cs="Times New Roman"/>
                <w:color w:val="000000" w:themeColor="text1"/>
                <w:sz w:val="18"/>
                <w:szCs w:val="18"/>
                <w:lang w:eastAsia="fr-FR"/>
              </w:rPr>
              <w:t>S</w:t>
            </w:r>
            <w:r w:rsidRPr="00872642">
              <w:rPr>
                <w:rFonts w:ascii="Calibri" w:eastAsia="Times New Roman" w:hAnsi="Calibri" w:cs="Times New Roman"/>
                <w:color w:val="000000"/>
                <w:sz w:val="18"/>
                <w:szCs w:val="18"/>
                <w:lang w:eastAsia="fr-FR"/>
              </w:rPr>
              <w:t xml:space="preserve">eules les zones intertidales situées le long du linéaire de 2km autour du secteur K5 sont potentiellement concernées par une augmentation notable de la turbidité. Toutefois, les concentrations en MES ajoutées par les opérations de dragage seront faibles. </w:t>
            </w:r>
            <w:r w:rsidRPr="00872642">
              <w:rPr>
                <w:rFonts w:ascii="Calibri" w:eastAsia="Times New Roman" w:hAnsi="Calibri" w:cs="Times New Roman"/>
                <w:color w:val="000000" w:themeColor="text1"/>
                <w:sz w:val="18"/>
                <w:szCs w:val="18"/>
                <w:lang w:eastAsia="fr-FR"/>
              </w:rPr>
              <w:t>A l’arrêt des opérations de dragage, les panaches turbides se dissipent en quelques heures, selon les conditions hydrodynamiques.</w:t>
            </w:r>
          </w:p>
        </w:tc>
        <w:tc>
          <w:tcPr>
            <w:tcW w:w="312" w:type="dxa"/>
            <w:shd w:val="clear" w:color="auto" w:fill="FFBDBF"/>
            <w:noWrap/>
            <w:vAlign w:val="center"/>
            <w:hideMark/>
          </w:tcPr>
          <w:p w14:paraId="26B31CB3"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697" w:type="dxa"/>
            <w:shd w:val="clear" w:color="auto" w:fill="E1FFE1"/>
            <w:noWrap/>
            <w:vAlign w:val="center"/>
            <w:hideMark/>
          </w:tcPr>
          <w:p w14:paraId="4060BCFE"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0" w:type="dxa"/>
            <w:shd w:val="clear" w:color="auto" w:fill="E1FFE1"/>
            <w:noWrap/>
            <w:vAlign w:val="center"/>
            <w:hideMark/>
          </w:tcPr>
          <w:p w14:paraId="5A3F3E6E"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FFFFFF" w:themeFill="background1"/>
            <w:noWrap/>
            <w:vAlign w:val="center"/>
            <w:hideMark/>
          </w:tcPr>
          <w:p w14:paraId="474AD9DA"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2" w:type="dxa"/>
            <w:shd w:val="clear" w:color="auto" w:fill="E1FFE1"/>
            <w:noWrap/>
            <w:vAlign w:val="center"/>
            <w:hideMark/>
          </w:tcPr>
          <w:p w14:paraId="1D945C82"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7C3073" w:rsidRPr="00872642" w14:paraId="413AC742" w14:textId="77777777" w:rsidTr="00BD699B">
        <w:trPr>
          <w:cantSplit/>
        </w:trPr>
        <w:tc>
          <w:tcPr>
            <w:tcW w:w="1954" w:type="dxa"/>
            <w:shd w:val="clear" w:color="auto" w:fill="FFFFFF" w:themeFill="background1"/>
            <w:noWrap/>
            <w:vAlign w:val="center"/>
            <w:hideMark/>
          </w:tcPr>
          <w:p w14:paraId="26928956"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des opérations de dragage côtière</w:t>
            </w:r>
          </w:p>
        </w:tc>
        <w:tc>
          <w:tcPr>
            <w:tcW w:w="5824" w:type="dxa"/>
            <w:shd w:val="clear" w:color="auto" w:fill="FFFFFF" w:themeFill="background1"/>
            <w:vAlign w:val="center"/>
            <w:hideMark/>
          </w:tcPr>
          <w:p w14:paraId="5EAB5C77"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modélisations ont montré que l'augmentation de la turbidité n'affecte pas de manière significative les zones intertidales</w:t>
            </w:r>
          </w:p>
        </w:tc>
        <w:tc>
          <w:tcPr>
            <w:tcW w:w="312" w:type="dxa"/>
            <w:shd w:val="clear" w:color="auto" w:fill="FFBDBF"/>
            <w:noWrap/>
            <w:vAlign w:val="center"/>
            <w:hideMark/>
          </w:tcPr>
          <w:p w14:paraId="6F073238"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697" w:type="dxa"/>
            <w:shd w:val="clear" w:color="auto" w:fill="E1FFE1"/>
            <w:noWrap/>
            <w:vAlign w:val="center"/>
            <w:hideMark/>
          </w:tcPr>
          <w:p w14:paraId="021E8B41"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0" w:type="dxa"/>
            <w:shd w:val="clear" w:color="auto" w:fill="E1FFE1"/>
            <w:noWrap/>
            <w:vAlign w:val="center"/>
            <w:hideMark/>
          </w:tcPr>
          <w:p w14:paraId="68D0E84B"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FFFFFF" w:themeFill="background1"/>
            <w:noWrap/>
            <w:vAlign w:val="center"/>
            <w:hideMark/>
          </w:tcPr>
          <w:p w14:paraId="316C817B"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2" w:type="dxa"/>
            <w:shd w:val="clear" w:color="auto" w:fill="E1FFE1"/>
            <w:noWrap/>
            <w:vAlign w:val="center"/>
            <w:hideMark/>
          </w:tcPr>
          <w:p w14:paraId="2AB01C4F"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7C3073" w:rsidRPr="00872642" w14:paraId="559BCC69" w14:textId="77777777" w:rsidTr="00BD699B">
        <w:trPr>
          <w:cantSplit/>
        </w:trPr>
        <w:tc>
          <w:tcPr>
            <w:tcW w:w="1954" w:type="dxa"/>
            <w:shd w:val="clear" w:color="auto" w:fill="D4ECFF" w:themeFill="text2" w:themeFillTint="1A"/>
            <w:noWrap/>
            <w:vAlign w:val="center"/>
            <w:hideMark/>
          </w:tcPr>
          <w:p w14:paraId="06FB1089"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Dépôt des sédiments zone de clapage</w:t>
            </w:r>
          </w:p>
        </w:tc>
        <w:tc>
          <w:tcPr>
            <w:tcW w:w="5824" w:type="dxa"/>
            <w:shd w:val="clear" w:color="auto" w:fill="D4ECFF" w:themeFill="text2" w:themeFillTint="1A"/>
            <w:vAlign w:val="center"/>
            <w:hideMark/>
          </w:tcPr>
          <w:p w14:paraId="68B61E46" w14:textId="1D0084C2"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w:t>
            </w:r>
            <w:r w:rsidRPr="00872642">
              <w:rPr>
                <w:rFonts w:ascii="Calibri" w:eastAsia="Times New Roman" w:hAnsi="Calibri" w:cs="Times New Roman"/>
                <w:color w:val="000000" w:themeColor="text1"/>
                <w:sz w:val="18"/>
                <w:szCs w:val="18"/>
                <w:lang w:eastAsia="fr-FR"/>
              </w:rPr>
              <w:t xml:space="preserve"> résultats de</w:t>
            </w:r>
            <w:r w:rsidRPr="00872642">
              <w:rPr>
                <w:rFonts w:ascii="Calibri" w:eastAsia="Times New Roman" w:hAnsi="Calibri" w:cs="Times New Roman"/>
                <w:color w:val="000000"/>
                <w:sz w:val="18"/>
                <w:szCs w:val="18"/>
                <w:lang w:eastAsia="fr-FR"/>
              </w:rPr>
              <w:t xml:space="preserve"> modélisations </w:t>
            </w:r>
            <w:r w:rsidRPr="00872642">
              <w:rPr>
                <w:rFonts w:ascii="Calibri" w:eastAsia="Times New Roman" w:hAnsi="Calibri" w:cs="Times New Roman"/>
                <w:color w:val="000000" w:themeColor="text1"/>
                <w:sz w:val="18"/>
                <w:szCs w:val="18"/>
                <w:lang w:eastAsia="fr-FR"/>
              </w:rPr>
              <w:t xml:space="preserve">présentées dans la section </w:t>
            </w:r>
            <w:r w:rsidRPr="00872642">
              <w:rPr>
                <w:rFonts w:ascii="Calibri" w:eastAsia="Times New Roman" w:hAnsi="Calibri" w:cs="Times New Roman"/>
                <w:color w:val="000000" w:themeColor="text1"/>
                <w:sz w:val="18"/>
                <w:szCs w:val="18"/>
                <w:lang w:eastAsia="fr-FR"/>
              </w:rPr>
              <w:fldChar w:fldCharType="begin"/>
            </w:r>
            <w:r w:rsidRPr="00872642">
              <w:rPr>
                <w:rFonts w:ascii="Calibri" w:eastAsia="Times New Roman" w:hAnsi="Calibri" w:cs="Times New Roman"/>
                <w:color w:val="000000" w:themeColor="text1"/>
                <w:sz w:val="18"/>
                <w:szCs w:val="18"/>
                <w:lang w:eastAsia="fr-FR"/>
              </w:rPr>
              <w:instrText xml:space="preserve"> REF _Ref90910210 \r \h  \* MERGEFORMAT </w:instrText>
            </w:r>
            <w:r w:rsidRPr="00872642">
              <w:rPr>
                <w:rFonts w:ascii="Calibri" w:eastAsia="Times New Roman" w:hAnsi="Calibri" w:cs="Times New Roman"/>
                <w:color w:val="000000" w:themeColor="text1"/>
                <w:sz w:val="18"/>
                <w:szCs w:val="18"/>
                <w:lang w:eastAsia="fr-FR"/>
              </w:rPr>
            </w:r>
            <w:r w:rsidRPr="00872642">
              <w:rPr>
                <w:rFonts w:ascii="Calibri" w:eastAsia="Times New Roman" w:hAnsi="Calibri" w:cs="Times New Roman"/>
                <w:color w:val="000000"/>
                <w:sz w:val="18"/>
                <w:szCs w:val="18"/>
                <w:lang w:eastAsia="fr-FR"/>
              </w:rPr>
              <w:fldChar w:fldCharType="separate"/>
            </w:r>
            <w:r w:rsidR="00092BFD">
              <w:rPr>
                <w:rFonts w:ascii="Calibri" w:eastAsia="Times New Roman" w:hAnsi="Calibri" w:cs="Times New Roman"/>
                <w:color w:val="000000" w:themeColor="text1"/>
                <w:sz w:val="18"/>
                <w:szCs w:val="18"/>
                <w:lang w:eastAsia="fr-FR"/>
              </w:rPr>
              <w:t>1.1.1.4.1</w:t>
            </w:r>
            <w:r w:rsidRPr="00872642">
              <w:rPr>
                <w:rFonts w:ascii="Calibri" w:eastAsia="Times New Roman" w:hAnsi="Calibri" w:cs="Times New Roman"/>
                <w:color w:val="000000" w:themeColor="text1"/>
                <w:sz w:val="18"/>
                <w:szCs w:val="18"/>
                <w:lang w:eastAsia="fr-FR"/>
              </w:rPr>
              <w:fldChar w:fldCharType="end"/>
            </w:r>
            <w:r w:rsidRPr="00872642">
              <w:rPr>
                <w:rFonts w:ascii="Calibri" w:eastAsia="Times New Roman" w:hAnsi="Calibri" w:cs="Times New Roman"/>
                <w:color w:val="000000" w:themeColor="text1"/>
                <w:sz w:val="18"/>
                <w:szCs w:val="18"/>
                <w:lang w:eastAsia="fr-FR"/>
              </w:rPr>
              <w:t xml:space="preserve"> </w:t>
            </w:r>
            <w:r w:rsidRPr="00872642">
              <w:rPr>
                <w:rFonts w:ascii="Calibri" w:eastAsia="Times New Roman" w:hAnsi="Calibri" w:cs="Times New Roman"/>
                <w:color w:val="000000"/>
                <w:sz w:val="18"/>
                <w:szCs w:val="18"/>
                <w:lang w:eastAsia="fr-FR"/>
              </w:rPr>
              <w:t>montr</w:t>
            </w:r>
            <w:r w:rsidRPr="00872642">
              <w:rPr>
                <w:rFonts w:ascii="Calibri" w:eastAsia="Times New Roman" w:hAnsi="Calibri" w:cs="Times New Roman"/>
                <w:color w:val="000000" w:themeColor="text1"/>
                <w:sz w:val="18"/>
                <w:szCs w:val="18"/>
                <w:lang w:eastAsia="fr-FR"/>
              </w:rPr>
              <w:t>ent</w:t>
            </w:r>
            <w:r w:rsidRPr="00872642">
              <w:rPr>
                <w:rFonts w:ascii="Calibri" w:eastAsia="Times New Roman" w:hAnsi="Calibri" w:cs="Times New Roman"/>
                <w:color w:val="000000"/>
                <w:sz w:val="18"/>
                <w:szCs w:val="18"/>
                <w:lang w:eastAsia="fr-FR"/>
              </w:rPr>
              <w:t xml:space="preserve"> que les dépôts </w:t>
            </w:r>
            <w:r w:rsidRPr="00872642">
              <w:rPr>
                <w:rFonts w:ascii="Calibri" w:eastAsia="Times New Roman" w:hAnsi="Calibri" w:cs="Times New Roman"/>
                <w:color w:val="000000" w:themeColor="text1"/>
                <w:sz w:val="18"/>
                <w:szCs w:val="18"/>
                <w:lang w:eastAsia="fr-FR"/>
              </w:rPr>
              <w:t xml:space="preserve">engendrés par le clapage </w:t>
            </w:r>
            <w:r w:rsidRPr="00872642">
              <w:rPr>
                <w:rFonts w:ascii="Calibri" w:eastAsia="Times New Roman" w:hAnsi="Calibri" w:cs="Times New Roman"/>
                <w:color w:val="000000"/>
                <w:sz w:val="18"/>
                <w:szCs w:val="18"/>
                <w:lang w:eastAsia="fr-FR"/>
              </w:rPr>
              <w:t>n'atteignent pas les zones intertidales</w:t>
            </w:r>
            <w:r w:rsidRPr="00872642">
              <w:rPr>
                <w:rFonts w:ascii="Calibri" w:eastAsia="Times New Roman" w:hAnsi="Calibri" w:cs="Times New Roman"/>
                <w:color w:val="000000" w:themeColor="text1"/>
                <w:sz w:val="18"/>
                <w:szCs w:val="18"/>
                <w:lang w:eastAsia="fr-FR"/>
              </w:rPr>
              <w:t>. Ces derniers devraient s’arrêter à plusieurs kilomètres des côtes.</w:t>
            </w:r>
          </w:p>
        </w:tc>
        <w:tc>
          <w:tcPr>
            <w:tcW w:w="312" w:type="dxa"/>
            <w:shd w:val="clear" w:color="auto" w:fill="FFBDBF"/>
            <w:noWrap/>
            <w:vAlign w:val="center"/>
            <w:hideMark/>
          </w:tcPr>
          <w:p w14:paraId="2DB460B6"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697" w:type="dxa"/>
            <w:shd w:val="clear" w:color="auto" w:fill="E1FFE1"/>
            <w:noWrap/>
            <w:vAlign w:val="center"/>
            <w:hideMark/>
          </w:tcPr>
          <w:p w14:paraId="7BEEF490"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0" w:type="dxa"/>
            <w:shd w:val="clear" w:color="auto" w:fill="E1FFE1"/>
            <w:noWrap/>
            <w:vAlign w:val="center"/>
            <w:hideMark/>
          </w:tcPr>
          <w:p w14:paraId="19293F56"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FFFFFF" w:themeFill="background1"/>
            <w:noWrap/>
            <w:vAlign w:val="center"/>
            <w:hideMark/>
          </w:tcPr>
          <w:p w14:paraId="5E6F8601"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2" w:type="dxa"/>
            <w:shd w:val="clear" w:color="auto" w:fill="E1FFE1"/>
            <w:noWrap/>
            <w:vAlign w:val="center"/>
            <w:hideMark/>
          </w:tcPr>
          <w:p w14:paraId="7774C44E"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7C3073" w:rsidRPr="00872642" w14:paraId="24B8F162" w14:textId="77777777" w:rsidTr="00BD699B">
        <w:trPr>
          <w:cantSplit/>
        </w:trPr>
        <w:tc>
          <w:tcPr>
            <w:tcW w:w="1954" w:type="dxa"/>
            <w:shd w:val="clear" w:color="auto" w:fill="FFFFFF" w:themeFill="background1"/>
            <w:noWrap/>
            <w:vAlign w:val="center"/>
            <w:hideMark/>
          </w:tcPr>
          <w:p w14:paraId="54FDBD86"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Dépôt des sédiments dans la zone de dragage de l’estuaire</w:t>
            </w:r>
          </w:p>
        </w:tc>
        <w:tc>
          <w:tcPr>
            <w:tcW w:w="5824" w:type="dxa"/>
            <w:shd w:val="clear" w:color="auto" w:fill="FFFFFF" w:themeFill="background1"/>
            <w:vAlign w:val="center"/>
            <w:hideMark/>
          </w:tcPr>
          <w:p w14:paraId="255C8E4E"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modélisations ont montré que les dépôts générés par le dragage de l’estuaire n'atteignent pas les zones intertidales et s’arrêtent au minimum à une centaine de mètres des berges.</w:t>
            </w:r>
          </w:p>
        </w:tc>
        <w:tc>
          <w:tcPr>
            <w:tcW w:w="312" w:type="dxa"/>
            <w:shd w:val="clear" w:color="auto" w:fill="FFBDBF"/>
            <w:noWrap/>
            <w:vAlign w:val="center"/>
            <w:hideMark/>
          </w:tcPr>
          <w:p w14:paraId="6ACC0AE5"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697" w:type="dxa"/>
            <w:shd w:val="clear" w:color="auto" w:fill="E1FFE1"/>
            <w:noWrap/>
            <w:vAlign w:val="center"/>
            <w:hideMark/>
          </w:tcPr>
          <w:p w14:paraId="30CAD4C0"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0" w:type="dxa"/>
            <w:shd w:val="clear" w:color="auto" w:fill="E1FFE1"/>
            <w:noWrap/>
            <w:vAlign w:val="center"/>
            <w:hideMark/>
          </w:tcPr>
          <w:p w14:paraId="70509068"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FFFFFF" w:themeFill="background1"/>
            <w:noWrap/>
            <w:vAlign w:val="center"/>
            <w:hideMark/>
          </w:tcPr>
          <w:p w14:paraId="5DC0CAA2"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2" w:type="dxa"/>
            <w:shd w:val="clear" w:color="auto" w:fill="E1FFE1"/>
            <w:noWrap/>
            <w:vAlign w:val="center"/>
            <w:hideMark/>
          </w:tcPr>
          <w:p w14:paraId="482A9593"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7C3073" w:rsidRPr="00872642" w14:paraId="75108F59" w14:textId="77777777" w:rsidTr="00BD699B">
        <w:trPr>
          <w:cantSplit/>
        </w:trPr>
        <w:tc>
          <w:tcPr>
            <w:tcW w:w="1954" w:type="dxa"/>
            <w:shd w:val="clear" w:color="auto" w:fill="D4ECFF" w:themeFill="text2" w:themeFillTint="1A"/>
            <w:noWrap/>
            <w:vAlign w:val="center"/>
            <w:hideMark/>
          </w:tcPr>
          <w:p w14:paraId="6611134B"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Dépôt des sédiments zone de dragage côtière</w:t>
            </w:r>
          </w:p>
        </w:tc>
        <w:tc>
          <w:tcPr>
            <w:tcW w:w="5824" w:type="dxa"/>
            <w:shd w:val="clear" w:color="auto" w:fill="D4ECFF" w:themeFill="text2" w:themeFillTint="1A"/>
            <w:vAlign w:val="center"/>
            <w:hideMark/>
          </w:tcPr>
          <w:p w14:paraId="381E0428" w14:textId="53546AD3"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 xml:space="preserve">Les résultats de modélisations présentées dans la section </w:t>
            </w:r>
            <w:r w:rsidRPr="00872642">
              <w:rPr>
                <w:rFonts w:ascii="Calibri" w:eastAsia="Times New Roman" w:hAnsi="Calibri" w:cs="Times New Roman"/>
                <w:color w:val="000000" w:themeColor="text1"/>
                <w:sz w:val="18"/>
                <w:szCs w:val="18"/>
                <w:lang w:eastAsia="fr-FR"/>
              </w:rPr>
              <w:fldChar w:fldCharType="begin"/>
            </w:r>
            <w:r w:rsidRPr="00872642">
              <w:rPr>
                <w:rFonts w:ascii="Calibri" w:eastAsia="Times New Roman" w:hAnsi="Calibri" w:cs="Times New Roman"/>
                <w:color w:val="000000" w:themeColor="text1"/>
                <w:sz w:val="18"/>
                <w:szCs w:val="18"/>
                <w:lang w:eastAsia="fr-FR"/>
              </w:rPr>
              <w:instrText xml:space="preserve"> REF _Ref90910210 \r \h  \* MERGEFORMAT </w:instrText>
            </w:r>
            <w:r w:rsidRPr="00872642">
              <w:rPr>
                <w:rFonts w:ascii="Calibri" w:eastAsia="Times New Roman" w:hAnsi="Calibri" w:cs="Times New Roman"/>
                <w:color w:val="000000" w:themeColor="text1"/>
                <w:sz w:val="18"/>
                <w:szCs w:val="18"/>
                <w:lang w:eastAsia="fr-FR"/>
              </w:rPr>
            </w:r>
            <w:r w:rsidRPr="00872642">
              <w:rPr>
                <w:rFonts w:ascii="Calibri" w:eastAsia="Times New Roman" w:hAnsi="Calibri" w:cs="Times New Roman"/>
                <w:color w:val="000000" w:themeColor="text1"/>
                <w:sz w:val="18"/>
                <w:szCs w:val="18"/>
                <w:lang w:eastAsia="fr-FR"/>
              </w:rPr>
              <w:fldChar w:fldCharType="separate"/>
            </w:r>
            <w:r w:rsidR="00092BFD">
              <w:rPr>
                <w:rFonts w:ascii="Calibri" w:eastAsia="Times New Roman" w:hAnsi="Calibri" w:cs="Times New Roman"/>
                <w:color w:val="000000" w:themeColor="text1"/>
                <w:sz w:val="18"/>
                <w:szCs w:val="18"/>
                <w:lang w:eastAsia="fr-FR"/>
              </w:rPr>
              <w:t>1.1.1.4.1</w:t>
            </w:r>
            <w:r w:rsidRPr="00872642">
              <w:rPr>
                <w:rFonts w:ascii="Calibri" w:eastAsia="Times New Roman" w:hAnsi="Calibri" w:cs="Times New Roman"/>
                <w:color w:val="000000" w:themeColor="text1"/>
                <w:sz w:val="18"/>
                <w:szCs w:val="18"/>
                <w:lang w:eastAsia="fr-FR"/>
              </w:rPr>
              <w:fldChar w:fldCharType="end"/>
            </w:r>
            <w:r w:rsidRPr="00872642">
              <w:rPr>
                <w:rFonts w:ascii="Calibri" w:eastAsia="Times New Roman" w:hAnsi="Calibri" w:cs="Times New Roman"/>
                <w:color w:val="000000" w:themeColor="text1"/>
                <w:sz w:val="18"/>
                <w:szCs w:val="18"/>
                <w:lang w:eastAsia="fr-FR"/>
              </w:rPr>
              <w:t xml:space="preserve"> montrent que les dépôts engendrés par le dragage n'atteignent pas les zones intertidales. Ces derniers devraient s’arrêter à plusieurs kilomètres des côtes.</w:t>
            </w:r>
          </w:p>
        </w:tc>
        <w:tc>
          <w:tcPr>
            <w:tcW w:w="312" w:type="dxa"/>
            <w:shd w:val="clear" w:color="auto" w:fill="FFBDBF"/>
            <w:noWrap/>
            <w:vAlign w:val="center"/>
            <w:hideMark/>
          </w:tcPr>
          <w:p w14:paraId="72923930"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697" w:type="dxa"/>
            <w:shd w:val="clear" w:color="auto" w:fill="E1FFE1"/>
            <w:noWrap/>
            <w:vAlign w:val="center"/>
            <w:hideMark/>
          </w:tcPr>
          <w:p w14:paraId="6EA8CB4A"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0" w:type="dxa"/>
            <w:shd w:val="clear" w:color="auto" w:fill="E1FFE1"/>
            <w:noWrap/>
            <w:vAlign w:val="center"/>
            <w:hideMark/>
          </w:tcPr>
          <w:p w14:paraId="5C8BC29A"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FFFFFF" w:themeFill="background1"/>
            <w:noWrap/>
            <w:vAlign w:val="center"/>
            <w:hideMark/>
          </w:tcPr>
          <w:p w14:paraId="78B57D5C"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2" w:type="dxa"/>
            <w:shd w:val="clear" w:color="auto" w:fill="E1FFE1"/>
            <w:noWrap/>
            <w:vAlign w:val="center"/>
            <w:hideMark/>
          </w:tcPr>
          <w:p w14:paraId="65973672"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7C3073" w:rsidRPr="00872642" w14:paraId="1F8E14F4" w14:textId="77777777" w:rsidTr="00BD699B">
        <w:trPr>
          <w:cantSplit/>
        </w:trPr>
        <w:tc>
          <w:tcPr>
            <w:tcW w:w="1954" w:type="dxa"/>
            <w:shd w:val="clear" w:color="auto" w:fill="FFFFFF" w:themeFill="background1"/>
            <w:noWrap/>
            <w:vAlign w:val="center"/>
            <w:hideMark/>
          </w:tcPr>
          <w:p w14:paraId="175844AB"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Relargage de polluants bioaccumulables liés à la manipulation des sédiments</w:t>
            </w:r>
          </w:p>
        </w:tc>
        <w:tc>
          <w:tcPr>
            <w:tcW w:w="5824" w:type="dxa"/>
            <w:shd w:val="clear" w:color="auto" w:fill="FFFFFF" w:themeFill="background1"/>
            <w:vAlign w:val="center"/>
            <w:hideMark/>
          </w:tcPr>
          <w:p w14:paraId="304F0700" w14:textId="69D4431D"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modélisations par traceur de pollution ont montré que les zones intertidales peuvent être atteintes par des polluants bioaccumulable émis dans l'eau depuis les activités de clapage, de dragage côtier et dragage dans l'estuaire</w:t>
            </w:r>
            <w:r w:rsidRPr="00872642">
              <w:rPr>
                <w:rFonts w:ascii="Calibri" w:eastAsia="Times New Roman" w:hAnsi="Calibri" w:cs="Times New Roman"/>
                <w:color w:val="000000" w:themeColor="text1"/>
                <w:sz w:val="18"/>
                <w:szCs w:val="18"/>
                <w:lang w:eastAsia="fr-FR"/>
              </w:rPr>
              <w:t xml:space="preserve"> (cf. section </w:t>
            </w:r>
            <w:r w:rsidRPr="00872642">
              <w:rPr>
                <w:rFonts w:ascii="Calibri" w:eastAsia="Times New Roman" w:hAnsi="Calibri" w:cs="Times New Roman"/>
                <w:color w:val="000000" w:themeColor="text1"/>
                <w:sz w:val="18"/>
                <w:szCs w:val="18"/>
                <w:lang w:eastAsia="fr-FR"/>
              </w:rPr>
              <w:fldChar w:fldCharType="begin"/>
            </w:r>
            <w:r w:rsidRPr="00872642">
              <w:rPr>
                <w:rFonts w:ascii="Calibri" w:eastAsia="Times New Roman" w:hAnsi="Calibri" w:cs="Times New Roman"/>
                <w:color w:val="000000" w:themeColor="text1"/>
                <w:sz w:val="18"/>
                <w:szCs w:val="18"/>
                <w:lang w:eastAsia="fr-FR"/>
              </w:rPr>
              <w:instrText xml:space="preserve"> REF _Ref89412777 \r \h  \* MERGEFORMAT </w:instrText>
            </w:r>
            <w:r w:rsidRPr="00872642">
              <w:rPr>
                <w:rFonts w:ascii="Calibri" w:eastAsia="Times New Roman" w:hAnsi="Calibri" w:cs="Times New Roman"/>
                <w:color w:val="000000" w:themeColor="text1"/>
                <w:sz w:val="18"/>
                <w:szCs w:val="18"/>
                <w:lang w:eastAsia="fr-FR"/>
              </w:rPr>
            </w:r>
            <w:r w:rsidRPr="00872642">
              <w:rPr>
                <w:rFonts w:ascii="Calibri" w:eastAsia="Times New Roman" w:hAnsi="Calibri" w:cs="Times New Roman"/>
                <w:color w:val="000000"/>
                <w:sz w:val="18"/>
                <w:szCs w:val="18"/>
                <w:lang w:eastAsia="fr-FR"/>
              </w:rPr>
              <w:fldChar w:fldCharType="separate"/>
            </w:r>
            <w:r w:rsidR="00092BFD">
              <w:rPr>
                <w:rFonts w:ascii="Calibri" w:eastAsia="Times New Roman" w:hAnsi="Calibri" w:cs="Times New Roman"/>
                <w:color w:val="000000" w:themeColor="text1"/>
                <w:sz w:val="18"/>
                <w:szCs w:val="18"/>
                <w:lang w:eastAsia="fr-FR"/>
              </w:rPr>
              <w:t>1.1.1.3.2</w:t>
            </w:r>
            <w:r w:rsidRPr="00872642">
              <w:rPr>
                <w:rFonts w:ascii="Calibri" w:eastAsia="Times New Roman" w:hAnsi="Calibri" w:cs="Times New Roman"/>
                <w:color w:val="000000" w:themeColor="text1"/>
                <w:sz w:val="18"/>
                <w:szCs w:val="18"/>
                <w:lang w:eastAsia="fr-FR"/>
              </w:rPr>
              <w:fldChar w:fldCharType="end"/>
            </w:r>
            <w:r w:rsidRPr="00872642">
              <w:rPr>
                <w:rFonts w:ascii="Calibri" w:eastAsia="Times New Roman" w:hAnsi="Calibri" w:cs="Times New Roman"/>
                <w:color w:val="000000" w:themeColor="text1"/>
                <w:sz w:val="18"/>
                <w:szCs w:val="18"/>
                <w:lang w:eastAsia="fr-FR"/>
              </w:rPr>
              <w:t>)</w:t>
            </w:r>
            <w:r w:rsidRPr="00872642">
              <w:rPr>
                <w:rFonts w:ascii="Calibri" w:eastAsia="Times New Roman" w:hAnsi="Calibri" w:cs="Times New Roman"/>
                <w:color w:val="000000"/>
                <w:sz w:val="18"/>
                <w:szCs w:val="18"/>
                <w:lang w:eastAsia="fr-FR"/>
              </w:rPr>
              <w:t>. Les courants de marée peuvent transporter sur de longue distance les composés chimiques.</w:t>
            </w:r>
            <w:r w:rsidRPr="00872642">
              <w:rPr>
                <w:rFonts w:ascii="Calibri" w:eastAsia="Times New Roman" w:hAnsi="Calibri" w:cs="Times New Roman"/>
                <w:color w:val="000000"/>
                <w:sz w:val="18"/>
                <w:szCs w:val="18"/>
                <w:highlight w:val="yellow"/>
                <w:lang w:eastAsia="fr-FR"/>
              </w:rPr>
              <w:t xml:space="preserve"> </w:t>
            </w:r>
          </w:p>
        </w:tc>
        <w:tc>
          <w:tcPr>
            <w:tcW w:w="312" w:type="dxa"/>
            <w:shd w:val="clear" w:color="auto" w:fill="FFBDBF"/>
            <w:noWrap/>
            <w:vAlign w:val="center"/>
            <w:hideMark/>
          </w:tcPr>
          <w:p w14:paraId="62CC4B49"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697" w:type="dxa"/>
            <w:shd w:val="clear" w:color="auto" w:fill="DDF2FF"/>
            <w:noWrap/>
            <w:vAlign w:val="center"/>
            <w:hideMark/>
          </w:tcPr>
          <w:p w14:paraId="527129E0"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0" w:type="dxa"/>
            <w:shd w:val="clear" w:color="auto" w:fill="FFD3A7"/>
            <w:noWrap/>
            <w:vAlign w:val="center"/>
            <w:hideMark/>
          </w:tcPr>
          <w:p w14:paraId="5A6067F7"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E1FFE1"/>
            <w:noWrap/>
            <w:vAlign w:val="center"/>
            <w:hideMark/>
          </w:tcPr>
          <w:p w14:paraId="3F8156A8" w14:textId="77777777" w:rsidR="007C3073" w:rsidRPr="00872642" w:rsidRDefault="007C3073" w:rsidP="006553E8">
            <w:pPr>
              <w:spacing w:before="40" w:after="40" w:line="240" w:lineRule="auto"/>
              <w:rPr>
                <w:rFonts w:ascii="Calibri" w:eastAsia="Times New Roman" w:hAnsi="Calibri" w:cs="Times New Roman"/>
                <w:color w:val="000000"/>
                <w:lang w:eastAsia="fr-FR"/>
              </w:rPr>
            </w:pPr>
            <w:r w:rsidRPr="00872642">
              <w:rPr>
                <w:rFonts w:ascii="Calibri" w:eastAsia="Times New Roman" w:hAnsi="Calibri" w:cs="Times New Roman"/>
                <w:color w:val="000000"/>
                <w:sz w:val="18"/>
                <w:szCs w:val="18"/>
                <w:lang w:eastAsia="fr-FR"/>
              </w:rPr>
              <w:t>1</w:t>
            </w:r>
          </w:p>
        </w:tc>
        <w:tc>
          <w:tcPr>
            <w:tcW w:w="352" w:type="dxa"/>
            <w:shd w:val="clear" w:color="auto" w:fill="D4ECFF" w:themeFill="accent5" w:themeFillTint="1A"/>
            <w:noWrap/>
            <w:vAlign w:val="center"/>
            <w:hideMark/>
          </w:tcPr>
          <w:p w14:paraId="5FE64265"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r w:rsidR="007C3073" w:rsidRPr="00872642" w14:paraId="5EF201DF" w14:textId="77777777" w:rsidTr="00BD699B">
        <w:trPr>
          <w:cantSplit/>
        </w:trPr>
        <w:tc>
          <w:tcPr>
            <w:tcW w:w="1954" w:type="dxa"/>
            <w:shd w:val="clear" w:color="auto" w:fill="D4ECFF" w:themeFill="text2" w:themeFillTint="1A"/>
            <w:noWrap/>
            <w:vAlign w:val="center"/>
            <w:hideMark/>
          </w:tcPr>
          <w:p w14:paraId="28C69C93"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lastRenderedPageBreak/>
              <w:t>Autres rejets potentiellement polluants</w:t>
            </w:r>
          </w:p>
        </w:tc>
        <w:tc>
          <w:tcPr>
            <w:tcW w:w="5824" w:type="dxa"/>
            <w:shd w:val="clear" w:color="auto" w:fill="D4ECFF" w:themeFill="text2" w:themeFillTint="1A"/>
            <w:vAlign w:val="center"/>
            <w:hideMark/>
          </w:tcPr>
          <w:p w14:paraId="66717543"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olor w:val="000000" w:themeColor="text1"/>
                <w:sz w:val="18"/>
                <w:szCs w:val="18"/>
                <w:lang w:eastAsia="fr-FR"/>
              </w:rPr>
              <w:t xml:space="preserve">Les modélisations par traceur de pollution ont montré que les zones intertidales peuvent être atteintes par des polluants de type hydrocarbures ou organiques émis dans l'eau depuis les activités de clapage, de dragage côtier et dragage dans l'estuaire. Les rejets organiques ne </w:t>
            </w:r>
            <w:r w:rsidRPr="00872642">
              <w:rPr>
                <w:rFonts w:ascii="Calibri" w:eastAsia="Times New Roman" w:hAnsi="Calibri" w:cs="Times New Roman"/>
                <w:color w:val="000000" w:themeColor="text1"/>
                <w:sz w:val="18"/>
                <w:szCs w:val="18"/>
                <w:lang w:eastAsia="fr-FR"/>
              </w:rPr>
              <w:t>devraient</w:t>
            </w:r>
            <w:r w:rsidRPr="00872642">
              <w:rPr>
                <w:rFonts w:ascii="Calibri" w:eastAsia="Times New Roman" w:hAnsi="Calibri"/>
                <w:color w:val="000000" w:themeColor="text1"/>
                <w:sz w:val="18"/>
                <w:szCs w:val="18"/>
                <w:lang w:eastAsia="fr-FR"/>
              </w:rPr>
              <w:t xml:space="preserve"> pas avoir d'impact tant les dilutions seront faibles et les temps de séjour courts. Pour les hydrocarbures qui seraient accidentellement déversés dans la zone portuaire, des concentrations significatives pourraient atteindre les zones intertidales le long de l'estuaire à l'amont comme à l'aval du port et se déposer sur le fond lors des marées basses. Les concentrations pourraient perturber l'ichtyofaune sensible aux hydrocarbures sur des durées courtes (scénario d'un déversement accidentel de quelques m</w:t>
            </w:r>
            <w:r w:rsidRPr="00872642">
              <w:rPr>
                <w:rFonts w:ascii="Calibri" w:eastAsia="Times New Roman" w:hAnsi="Calibri"/>
                <w:color w:val="000000" w:themeColor="text1"/>
                <w:sz w:val="18"/>
                <w:szCs w:val="18"/>
                <w:vertAlign w:val="superscript"/>
                <w:lang w:eastAsia="fr-FR"/>
              </w:rPr>
              <w:t>3</w:t>
            </w:r>
            <w:r w:rsidRPr="00872642">
              <w:rPr>
                <w:rFonts w:ascii="Calibri" w:eastAsia="Times New Roman" w:hAnsi="Calibri"/>
                <w:color w:val="000000" w:themeColor="text1"/>
                <w:sz w:val="18"/>
                <w:szCs w:val="18"/>
                <w:lang w:eastAsia="fr-FR"/>
              </w:rPr>
              <w:t xml:space="preserve"> de fioul) ainsi que les oiseaux marins, notamment dans leur activité de pêche. Très localement des mortalités pourraient être observées en cas de déversement accidentel important. </w:t>
            </w:r>
          </w:p>
        </w:tc>
        <w:tc>
          <w:tcPr>
            <w:tcW w:w="312" w:type="dxa"/>
            <w:shd w:val="clear" w:color="auto" w:fill="FFBDBF"/>
            <w:noWrap/>
            <w:vAlign w:val="center"/>
            <w:hideMark/>
          </w:tcPr>
          <w:p w14:paraId="29AC7E95"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697" w:type="dxa"/>
            <w:shd w:val="clear" w:color="auto" w:fill="DDF2FF"/>
            <w:noWrap/>
            <w:vAlign w:val="center"/>
            <w:hideMark/>
          </w:tcPr>
          <w:p w14:paraId="5980DB8A"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2</w:t>
            </w:r>
          </w:p>
        </w:tc>
        <w:tc>
          <w:tcPr>
            <w:tcW w:w="290" w:type="dxa"/>
            <w:shd w:val="clear" w:color="auto" w:fill="FFD3A7"/>
            <w:noWrap/>
            <w:vAlign w:val="center"/>
            <w:hideMark/>
          </w:tcPr>
          <w:p w14:paraId="3F732CED"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E1FFE1"/>
            <w:noWrap/>
            <w:vAlign w:val="center"/>
            <w:hideMark/>
          </w:tcPr>
          <w:p w14:paraId="408F5A3D" w14:textId="77777777" w:rsidR="007C3073" w:rsidRPr="00872642" w:rsidRDefault="007C3073" w:rsidP="006553E8">
            <w:pPr>
              <w:spacing w:before="40" w:after="40" w:line="240" w:lineRule="auto"/>
              <w:rPr>
                <w:rFonts w:ascii="Calibri" w:eastAsia="Times New Roman" w:hAnsi="Calibri" w:cs="Times New Roman"/>
                <w:color w:val="000000"/>
                <w:lang w:eastAsia="fr-FR"/>
              </w:rPr>
            </w:pPr>
            <w:r w:rsidRPr="00872642">
              <w:rPr>
                <w:rFonts w:ascii="Calibri" w:eastAsia="Times New Roman" w:hAnsi="Calibri" w:cs="Times New Roman"/>
                <w:color w:val="000000"/>
                <w:sz w:val="18"/>
                <w:szCs w:val="18"/>
                <w:lang w:eastAsia="fr-FR"/>
              </w:rPr>
              <w:t>1</w:t>
            </w:r>
          </w:p>
        </w:tc>
        <w:tc>
          <w:tcPr>
            <w:tcW w:w="352" w:type="dxa"/>
            <w:shd w:val="clear" w:color="auto" w:fill="D4ECFF" w:themeFill="accent5" w:themeFillTint="1A"/>
            <w:noWrap/>
            <w:vAlign w:val="center"/>
            <w:hideMark/>
          </w:tcPr>
          <w:p w14:paraId="56859D57"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r w:rsidR="007C3073" w:rsidRPr="00872642" w14:paraId="0CDD5234" w14:textId="77777777" w:rsidTr="00BD699B">
        <w:trPr>
          <w:cantSplit/>
        </w:trPr>
        <w:tc>
          <w:tcPr>
            <w:tcW w:w="1954" w:type="dxa"/>
            <w:shd w:val="clear" w:color="auto" w:fill="FFFFFF" w:themeFill="background1"/>
            <w:noWrap/>
            <w:vAlign w:val="center"/>
            <w:hideMark/>
          </w:tcPr>
          <w:p w14:paraId="053EBE1A"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Production de déchets</w:t>
            </w:r>
          </w:p>
        </w:tc>
        <w:tc>
          <w:tcPr>
            <w:tcW w:w="5824" w:type="dxa"/>
            <w:shd w:val="clear" w:color="auto" w:fill="FFFFFF" w:themeFill="background1"/>
            <w:vAlign w:val="center"/>
            <w:hideMark/>
          </w:tcPr>
          <w:p w14:paraId="530FA91C"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Les déchets transportés par les courants peuvent atteindre les zones intertidales et constituer des dangers pour la faune sauvage avec des risques d'intoxications. Les déchets plastiques tels que les sacs sont confondus par plusieurs espèces comme des proies potentielles entrainant des mortalités. Pour les zones intertidales c'est le cas principalement de certaines espèces d'oiseaux arpentant la plage à la recherche de proie dans les sédiments. </w:t>
            </w:r>
          </w:p>
          <w:p w14:paraId="1AD783D2"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A plus long terme, les microplastiques affectent une gamme plus large d'organisme terrestre et aquatique qui ingère ces déchets. Etant peu ou pas métabolisé, les plastiques remontent la chaine alimentaire dans des organismes de plus en plus grands. </w:t>
            </w:r>
          </w:p>
        </w:tc>
        <w:tc>
          <w:tcPr>
            <w:tcW w:w="312" w:type="dxa"/>
            <w:shd w:val="clear" w:color="auto" w:fill="FFBDBF"/>
            <w:noWrap/>
            <w:vAlign w:val="center"/>
            <w:hideMark/>
          </w:tcPr>
          <w:p w14:paraId="58E8D14D"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697" w:type="dxa"/>
            <w:shd w:val="clear" w:color="auto" w:fill="DDF2FF"/>
            <w:noWrap/>
            <w:vAlign w:val="center"/>
            <w:hideMark/>
          </w:tcPr>
          <w:p w14:paraId="76B251C8"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0" w:type="dxa"/>
            <w:shd w:val="clear" w:color="auto" w:fill="FFD3A7"/>
            <w:noWrap/>
            <w:vAlign w:val="center"/>
            <w:hideMark/>
          </w:tcPr>
          <w:p w14:paraId="31F86B8E"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E1FFE1"/>
            <w:noWrap/>
            <w:vAlign w:val="center"/>
            <w:hideMark/>
          </w:tcPr>
          <w:p w14:paraId="2242F0D8" w14:textId="77777777" w:rsidR="007C3073" w:rsidRPr="00872642" w:rsidRDefault="007C3073" w:rsidP="006553E8">
            <w:pPr>
              <w:spacing w:before="40" w:after="40" w:line="240" w:lineRule="auto"/>
              <w:rPr>
                <w:rFonts w:ascii="Calibri" w:eastAsia="Times New Roman" w:hAnsi="Calibri" w:cs="Times New Roman"/>
                <w:color w:val="000000"/>
                <w:lang w:eastAsia="fr-FR"/>
              </w:rPr>
            </w:pPr>
            <w:r w:rsidRPr="00872642">
              <w:rPr>
                <w:rFonts w:ascii="Calibri" w:eastAsia="Times New Roman" w:hAnsi="Calibri" w:cs="Times New Roman"/>
                <w:color w:val="000000"/>
                <w:sz w:val="18"/>
                <w:szCs w:val="18"/>
                <w:lang w:eastAsia="fr-FR"/>
              </w:rPr>
              <w:t>1</w:t>
            </w:r>
          </w:p>
        </w:tc>
        <w:tc>
          <w:tcPr>
            <w:tcW w:w="352" w:type="dxa"/>
            <w:shd w:val="clear" w:color="auto" w:fill="D4ECFF" w:themeFill="accent5" w:themeFillTint="1A"/>
            <w:noWrap/>
            <w:vAlign w:val="center"/>
            <w:hideMark/>
          </w:tcPr>
          <w:p w14:paraId="7D1E422A"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r w:rsidR="007C3073" w:rsidRPr="00872642" w14:paraId="20954A31" w14:textId="77777777" w:rsidTr="00BD699B">
        <w:trPr>
          <w:cantSplit/>
        </w:trPr>
        <w:tc>
          <w:tcPr>
            <w:tcW w:w="1954" w:type="dxa"/>
            <w:shd w:val="clear" w:color="auto" w:fill="D9D9D9" w:themeFill="background1" w:themeFillShade="D9"/>
            <w:noWrap/>
            <w:vAlign w:val="center"/>
            <w:hideMark/>
          </w:tcPr>
          <w:p w14:paraId="21A73BA1"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Cumul sur la composante sensible</w:t>
            </w:r>
          </w:p>
        </w:tc>
        <w:tc>
          <w:tcPr>
            <w:tcW w:w="5824" w:type="dxa"/>
            <w:shd w:val="clear" w:color="auto" w:fill="D9D9D9" w:themeFill="background1" w:themeFillShade="D9"/>
            <w:vAlign w:val="center"/>
            <w:hideMark/>
          </w:tcPr>
          <w:p w14:paraId="27A765CF"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habitats intertidaux (vasières, plages et bancs de sable) sont peu impactés par les opérations de dragage qui sont suffisamment éloignées. Toutefois certains facteurs d'impact restent significatifs avec les risques de pollutions qui peuvent potentiellement avoir des conséquences néfastes pour les habitats et les espèces. Des mesures sont à mettre en œuvre.</w:t>
            </w:r>
          </w:p>
        </w:tc>
        <w:tc>
          <w:tcPr>
            <w:tcW w:w="312" w:type="dxa"/>
            <w:shd w:val="clear" w:color="auto" w:fill="FFBDBF"/>
            <w:noWrap/>
            <w:vAlign w:val="center"/>
            <w:hideMark/>
          </w:tcPr>
          <w:p w14:paraId="5BF97344"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697" w:type="dxa"/>
            <w:shd w:val="clear" w:color="auto" w:fill="DDF2FF"/>
            <w:noWrap/>
            <w:vAlign w:val="center"/>
            <w:hideMark/>
          </w:tcPr>
          <w:p w14:paraId="0BC7D2F8"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0" w:type="dxa"/>
            <w:shd w:val="clear" w:color="auto" w:fill="FFD3A7"/>
            <w:noWrap/>
            <w:vAlign w:val="center"/>
            <w:hideMark/>
          </w:tcPr>
          <w:p w14:paraId="0BF530B7"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E1FFE1"/>
            <w:noWrap/>
            <w:vAlign w:val="center"/>
            <w:hideMark/>
          </w:tcPr>
          <w:p w14:paraId="585A8DEF" w14:textId="77777777" w:rsidR="007C3073" w:rsidRPr="00872642" w:rsidRDefault="007C3073" w:rsidP="006553E8">
            <w:pPr>
              <w:spacing w:before="40" w:after="40" w:line="240" w:lineRule="auto"/>
              <w:rPr>
                <w:rFonts w:ascii="Calibri" w:eastAsia="Times New Roman" w:hAnsi="Calibri" w:cs="Times New Roman"/>
                <w:color w:val="000000"/>
                <w:lang w:eastAsia="fr-FR"/>
              </w:rPr>
            </w:pPr>
            <w:r w:rsidRPr="00872642">
              <w:rPr>
                <w:rFonts w:ascii="Calibri" w:eastAsia="Times New Roman" w:hAnsi="Calibri" w:cs="Times New Roman"/>
                <w:color w:val="000000"/>
                <w:sz w:val="18"/>
                <w:szCs w:val="18"/>
                <w:lang w:eastAsia="fr-FR"/>
              </w:rPr>
              <w:t>1</w:t>
            </w:r>
          </w:p>
        </w:tc>
        <w:tc>
          <w:tcPr>
            <w:tcW w:w="352" w:type="dxa"/>
            <w:shd w:val="clear" w:color="auto" w:fill="D4ECFF" w:themeFill="accent5" w:themeFillTint="1A"/>
            <w:noWrap/>
            <w:vAlign w:val="center"/>
            <w:hideMark/>
          </w:tcPr>
          <w:p w14:paraId="2503DF2B"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bl>
    <w:p w14:paraId="7058B1C0" w14:textId="58B22E85" w:rsidR="007C3073" w:rsidRPr="00872642" w:rsidRDefault="007C3073" w:rsidP="003F2F57">
      <w:pPr>
        <w:pStyle w:val="Source"/>
        <w:jc w:val="left"/>
      </w:pPr>
      <w:r w:rsidRPr="00872642">
        <w:t>Se : Sensibilité / résilience de la composante sensible, A : Ampleur de l’impact, G : Gravité de l’impact potentiel</w:t>
      </w:r>
      <w:r>
        <w:t>, M : Difficulté de mise en œuvre des mesures de mitigation</w:t>
      </w:r>
      <w:r w:rsidRPr="00872642">
        <w:t xml:space="preserve"> et GR : Gravité de l’impact Résiduel</w:t>
      </w:r>
    </w:p>
    <w:p w14:paraId="15A8185A" w14:textId="29F4DBDD" w:rsidR="007C3073" w:rsidRPr="00872642" w:rsidRDefault="007C3073" w:rsidP="007C3073">
      <w:pPr>
        <w:pStyle w:val="Titre4"/>
      </w:pPr>
      <w:bookmarkStart w:id="351" w:name="_Ref90999776"/>
      <w:bookmarkStart w:id="352" w:name="_Toc106725573"/>
      <w:bookmarkStart w:id="353" w:name="_Toc192165701"/>
      <w:r w:rsidRPr="00872642">
        <w:t xml:space="preserve">Habitats benthiques </w:t>
      </w:r>
      <w:r w:rsidR="003F2F57">
        <w:t xml:space="preserve">de la zone néritique </w:t>
      </w:r>
      <w:r w:rsidRPr="00872642">
        <w:t>et espèces sensibles</w:t>
      </w:r>
      <w:bookmarkEnd w:id="351"/>
      <w:bookmarkEnd w:id="352"/>
      <w:bookmarkEnd w:id="353"/>
    </w:p>
    <w:p w14:paraId="6CBAE313" w14:textId="77777777" w:rsidR="007C3073" w:rsidRPr="00872642" w:rsidRDefault="007C3073" w:rsidP="007C3073">
      <w:pPr>
        <w:pStyle w:val="Corpsdetexte"/>
        <w:keepNext/>
      </w:pPr>
      <w:r w:rsidRPr="00872642">
        <w:t xml:space="preserve">Les habitats benthiques de la zone estuarienne et côtière ont un substrat sablo-vaseux, entrecoupé de canyons sous-marins aux sédiments boueux. Cet habitat est de valeur moyenne car très répandu dans la région côtière d'Afrique de l'Ouest et sans importance spéciale ou statut de conservation particulier pour les espèces de valeur de biodiversité élevée ou moyenne pouvant utiliser cet habitat. En effet, il n’a pas été identifié dans la zone d’influence directe du dragage des écosystèmes sensibles à l’hyper sédimentation comme par exemple des récifs coralliens, des herbiers ou des plateaux rocheux recouverts de peuplement floristique et faunistiques benthiques.  </w:t>
      </w:r>
    </w:p>
    <w:p w14:paraId="3F5E4A86" w14:textId="0E52DE08" w:rsidR="003F2F57" w:rsidRDefault="007C3073" w:rsidP="007C3073">
      <w:pPr>
        <w:pStyle w:val="Corpsdetexte"/>
      </w:pPr>
      <w:r w:rsidRPr="00872642">
        <w:t>La zone d’influence du dragage est composée d’habitats benthiques adaptés à la sédimentation et à des eaux relativement turbides et qui peuvent toutefois présenter des enjeux particuliers en termes de biodiversité avec notamment la présence d'espèce de poisson cartilagineux, requin et raie de la zone néritique CR ou EN</w:t>
      </w:r>
      <w:r w:rsidR="003F2F57">
        <w:t>. Certaines de ces espèces considérées à occurrences régulières et vivant souvent au contact des fond sableux et sablo-vaseux sont indicatrices d’habitats critiques avec les</w:t>
      </w:r>
      <w:r w:rsidRPr="00872642">
        <w:t xml:space="preserve"> raie</w:t>
      </w:r>
      <w:r w:rsidR="003F2F57">
        <w:t>s</w:t>
      </w:r>
      <w:r w:rsidRPr="00872642">
        <w:t xml:space="preserve"> guitare (</w:t>
      </w:r>
      <w:r w:rsidRPr="00872642">
        <w:rPr>
          <w:i/>
        </w:rPr>
        <w:t>Rhinobatos cemiculus</w:t>
      </w:r>
      <w:r w:rsidR="003F2F57">
        <w:rPr>
          <w:i/>
        </w:rPr>
        <w:t xml:space="preserve"> et </w:t>
      </w:r>
      <w:r w:rsidR="003F2F57" w:rsidRPr="003F2F57">
        <w:rPr>
          <w:i/>
        </w:rPr>
        <w:t>irvinei</w:t>
      </w:r>
      <w:r w:rsidRPr="00872642">
        <w:t>), la torpille annelée (</w:t>
      </w:r>
      <w:r w:rsidRPr="00872642">
        <w:rPr>
          <w:i/>
        </w:rPr>
        <w:t>Torpedo mackayana</w:t>
      </w:r>
      <w:r w:rsidRPr="00872642">
        <w:t>) et la raie pastenague ailée (</w:t>
      </w:r>
      <w:r w:rsidRPr="00872642">
        <w:rPr>
          <w:i/>
        </w:rPr>
        <w:t>Gymnura altavela</w:t>
      </w:r>
      <w:r w:rsidRPr="00872642">
        <w:t xml:space="preserve">). </w:t>
      </w:r>
      <w:r w:rsidR="003F2F57">
        <w:t xml:space="preserve">Les poissons scie (CR) à occurrence rare ont le même comportement de rester au contact des fonds sablo-vaseux. </w:t>
      </w:r>
    </w:p>
    <w:p w14:paraId="58A63A73" w14:textId="2E59A010" w:rsidR="007C3073" w:rsidRPr="00872642" w:rsidRDefault="007C3073" w:rsidP="007C3073">
      <w:pPr>
        <w:pStyle w:val="Corpsdetexte"/>
      </w:pPr>
      <w:r w:rsidRPr="00872642">
        <w:t>Les siluriformes, essentiellement des espèces benthiques constituent une part importante des espèces pêchées et ont donc une importance particulière pour la pêche.</w:t>
      </w:r>
    </w:p>
    <w:p w14:paraId="7C1D3301" w14:textId="77777777" w:rsidR="007C3073" w:rsidRPr="00872642" w:rsidRDefault="007C3073" w:rsidP="007C3073">
      <w:pPr>
        <w:pStyle w:val="Corpsdetexte"/>
      </w:pPr>
      <w:r w:rsidRPr="00872642">
        <w:t>Considérant la distribution de cet habitat, les enjeux de biodiversité et sa relative résilience à la turbidité, l'habitat benthique sera considéré comme Moyennement sensible.</w:t>
      </w:r>
    </w:p>
    <w:p w14:paraId="073A966B" w14:textId="4DF633B6" w:rsidR="007C3073" w:rsidRPr="00872642" w:rsidRDefault="007C3073" w:rsidP="007C3073">
      <w:pPr>
        <w:pStyle w:val="Corpsdetexte"/>
      </w:pPr>
      <w:r w:rsidRPr="00872642">
        <w:t>Outre le tableau d’analyse ci-dessous, l’impact sur le comportement des espèces fait l’objet de la section</w:t>
      </w:r>
      <w:r>
        <w:t xml:space="preserve"> </w:t>
      </w:r>
      <w:r>
        <w:fldChar w:fldCharType="begin"/>
      </w:r>
      <w:r>
        <w:instrText xml:space="preserve"> REF _Ref103179656 \w \h </w:instrText>
      </w:r>
      <w:r>
        <w:fldChar w:fldCharType="separate"/>
      </w:r>
      <w:r w:rsidR="00092BFD">
        <w:t>1.1.2.8</w:t>
      </w:r>
      <w:r>
        <w:fldChar w:fldCharType="end"/>
      </w:r>
      <w:r>
        <w:t xml:space="preserve"> « Comportement des espèces mobiles »</w:t>
      </w:r>
      <w:r w:rsidRPr="00872642">
        <w:t>.</w:t>
      </w:r>
    </w:p>
    <w:p w14:paraId="7042F228" w14:textId="7D65C46E" w:rsidR="009F2737" w:rsidRPr="00E80A4C" w:rsidRDefault="009F2737" w:rsidP="009F2737">
      <w:pPr>
        <w:pStyle w:val="Table"/>
        <w:keepNext/>
        <w:rPr>
          <w:lang w:val="fr-FR"/>
        </w:rPr>
      </w:pPr>
      <w:bookmarkStart w:id="354" w:name="_Toc90384326"/>
      <w:bookmarkStart w:id="355" w:name="_Toc90397118"/>
      <w:bookmarkStart w:id="356" w:name="_Toc90407583"/>
      <w:bookmarkStart w:id="357" w:name="_Toc106720024"/>
      <w:bookmarkStart w:id="358" w:name="_Toc111792633"/>
      <w:bookmarkStart w:id="359" w:name="_Toc192690031"/>
      <w:bookmarkStart w:id="360" w:name="_Toc106725574"/>
      <w:r w:rsidRPr="00E80A4C">
        <w:rPr>
          <w:lang w:val="fr-FR"/>
        </w:rPr>
        <w:lastRenderedPageBreak/>
        <w:t xml:space="preserve">Tableau </w:t>
      </w:r>
      <w:r w:rsidRPr="00872642">
        <w:fldChar w:fldCharType="begin"/>
      </w:r>
      <w:r w:rsidRPr="00E80A4C">
        <w:rPr>
          <w:lang w:val="fr-FR"/>
        </w:rPr>
        <w:instrText xml:space="preserve"> SEQ Tableau \* ARABIC </w:instrText>
      </w:r>
      <w:r w:rsidRPr="00872642">
        <w:fldChar w:fldCharType="separate"/>
      </w:r>
      <w:r w:rsidR="00092BFD">
        <w:rPr>
          <w:lang w:val="fr-FR"/>
        </w:rPr>
        <w:t>61</w:t>
      </w:r>
      <w:r w:rsidRPr="00872642">
        <w:fldChar w:fldCharType="end"/>
      </w:r>
      <w:r w:rsidRPr="00E80A4C">
        <w:rPr>
          <w:lang w:val="fr-FR"/>
        </w:rPr>
        <w:t xml:space="preserve"> – Analyse de l’impact potentiel du projet sur les habitats benthiques et les espèces sensibles</w:t>
      </w:r>
      <w:bookmarkEnd w:id="354"/>
      <w:bookmarkEnd w:id="355"/>
      <w:bookmarkEnd w:id="356"/>
      <w:bookmarkEnd w:id="357"/>
      <w:bookmarkEnd w:id="358"/>
      <w:bookmarkEnd w:id="359"/>
    </w:p>
    <w:tbl>
      <w:tblPr>
        <w:tblW w:w="9525" w:type="dxa"/>
        <w:tblInd w:w="55"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left w:w="70" w:type="dxa"/>
          <w:right w:w="70" w:type="dxa"/>
        </w:tblCellMar>
        <w:tblLook w:val="04A0" w:firstRow="1" w:lastRow="0" w:firstColumn="1" w:lastColumn="0" w:noHBand="0" w:noVBand="1"/>
      </w:tblPr>
      <w:tblGrid>
        <w:gridCol w:w="1716"/>
        <w:gridCol w:w="6250"/>
        <w:gridCol w:w="316"/>
        <w:gridCol w:w="294"/>
        <w:gridCol w:w="294"/>
        <w:gridCol w:w="298"/>
        <w:gridCol w:w="357"/>
      </w:tblGrid>
      <w:tr w:rsidR="009F2737" w:rsidRPr="00872642" w14:paraId="65215F23" w14:textId="77777777" w:rsidTr="00BD699B">
        <w:trPr>
          <w:cantSplit/>
          <w:trHeight w:val="457"/>
          <w:tblHeader/>
        </w:trPr>
        <w:tc>
          <w:tcPr>
            <w:tcW w:w="1716" w:type="dxa"/>
            <w:shd w:val="clear" w:color="000000" w:fill="16365C"/>
            <w:noWrap/>
            <w:vAlign w:val="center"/>
            <w:hideMark/>
          </w:tcPr>
          <w:p w14:paraId="5350EE6D"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Facteur d’impact</w:t>
            </w:r>
          </w:p>
        </w:tc>
        <w:tc>
          <w:tcPr>
            <w:tcW w:w="6250" w:type="dxa"/>
            <w:shd w:val="clear" w:color="000000" w:fill="16365C"/>
            <w:noWrap/>
            <w:vAlign w:val="center"/>
            <w:hideMark/>
          </w:tcPr>
          <w:p w14:paraId="62D7BC37"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Description de l'impact</w:t>
            </w:r>
          </w:p>
        </w:tc>
        <w:tc>
          <w:tcPr>
            <w:tcW w:w="316" w:type="dxa"/>
            <w:shd w:val="clear" w:color="000000" w:fill="16365C"/>
            <w:noWrap/>
            <w:vAlign w:val="center"/>
            <w:hideMark/>
          </w:tcPr>
          <w:p w14:paraId="095C640C"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Se</w:t>
            </w:r>
          </w:p>
        </w:tc>
        <w:tc>
          <w:tcPr>
            <w:tcW w:w="294" w:type="dxa"/>
            <w:shd w:val="clear" w:color="000000" w:fill="16365C"/>
            <w:noWrap/>
            <w:vAlign w:val="center"/>
            <w:hideMark/>
          </w:tcPr>
          <w:p w14:paraId="3876E093"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A</w:t>
            </w:r>
          </w:p>
        </w:tc>
        <w:tc>
          <w:tcPr>
            <w:tcW w:w="294" w:type="dxa"/>
            <w:shd w:val="clear" w:color="000000" w:fill="16365C"/>
            <w:noWrap/>
            <w:vAlign w:val="center"/>
            <w:hideMark/>
          </w:tcPr>
          <w:p w14:paraId="4392346E"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w:t>
            </w:r>
          </w:p>
        </w:tc>
        <w:tc>
          <w:tcPr>
            <w:tcW w:w="298" w:type="dxa"/>
            <w:shd w:val="clear" w:color="000000" w:fill="16365C"/>
            <w:noWrap/>
            <w:vAlign w:val="center"/>
            <w:hideMark/>
          </w:tcPr>
          <w:p w14:paraId="5AF22F4F"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M</w:t>
            </w:r>
          </w:p>
        </w:tc>
        <w:tc>
          <w:tcPr>
            <w:tcW w:w="357" w:type="dxa"/>
            <w:shd w:val="clear" w:color="000000" w:fill="16365C"/>
            <w:noWrap/>
            <w:vAlign w:val="center"/>
            <w:hideMark/>
          </w:tcPr>
          <w:p w14:paraId="180DD141"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GR</w:t>
            </w:r>
          </w:p>
        </w:tc>
      </w:tr>
      <w:tr w:rsidR="009F2737" w:rsidRPr="00872642" w14:paraId="7719955A" w14:textId="77777777" w:rsidTr="00BD699B">
        <w:trPr>
          <w:cantSplit/>
        </w:trPr>
        <w:tc>
          <w:tcPr>
            <w:tcW w:w="1716" w:type="dxa"/>
            <w:shd w:val="clear" w:color="000000" w:fill="FFFFFF"/>
            <w:noWrap/>
            <w:vAlign w:val="center"/>
            <w:hideMark/>
          </w:tcPr>
          <w:p w14:paraId="4C4BA837" w14:textId="77777777" w:rsidR="009F2737" w:rsidRPr="00872642" w:rsidRDefault="009F2737" w:rsidP="006553E8">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Emprise et opération de dragage sur la zone de l'estuaire</w:t>
            </w:r>
          </w:p>
        </w:tc>
        <w:tc>
          <w:tcPr>
            <w:tcW w:w="6250" w:type="dxa"/>
            <w:shd w:val="clear" w:color="000000" w:fill="FFFFFF"/>
            <w:vAlign w:val="center"/>
            <w:hideMark/>
          </w:tcPr>
          <w:p w14:paraId="0D813268" w14:textId="77777777" w:rsidR="009F2737" w:rsidRPr="00D75F0E" w:rsidRDefault="009F2737" w:rsidP="006553E8">
            <w:pPr>
              <w:keepNext/>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Dans les emprises de dragage, l'épaisseur des prélèvements va détruire une partie importante des peuplements benthiques du macro benthos non mobiles telles que les bivalves, les gastropodes, les crustacés, les échinodermes et les polychètes. Certains poissons osseux et cartilagineux ayant une stratégie de camouflage pourront aussi être directement impactée tels que la raie pastenague ailée ou certaines espèces de poisson plat. Sur les 1 500 ha de l'estuaire, environ 75 ha sont directement concernés soit environ 5 %. Une petite partie des organismes piégés par le dragage pourra survivre jusqu'à la zone de clapage. </w:t>
            </w:r>
          </w:p>
          <w:p w14:paraId="30776CE4" w14:textId="77777777" w:rsidR="009F2737" w:rsidRPr="00D75F0E" w:rsidRDefault="009F2737" w:rsidP="006553E8">
            <w:pPr>
              <w:keepNext/>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Une fois le chenal dragué, un nouveau substrat sera disponible avec des granulométries et un taux de matière organique différents. Un processus de recolonisation va donc se mettre en place à partir des peuplements disponibles à proximité. La distribution des espèces sera fortement changée à l'avantage d'espèces colonisatrices et d'espèces adaptées aux nouvelles granulométries disponibles. </w:t>
            </w:r>
          </w:p>
          <w:p w14:paraId="709927A3" w14:textId="50A1E426" w:rsidR="009F2737" w:rsidRPr="00D75F0E" w:rsidRDefault="009F2737" w:rsidP="006553E8">
            <w:pPr>
              <w:keepNext/>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Les espèces benthiques mobiles qui se nourrissent d'autres espèces benthiques (essentiellement les poissons benthiques) verront leur aire de nourrissage diminuer d'autant avec une restauration de la ressource alimentaire possible à moyen terme.</w:t>
            </w:r>
            <w:r w:rsidR="003F2F57">
              <w:rPr>
                <w:rFonts w:ascii="Calibri" w:eastAsia="Times New Roman" w:hAnsi="Calibri" w:cs="Times New Roman"/>
                <w:sz w:val="18"/>
                <w:szCs w:val="18"/>
                <w:lang w:eastAsia="fr-FR"/>
              </w:rPr>
              <w:t xml:space="preserve"> Cela sera le cas pour les espèces critiques comme les raies guitares, pastenague et la torpille annelée.</w:t>
            </w:r>
          </w:p>
        </w:tc>
        <w:tc>
          <w:tcPr>
            <w:tcW w:w="316" w:type="dxa"/>
            <w:shd w:val="clear" w:color="000000" w:fill="FFD3A7"/>
            <w:noWrap/>
            <w:vAlign w:val="center"/>
            <w:hideMark/>
          </w:tcPr>
          <w:p w14:paraId="3E929CFD" w14:textId="77777777" w:rsidR="009F2737" w:rsidRPr="00872642" w:rsidRDefault="009F2737"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000000" w:fill="DDF2FF"/>
            <w:noWrap/>
            <w:vAlign w:val="center"/>
            <w:hideMark/>
          </w:tcPr>
          <w:p w14:paraId="199D6AA8" w14:textId="77777777" w:rsidR="009F2737" w:rsidRPr="00872642" w:rsidRDefault="009F2737"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000000" w:fill="FFD3A7"/>
            <w:noWrap/>
            <w:vAlign w:val="center"/>
            <w:hideMark/>
          </w:tcPr>
          <w:p w14:paraId="47117337" w14:textId="77777777" w:rsidR="009F2737" w:rsidRPr="00872642" w:rsidRDefault="009F2737"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8" w:type="dxa"/>
            <w:shd w:val="clear" w:color="auto" w:fill="E1FFE1"/>
            <w:noWrap/>
            <w:vAlign w:val="center"/>
            <w:hideMark/>
          </w:tcPr>
          <w:p w14:paraId="037DEA10" w14:textId="77777777" w:rsidR="009F2737" w:rsidRPr="00872642" w:rsidRDefault="009F2737"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57" w:type="dxa"/>
            <w:shd w:val="clear" w:color="auto" w:fill="FCD7A4" w:themeFill="accent2" w:themeFillTint="66"/>
            <w:noWrap/>
            <w:vAlign w:val="center"/>
            <w:hideMark/>
          </w:tcPr>
          <w:p w14:paraId="10891C91" w14:textId="77777777" w:rsidR="009F2737" w:rsidRPr="00872642" w:rsidRDefault="009F2737" w:rsidP="006553E8">
            <w:pPr>
              <w:keepNext/>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3</w:t>
            </w:r>
          </w:p>
        </w:tc>
      </w:tr>
      <w:tr w:rsidR="009F2737" w:rsidRPr="00872642" w14:paraId="2BF65AF0" w14:textId="77777777" w:rsidTr="00BD699B">
        <w:trPr>
          <w:cantSplit/>
        </w:trPr>
        <w:tc>
          <w:tcPr>
            <w:tcW w:w="1716" w:type="dxa"/>
            <w:shd w:val="clear" w:color="auto" w:fill="D4ECFF" w:themeFill="text2" w:themeFillTint="1A"/>
            <w:noWrap/>
            <w:vAlign w:val="center"/>
            <w:hideMark/>
          </w:tcPr>
          <w:p w14:paraId="2B83A41E"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Emprise et opération de dragage sur la zone côtière</w:t>
            </w:r>
          </w:p>
        </w:tc>
        <w:tc>
          <w:tcPr>
            <w:tcW w:w="6250" w:type="dxa"/>
            <w:shd w:val="clear" w:color="auto" w:fill="D4ECFF" w:themeFill="text2" w:themeFillTint="1A"/>
            <w:vAlign w:val="center"/>
            <w:hideMark/>
          </w:tcPr>
          <w:p w14:paraId="743BE7A4"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Les mécanismes sont similaires à ceux développées pour l'estuaire. Les emprises directement et indirectement impactées seront de l'ordre de 330 ha soit environ 0,2 % de l'AAEP. </w:t>
            </w:r>
          </w:p>
        </w:tc>
        <w:tc>
          <w:tcPr>
            <w:tcW w:w="316" w:type="dxa"/>
            <w:shd w:val="clear" w:color="000000" w:fill="FFD3A7"/>
            <w:noWrap/>
            <w:vAlign w:val="center"/>
            <w:hideMark/>
          </w:tcPr>
          <w:p w14:paraId="3932692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000000" w:fill="E1FFE1"/>
            <w:noWrap/>
            <w:vAlign w:val="center"/>
            <w:hideMark/>
          </w:tcPr>
          <w:p w14:paraId="5DF7D5DA"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000000" w:fill="E1FFE1"/>
            <w:noWrap/>
            <w:vAlign w:val="center"/>
            <w:hideMark/>
          </w:tcPr>
          <w:p w14:paraId="07D3F54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69743EB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000000" w:fill="E1FFE1"/>
            <w:noWrap/>
            <w:vAlign w:val="center"/>
            <w:hideMark/>
          </w:tcPr>
          <w:p w14:paraId="2B95C6BF"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3EE82E07" w14:textId="77777777" w:rsidTr="00BD699B">
        <w:trPr>
          <w:cantSplit/>
        </w:trPr>
        <w:tc>
          <w:tcPr>
            <w:tcW w:w="1716" w:type="dxa"/>
            <w:shd w:val="clear" w:color="000000" w:fill="FFFFFF"/>
            <w:noWrap/>
            <w:vAlign w:val="center"/>
            <w:hideMark/>
          </w:tcPr>
          <w:p w14:paraId="250B82F4"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Emprise du clapage</w:t>
            </w:r>
          </w:p>
        </w:tc>
        <w:tc>
          <w:tcPr>
            <w:tcW w:w="6250" w:type="dxa"/>
            <w:shd w:val="clear" w:color="000000" w:fill="FFFFFF"/>
            <w:vAlign w:val="center"/>
            <w:hideMark/>
          </w:tcPr>
          <w:p w14:paraId="45AB9558"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Les modélisations ont montré des dépôts sableux de l'ordre de 45 à 85 cm (selon les hypothèses de granulométrie) auxquels s'ajoutent une partie plus fine et donc plus facilement remodelable. Les espèces benthiques non mobiles seront enfouies avec un très fort taux de mortalité (pour celles non capables de bioturbation). La surface concernée par les mortalités directes de la faune benthique pas ou peu mobile est de 1375 ha soit 0,8% de l'AAEP.</w:t>
            </w:r>
          </w:p>
          <w:p w14:paraId="628D2E7A"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Une fois le clapage terminé, un nouveau substrat sera disponible avec des granulométries et un taux de matière organique différents. Un processus de recolonisation à moyen termes va donc se mettre en place à partir des peuplements amenés et/ou disponibles à proximité.</w:t>
            </w:r>
          </w:p>
        </w:tc>
        <w:tc>
          <w:tcPr>
            <w:tcW w:w="316" w:type="dxa"/>
            <w:shd w:val="clear" w:color="000000" w:fill="FFD3A7"/>
            <w:noWrap/>
            <w:vAlign w:val="center"/>
            <w:hideMark/>
          </w:tcPr>
          <w:p w14:paraId="5D3CF288"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000000" w:fill="FFD3A7"/>
            <w:noWrap/>
            <w:vAlign w:val="center"/>
            <w:hideMark/>
          </w:tcPr>
          <w:p w14:paraId="0631410C"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000000" w:fill="FFD3A7"/>
            <w:noWrap/>
            <w:vAlign w:val="center"/>
            <w:hideMark/>
          </w:tcPr>
          <w:p w14:paraId="2A992395"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8" w:type="dxa"/>
            <w:shd w:val="clear" w:color="auto" w:fill="E1FFE1"/>
            <w:noWrap/>
            <w:vAlign w:val="center"/>
            <w:hideMark/>
          </w:tcPr>
          <w:p w14:paraId="4FF6C3C6"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57" w:type="dxa"/>
            <w:shd w:val="clear" w:color="auto" w:fill="FCD7A4" w:themeFill="accent2" w:themeFillTint="66"/>
            <w:noWrap/>
            <w:vAlign w:val="center"/>
            <w:hideMark/>
          </w:tcPr>
          <w:p w14:paraId="48C1690F"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3</w:t>
            </w:r>
          </w:p>
        </w:tc>
      </w:tr>
      <w:tr w:rsidR="009F2737" w:rsidRPr="00872642" w14:paraId="69A396D6" w14:textId="77777777" w:rsidTr="00BD699B">
        <w:trPr>
          <w:cantSplit/>
        </w:trPr>
        <w:tc>
          <w:tcPr>
            <w:tcW w:w="1716" w:type="dxa"/>
            <w:shd w:val="clear" w:color="auto" w:fill="D4ECFF" w:themeFill="text2" w:themeFillTint="1A"/>
            <w:noWrap/>
            <w:vAlign w:val="center"/>
            <w:hideMark/>
          </w:tcPr>
          <w:p w14:paraId="6C3AAA9E"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Modification des courants dans l’estuaire</w:t>
            </w:r>
          </w:p>
        </w:tc>
        <w:tc>
          <w:tcPr>
            <w:tcW w:w="6250" w:type="dxa"/>
            <w:shd w:val="clear" w:color="auto" w:fill="D4ECFF" w:themeFill="text2" w:themeFillTint="1A"/>
            <w:vAlign w:val="center"/>
            <w:hideMark/>
          </w:tcPr>
          <w:p w14:paraId="21B054B4"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Les modélisations ont montré que les variations de courants concernent une zone très restreinte dans laquelle une fraction granulométrique plus grossière pourra être mobilisée. Les surfaces concernées par des différentiels significatifs sont très limitées.</w:t>
            </w:r>
          </w:p>
        </w:tc>
        <w:tc>
          <w:tcPr>
            <w:tcW w:w="316" w:type="dxa"/>
            <w:shd w:val="clear" w:color="000000" w:fill="FFD3A7"/>
            <w:noWrap/>
            <w:vAlign w:val="center"/>
            <w:hideMark/>
          </w:tcPr>
          <w:p w14:paraId="04AE470D"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000000" w:fill="E1FFE1"/>
            <w:noWrap/>
            <w:vAlign w:val="center"/>
            <w:hideMark/>
          </w:tcPr>
          <w:p w14:paraId="2CE8600B"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000000" w:fill="E1FFE1"/>
            <w:noWrap/>
            <w:vAlign w:val="center"/>
            <w:hideMark/>
          </w:tcPr>
          <w:p w14:paraId="69B940D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02F85BF6"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000000" w:fill="E1FFE1"/>
            <w:noWrap/>
            <w:vAlign w:val="center"/>
            <w:hideMark/>
          </w:tcPr>
          <w:p w14:paraId="0CEC8B2B"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4B9547F2" w14:textId="77777777" w:rsidTr="00BD699B">
        <w:trPr>
          <w:cantSplit/>
        </w:trPr>
        <w:tc>
          <w:tcPr>
            <w:tcW w:w="1716" w:type="dxa"/>
            <w:shd w:val="clear" w:color="000000" w:fill="FFFFFF"/>
            <w:noWrap/>
            <w:vAlign w:val="center"/>
            <w:hideMark/>
          </w:tcPr>
          <w:p w14:paraId="43DE72A3"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Modification des courants dans la zone côtière</w:t>
            </w:r>
          </w:p>
        </w:tc>
        <w:tc>
          <w:tcPr>
            <w:tcW w:w="6250" w:type="dxa"/>
            <w:shd w:val="clear" w:color="000000" w:fill="FFFFFF"/>
            <w:vAlign w:val="center"/>
            <w:hideMark/>
          </w:tcPr>
          <w:p w14:paraId="47E0BF24"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Les modélisations ont montré que les variations de courants concernent une zone restreinte. Les surfaces concernées par des différentiels significatifs sont limitées. Dans les zones dans le chenal dragué une accélération mobilisera une fraction plus grossière, mais ces surfaces sont déjà fortement transformées (voir lignes précédentes pour les emprises). Dans les zones de ralentissement il peut être envisagé à long terme un engraissement du substrat avec des fractions légèrement plus fines sans toutefois que les populations en place ne soient significativement impactées. </w:t>
            </w:r>
          </w:p>
        </w:tc>
        <w:tc>
          <w:tcPr>
            <w:tcW w:w="316" w:type="dxa"/>
            <w:shd w:val="clear" w:color="000000" w:fill="FFD3A7"/>
            <w:noWrap/>
            <w:vAlign w:val="center"/>
            <w:hideMark/>
          </w:tcPr>
          <w:p w14:paraId="14119F73"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000000" w:fill="E1FFE1"/>
            <w:noWrap/>
            <w:vAlign w:val="center"/>
            <w:hideMark/>
          </w:tcPr>
          <w:p w14:paraId="031EAA51"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000000" w:fill="E1FFE1"/>
            <w:noWrap/>
            <w:vAlign w:val="center"/>
            <w:hideMark/>
          </w:tcPr>
          <w:p w14:paraId="4A7886FE"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0CDFA681"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000000" w:fill="E1FFE1"/>
            <w:noWrap/>
            <w:vAlign w:val="center"/>
            <w:hideMark/>
          </w:tcPr>
          <w:p w14:paraId="7B03606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550D3853" w14:textId="77777777" w:rsidTr="00BD699B">
        <w:trPr>
          <w:cantSplit/>
        </w:trPr>
        <w:tc>
          <w:tcPr>
            <w:tcW w:w="1716" w:type="dxa"/>
            <w:shd w:val="clear" w:color="auto" w:fill="D4ECFF" w:themeFill="text2" w:themeFillTint="1A"/>
            <w:noWrap/>
            <w:vAlign w:val="center"/>
            <w:hideMark/>
          </w:tcPr>
          <w:p w14:paraId="38F5FF88"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(MES) des opérations de clapage</w:t>
            </w:r>
          </w:p>
        </w:tc>
        <w:tc>
          <w:tcPr>
            <w:tcW w:w="6250" w:type="dxa"/>
            <w:vMerge w:val="restart"/>
            <w:shd w:val="clear" w:color="auto" w:fill="D4ECFF" w:themeFill="text2" w:themeFillTint="1A"/>
            <w:vAlign w:val="center"/>
            <w:hideMark/>
          </w:tcPr>
          <w:p w14:paraId="5058DE78"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L'augmentation de la turbidité au-delà de la stricte zone de clapage et de dragage ne concerne pas directement le benthos (voir plus loin les lignes sur les dépôts sédimentaires). L'absence d'espèces phototrophes benthiques (herbiers, système corallien) rend cet habitat et les espèces qui l'occupent relativement résilients aux variations de luminosité et de MES. Les zones significativement affectées restent donc négligeables au-delà des surfaces déjà fortement perturbées par les emprises du clapage.  </w:t>
            </w:r>
          </w:p>
        </w:tc>
        <w:tc>
          <w:tcPr>
            <w:tcW w:w="316" w:type="dxa"/>
            <w:shd w:val="clear" w:color="000000" w:fill="FFD3A7"/>
            <w:noWrap/>
            <w:vAlign w:val="center"/>
            <w:hideMark/>
          </w:tcPr>
          <w:p w14:paraId="7C5B882B"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000000" w:fill="E1FFE1"/>
            <w:noWrap/>
            <w:vAlign w:val="center"/>
            <w:hideMark/>
          </w:tcPr>
          <w:p w14:paraId="5E83CD02"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000000" w:fill="E1FFE1"/>
            <w:noWrap/>
            <w:vAlign w:val="center"/>
            <w:hideMark/>
          </w:tcPr>
          <w:p w14:paraId="015CBB71"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5D8F9F3D"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000000" w:fill="E1FFE1"/>
            <w:noWrap/>
            <w:vAlign w:val="center"/>
            <w:hideMark/>
          </w:tcPr>
          <w:p w14:paraId="69DCC20C"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4A715A4E" w14:textId="77777777" w:rsidTr="00BD699B">
        <w:trPr>
          <w:cantSplit/>
        </w:trPr>
        <w:tc>
          <w:tcPr>
            <w:tcW w:w="1716" w:type="dxa"/>
            <w:shd w:val="clear" w:color="000000" w:fill="FFFFFF"/>
            <w:noWrap/>
            <w:vAlign w:val="center"/>
            <w:hideMark/>
          </w:tcPr>
          <w:p w14:paraId="7736AC8E"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des opérations de dragage de l’estuaire</w:t>
            </w:r>
          </w:p>
        </w:tc>
        <w:tc>
          <w:tcPr>
            <w:tcW w:w="6250" w:type="dxa"/>
            <w:vMerge/>
            <w:shd w:val="clear" w:color="000000" w:fill="FFFFFF"/>
            <w:vAlign w:val="center"/>
            <w:hideMark/>
          </w:tcPr>
          <w:p w14:paraId="0786ACB7"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p>
        </w:tc>
        <w:tc>
          <w:tcPr>
            <w:tcW w:w="316" w:type="dxa"/>
            <w:shd w:val="clear" w:color="000000" w:fill="FFD3A7"/>
            <w:noWrap/>
            <w:vAlign w:val="center"/>
            <w:hideMark/>
          </w:tcPr>
          <w:p w14:paraId="549C95F6"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000000" w:fill="E1FFE1"/>
            <w:noWrap/>
            <w:vAlign w:val="center"/>
            <w:hideMark/>
          </w:tcPr>
          <w:p w14:paraId="1631E206"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000000" w:fill="E1FFE1"/>
            <w:noWrap/>
            <w:vAlign w:val="center"/>
            <w:hideMark/>
          </w:tcPr>
          <w:p w14:paraId="12B8C9FD"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56299F2A"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000000" w:fill="E1FFE1"/>
            <w:noWrap/>
            <w:vAlign w:val="center"/>
            <w:hideMark/>
          </w:tcPr>
          <w:p w14:paraId="15CBE733"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41495512" w14:textId="77777777" w:rsidTr="00BD699B">
        <w:trPr>
          <w:cantSplit/>
        </w:trPr>
        <w:tc>
          <w:tcPr>
            <w:tcW w:w="1716" w:type="dxa"/>
            <w:shd w:val="clear" w:color="auto" w:fill="D4ECFF" w:themeFill="text2" w:themeFillTint="1A"/>
            <w:noWrap/>
            <w:vAlign w:val="center"/>
            <w:hideMark/>
          </w:tcPr>
          <w:p w14:paraId="79A246D0"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des opérations de dragage côtière</w:t>
            </w:r>
          </w:p>
        </w:tc>
        <w:tc>
          <w:tcPr>
            <w:tcW w:w="6250" w:type="dxa"/>
            <w:vMerge/>
            <w:shd w:val="clear" w:color="000000" w:fill="DAEEF3"/>
            <w:vAlign w:val="center"/>
            <w:hideMark/>
          </w:tcPr>
          <w:p w14:paraId="618389A7"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p>
        </w:tc>
        <w:tc>
          <w:tcPr>
            <w:tcW w:w="316" w:type="dxa"/>
            <w:shd w:val="clear" w:color="000000" w:fill="FFD3A7"/>
            <w:noWrap/>
            <w:vAlign w:val="center"/>
            <w:hideMark/>
          </w:tcPr>
          <w:p w14:paraId="0E44C1AF"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000000" w:fill="E1FFE1"/>
            <w:noWrap/>
            <w:vAlign w:val="center"/>
            <w:hideMark/>
          </w:tcPr>
          <w:p w14:paraId="7EC70D45"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000000" w:fill="E1FFE1"/>
            <w:noWrap/>
            <w:vAlign w:val="center"/>
            <w:hideMark/>
          </w:tcPr>
          <w:p w14:paraId="355500D6"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190DD375"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000000" w:fill="E1FFE1"/>
            <w:noWrap/>
            <w:vAlign w:val="center"/>
            <w:hideMark/>
          </w:tcPr>
          <w:p w14:paraId="4275EE72"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546BBC72" w14:textId="77777777" w:rsidTr="00BD699B">
        <w:trPr>
          <w:cantSplit/>
        </w:trPr>
        <w:tc>
          <w:tcPr>
            <w:tcW w:w="1716" w:type="dxa"/>
            <w:shd w:val="clear" w:color="000000" w:fill="FFFFFF"/>
            <w:noWrap/>
            <w:vAlign w:val="center"/>
            <w:hideMark/>
          </w:tcPr>
          <w:p w14:paraId="35515C38"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lastRenderedPageBreak/>
              <w:t>Dépôt des sédiments zone de clapage</w:t>
            </w:r>
          </w:p>
        </w:tc>
        <w:tc>
          <w:tcPr>
            <w:tcW w:w="6250" w:type="dxa"/>
            <w:shd w:val="clear" w:color="000000" w:fill="FFFFFF"/>
            <w:vAlign w:val="center"/>
            <w:hideMark/>
          </w:tcPr>
          <w:p w14:paraId="0D4BB187"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En périphérie de la zone de clapage un ensevelissement des peuplements non et peu mobiles peut survenir par redéposition, en particulier par les fractions les plus fines mobilisables. </w:t>
            </w:r>
          </w:p>
          <w:p w14:paraId="2BE65213"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Les modélisations ont montré que la re-déposition significative autour des zones de clapage reste limitée en épaisseur et en surface. </w:t>
            </w:r>
          </w:p>
          <w:p w14:paraId="3DE76810"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La zone significativement impactée, en prenant une approche prudente, peut être considérée comme 2 fois la zone de clapage, soit approximativement 2750 ha (1,6 % de l'AAEP) prenant en compte le remodelage des fractions plus fines et la redéposition. </w:t>
            </w:r>
          </w:p>
        </w:tc>
        <w:tc>
          <w:tcPr>
            <w:tcW w:w="316" w:type="dxa"/>
            <w:shd w:val="clear" w:color="000000" w:fill="FFD3A7"/>
            <w:noWrap/>
            <w:vAlign w:val="center"/>
            <w:hideMark/>
          </w:tcPr>
          <w:p w14:paraId="718FFA63"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D4ECFF" w:themeFill="accent5" w:themeFillTint="1A"/>
            <w:noWrap/>
            <w:vAlign w:val="center"/>
            <w:hideMark/>
          </w:tcPr>
          <w:p w14:paraId="3B859A3B"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c>
          <w:tcPr>
            <w:tcW w:w="294" w:type="dxa"/>
            <w:shd w:val="clear" w:color="auto" w:fill="FCD7A4" w:themeFill="accent2" w:themeFillTint="66"/>
            <w:noWrap/>
            <w:vAlign w:val="center"/>
            <w:hideMark/>
          </w:tcPr>
          <w:p w14:paraId="0F7AA36D"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3</w:t>
            </w:r>
          </w:p>
        </w:tc>
        <w:tc>
          <w:tcPr>
            <w:tcW w:w="298" w:type="dxa"/>
            <w:shd w:val="clear" w:color="auto" w:fill="auto"/>
            <w:noWrap/>
            <w:vAlign w:val="center"/>
            <w:hideMark/>
          </w:tcPr>
          <w:p w14:paraId="6EDC45D7"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D4ECFF" w:themeFill="accent5" w:themeFillTint="1A"/>
            <w:noWrap/>
            <w:vAlign w:val="center"/>
            <w:hideMark/>
          </w:tcPr>
          <w:p w14:paraId="1370409F"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r w:rsidR="009F2737" w:rsidRPr="00872642" w14:paraId="4533D8A9" w14:textId="77777777" w:rsidTr="00BD699B">
        <w:trPr>
          <w:cantSplit/>
        </w:trPr>
        <w:tc>
          <w:tcPr>
            <w:tcW w:w="1716" w:type="dxa"/>
            <w:shd w:val="clear" w:color="auto" w:fill="D4ECFF" w:themeFill="text2" w:themeFillTint="1A"/>
            <w:noWrap/>
            <w:vAlign w:val="center"/>
            <w:hideMark/>
          </w:tcPr>
          <w:p w14:paraId="44295374"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Dépôt des sédiments dans la zone de dragage de l’estuaire</w:t>
            </w:r>
          </w:p>
        </w:tc>
        <w:tc>
          <w:tcPr>
            <w:tcW w:w="6250" w:type="dxa"/>
            <w:shd w:val="clear" w:color="auto" w:fill="D4ECFF" w:themeFill="text2" w:themeFillTint="1A"/>
            <w:vAlign w:val="center"/>
            <w:hideMark/>
          </w:tcPr>
          <w:p w14:paraId="00737484"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En périphérie des zones draguées, un ensevelissement des peuplements non et peu mobiles peut survenir par redéposition, en particulier des fractions les plus fines. Les modélisations ont montré que la re-déposition significative autour des zones draguée reste limitée en épaisseur et en surface. De plus, les courants de marée remettent en suspension ces dépôts fins.  </w:t>
            </w:r>
          </w:p>
          <w:p w14:paraId="6849AA97"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Approximativement 8 ha au-delà des emprises pourront être significativement impactés soit 0.5 % de la superficie de l'estuaire</w:t>
            </w:r>
          </w:p>
        </w:tc>
        <w:tc>
          <w:tcPr>
            <w:tcW w:w="316" w:type="dxa"/>
            <w:shd w:val="clear" w:color="000000" w:fill="FFD3A7"/>
            <w:noWrap/>
            <w:vAlign w:val="center"/>
            <w:hideMark/>
          </w:tcPr>
          <w:p w14:paraId="6D225D5D"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000000" w:fill="E1FFE1"/>
            <w:noWrap/>
            <w:vAlign w:val="center"/>
            <w:hideMark/>
          </w:tcPr>
          <w:p w14:paraId="5A649D6A"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000000" w:fill="E1FFE1"/>
            <w:noWrap/>
            <w:vAlign w:val="center"/>
            <w:hideMark/>
          </w:tcPr>
          <w:p w14:paraId="60F7C33F"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1C0A3CA1"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000000" w:fill="E1FFE1"/>
            <w:noWrap/>
            <w:vAlign w:val="center"/>
            <w:hideMark/>
          </w:tcPr>
          <w:p w14:paraId="4FC49FD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7C192961" w14:textId="77777777" w:rsidTr="00BD699B">
        <w:trPr>
          <w:cantSplit/>
        </w:trPr>
        <w:tc>
          <w:tcPr>
            <w:tcW w:w="1716" w:type="dxa"/>
            <w:shd w:val="clear" w:color="000000" w:fill="FFFFFF"/>
            <w:noWrap/>
            <w:vAlign w:val="center"/>
            <w:hideMark/>
          </w:tcPr>
          <w:p w14:paraId="710BAD06"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Dépôt des sédiments zone de dragage côtière</w:t>
            </w:r>
          </w:p>
        </w:tc>
        <w:tc>
          <w:tcPr>
            <w:tcW w:w="6250" w:type="dxa"/>
            <w:shd w:val="clear" w:color="000000" w:fill="FFFFFF"/>
            <w:vAlign w:val="center"/>
            <w:hideMark/>
          </w:tcPr>
          <w:p w14:paraId="67F9B304"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En périphérie des zones draguées, un ensevelissement des peuplements non et peu mobiles peut survenir par redéposition, en particulier des fractions les plus fines. Les modélisations ont montré que la re-déposition significative autour des zones draguée reste limitée en épaisseur et en surface. </w:t>
            </w:r>
          </w:p>
          <w:p w14:paraId="715599C2"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Approximativement 72 ha au-delà des emprises pourront être significativement impactés soit moins de 0,05 % de l'AAEP. De plus des dépôt ponctuels de 7,5 à 10 cm peuvent être observés à quelques centaines de mètres autour de la DAM.</w:t>
            </w:r>
          </w:p>
        </w:tc>
        <w:tc>
          <w:tcPr>
            <w:tcW w:w="316" w:type="dxa"/>
            <w:shd w:val="clear" w:color="000000" w:fill="FFD3A7"/>
            <w:noWrap/>
            <w:vAlign w:val="center"/>
            <w:hideMark/>
          </w:tcPr>
          <w:p w14:paraId="7BF8AA99"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000000" w:fill="E1FFE1"/>
            <w:noWrap/>
            <w:vAlign w:val="center"/>
            <w:hideMark/>
          </w:tcPr>
          <w:p w14:paraId="0DB5AAFE"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000000" w:fill="E1FFE1"/>
            <w:noWrap/>
            <w:vAlign w:val="center"/>
            <w:hideMark/>
          </w:tcPr>
          <w:p w14:paraId="0D6D8C0C"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3EA25D8F"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000000" w:fill="E1FFE1"/>
            <w:noWrap/>
            <w:vAlign w:val="center"/>
            <w:hideMark/>
          </w:tcPr>
          <w:p w14:paraId="75EC0F7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62D86392" w14:textId="77777777" w:rsidTr="00BD699B">
        <w:trPr>
          <w:cantSplit/>
        </w:trPr>
        <w:tc>
          <w:tcPr>
            <w:tcW w:w="1716" w:type="dxa"/>
            <w:shd w:val="clear" w:color="auto" w:fill="D4ECFF" w:themeFill="text2" w:themeFillTint="1A"/>
            <w:noWrap/>
            <w:vAlign w:val="center"/>
            <w:hideMark/>
          </w:tcPr>
          <w:p w14:paraId="6C556B71"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Relargage de polluants bioaccumulables liés à la manipulation des sédiments</w:t>
            </w:r>
          </w:p>
        </w:tc>
        <w:tc>
          <w:tcPr>
            <w:tcW w:w="6250" w:type="dxa"/>
            <w:shd w:val="clear" w:color="auto" w:fill="D4ECFF" w:themeFill="text2" w:themeFillTint="1A"/>
            <w:vAlign w:val="center"/>
            <w:hideMark/>
          </w:tcPr>
          <w:p w14:paraId="2407BBF9"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Les polluants accumulés dans les sédiments peuvent être remis en suspension dans l'eau et être dilués et transportés ailleurs dans la colonne d'eau. Dans ce scénario, la part bio échangeable de polluants dans les sédiments qui se redéposera sur les fonds marins devrait être plus faible que dans le substrat de départ. Les phénomènes étant complexes, et bien que l'impact soit considéré comme négligeable sur le benthos, un programme de surveillance reste nécessaire</w:t>
            </w:r>
          </w:p>
        </w:tc>
        <w:tc>
          <w:tcPr>
            <w:tcW w:w="316" w:type="dxa"/>
            <w:shd w:val="clear" w:color="000000" w:fill="FFD3A7"/>
            <w:noWrap/>
            <w:vAlign w:val="center"/>
            <w:hideMark/>
          </w:tcPr>
          <w:p w14:paraId="57C304EA"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000000" w:fill="E1FFE1"/>
            <w:noWrap/>
            <w:vAlign w:val="center"/>
            <w:hideMark/>
          </w:tcPr>
          <w:p w14:paraId="6FA06D75"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000000" w:fill="E1FFE1"/>
            <w:noWrap/>
            <w:vAlign w:val="center"/>
            <w:hideMark/>
          </w:tcPr>
          <w:p w14:paraId="78940348"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E1FFE1"/>
            <w:noWrap/>
            <w:vAlign w:val="center"/>
            <w:hideMark/>
          </w:tcPr>
          <w:p w14:paraId="614EE301"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57" w:type="dxa"/>
            <w:shd w:val="clear" w:color="000000" w:fill="E1FFE1"/>
            <w:noWrap/>
            <w:vAlign w:val="center"/>
            <w:hideMark/>
          </w:tcPr>
          <w:p w14:paraId="2A679553"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3ACD802F" w14:textId="77777777" w:rsidTr="00BD699B">
        <w:trPr>
          <w:cantSplit/>
        </w:trPr>
        <w:tc>
          <w:tcPr>
            <w:tcW w:w="1716" w:type="dxa"/>
            <w:shd w:val="clear" w:color="000000" w:fill="FFFFFF"/>
            <w:noWrap/>
            <w:vAlign w:val="center"/>
            <w:hideMark/>
          </w:tcPr>
          <w:p w14:paraId="2270D0C0"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Autres rejets potentiellement polluants</w:t>
            </w:r>
          </w:p>
        </w:tc>
        <w:tc>
          <w:tcPr>
            <w:tcW w:w="6250" w:type="dxa"/>
            <w:shd w:val="clear" w:color="000000" w:fill="FFFFFF"/>
            <w:vAlign w:val="center"/>
            <w:hideMark/>
          </w:tcPr>
          <w:p w14:paraId="5D052120"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Les modélisations par traceur de pollution ont montré que les habitats benthiques (en particulier dans l’estuaire) peuvent être atteints par des polluants bioaccumulables émis dans l'eau depuis les activités de clapage, de dragage côtier et dragage dans l'estuaire. Les courants de marée peuvent transporter sur de longue distance les composés chimiques. Toutefois le taux de dilution devrait permettre de limiter les concentrations à des niveaux négligeables sur la période de dragage. </w:t>
            </w:r>
          </w:p>
        </w:tc>
        <w:tc>
          <w:tcPr>
            <w:tcW w:w="316" w:type="dxa"/>
            <w:shd w:val="clear" w:color="000000" w:fill="FFD3A7"/>
            <w:noWrap/>
            <w:vAlign w:val="center"/>
            <w:hideMark/>
          </w:tcPr>
          <w:p w14:paraId="28D4BE7D"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000000" w:fill="DDF2FF"/>
            <w:noWrap/>
            <w:vAlign w:val="center"/>
            <w:hideMark/>
          </w:tcPr>
          <w:p w14:paraId="049C908A"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000000" w:fill="FFD3A7"/>
            <w:noWrap/>
            <w:vAlign w:val="center"/>
            <w:hideMark/>
          </w:tcPr>
          <w:p w14:paraId="0561AA6B"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8" w:type="dxa"/>
            <w:shd w:val="clear" w:color="auto" w:fill="E1FFE1"/>
            <w:noWrap/>
            <w:vAlign w:val="center"/>
            <w:hideMark/>
          </w:tcPr>
          <w:p w14:paraId="0ED38BC3"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57" w:type="dxa"/>
            <w:shd w:val="clear" w:color="auto" w:fill="D4ECFF" w:themeFill="accent5" w:themeFillTint="1A"/>
            <w:noWrap/>
            <w:vAlign w:val="center"/>
            <w:hideMark/>
          </w:tcPr>
          <w:p w14:paraId="64A576DA"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r w:rsidR="009F2737" w:rsidRPr="00872642" w14:paraId="0DC5A43F" w14:textId="77777777" w:rsidTr="00BD699B">
        <w:trPr>
          <w:cantSplit/>
        </w:trPr>
        <w:tc>
          <w:tcPr>
            <w:tcW w:w="1716" w:type="dxa"/>
            <w:shd w:val="clear" w:color="000000" w:fill="FFFFFF"/>
            <w:noWrap/>
            <w:vAlign w:val="center"/>
            <w:hideMark/>
          </w:tcPr>
          <w:p w14:paraId="78BB4FA1" w14:textId="77777777" w:rsidR="009F2737" w:rsidRPr="00872642" w:rsidRDefault="009F2737" w:rsidP="006553E8">
            <w:pPr>
              <w:spacing w:before="40" w:after="40" w:line="240" w:lineRule="auto"/>
              <w:jc w:val="both"/>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Production de déchets</w:t>
            </w:r>
          </w:p>
        </w:tc>
        <w:tc>
          <w:tcPr>
            <w:tcW w:w="6250" w:type="dxa"/>
            <w:shd w:val="clear" w:color="000000" w:fill="FFFFFF"/>
            <w:vAlign w:val="center"/>
            <w:hideMark/>
          </w:tcPr>
          <w:p w14:paraId="44EADB69"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déchets peuvent atteindre les habitats benthiques et constituer des dangers pour les espèces benthiques avec des risques d'intoxications en particulier pour les déchets polluants et/ou dangereux.</w:t>
            </w:r>
          </w:p>
          <w:p w14:paraId="00F011CE"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 plus long terme, les microplastiques affectent une gamme plus large d'organisme</w:t>
            </w:r>
            <w:r>
              <w:rPr>
                <w:rFonts w:ascii="Calibri" w:eastAsia="Times New Roman" w:hAnsi="Calibri" w:cs="Times New Roman"/>
                <w:color w:val="000000"/>
                <w:sz w:val="18"/>
                <w:szCs w:val="18"/>
                <w:lang w:eastAsia="fr-FR"/>
              </w:rPr>
              <w:t>s</w:t>
            </w:r>
            <w:r w:rsidRPr="00872642">
              <w:rPr>
                <w:rFonts w:ascii="Calibri" w:eastAsia="Times New Roman" w:hAnsi="Calibri" w:cs="Times New Roman"/>
                <w:color w:val="000000"/>
                <w:sz w:val="18"/>
                <w:szCs w:val="18"/>
                <w:lang w:eastAsia="fr-FR"/>
              </w:rPr>
              <w:t xml:space="preserve"> terrestre</w:t>
            </w:r>
            <w:r>
              <w:rPr>
                <w:rFonts w:ascii="Calibri" w:eastAsia="Times New Roman" w:hAnsi="Calibri" w:cs="Times New Roman"/>
                <w:color w:val="000000"/>
                <w:sz w:val="18"/>
                <w:szCs w:val="18"/>
                <w:lang w:eastAsia="fr-FR"/>
              </w:rPr>
              <w:t>s</w:t>
            </w:r>
            <w:r w:rsidRPr="00872642">
              <w:rPr>
                <w:rFonts w:ascii="Calibri" w:eastAsia="Times New Roman" w:hAnsi="Calibri" w:cs="Times New Roman"/>
                <w:color w:val="000000"/>
                <w:sz w:val="18"/>
                <w:szCs w:val="18"/>
                <w:lang w:eastAsia="fr-FR"/>
              </w:rPr>
              <w:t xml:space="preserve"> et aquatique</w:t>
            </w:r>
            <w:r>
              <w:rPr>
                <w:rFonts w:ascii="Calibri" w:eastAsia="Times New Roman" w:hAnsi="Calibri" w:cs="Times New Roman"/>
                <w:color w:val="000000"/>
                <w:sz w:val="18"/>
                <w:szCs w:val="18"/>
                <w:lang w:eastAsia="fr-FR"/>
              </w:rPr>
              <w:t>s</w:t>
            </w:r>
            <w:r w:rsidRPr="00872642">
              <w:rPr>
                <w:rFonts w:ascii="Calibri" w:eastAsia="Times New Roman" w:hAnsi="Calibri" w:cs="Times New Roman"/>
                <w:color w:val="000000"/>
                <w:sz w:val="18"/>
                <w:szCs w:val="18"/>
                <w:lang w:eastAsia="fr-FR"/>
              </w:rPr>
              <w:t xml:space="preserve"> qui ingère</w:t>
            </w:r>
            <w:r>
              <w:rPr>
                <w:rFonts w:ascii="Calibri" w:eastAsia="Times New Roman" w:hAnsi="Calibri" w:cs="Times New Roman"/>
                <w:color w:val="000000"/>
                <w:sz w:val="18"/>
                <w:szCs w:val="18"/>
                <w:lang w:eastAsia="fr-FR"/>
              </w:rPr>
              <w:t>nt</w:t>
            </w:r>
            <w:r w:rsidRPr="00872642">
              <w:rPr>
                <w:rFonts w:ascii="Calibri" w:eastAsia="Times New Roman" w:hAnsi="Calibri" w:cs="Times New Roman"/>
                <w:color w:val="000000"/>
                <w:sz w:val="18"/>
                <w:szCs w:val="18"/>
                <w:lang w:eastAsia="fr-FR"/>
              </w:rPr>
              <w:t xml:space="preserve"> ces déchets. </w:t>
            </w:r>
            <w:r>
              <w:rPr>
                <w:rFonts w:ascii="Calibri" w:eastAsia="Times New Roman" w:hAnsi="Calibri" w:cs="Times New Roman"/>
                <w:color w:val="000000"/>
                <w:sz w:val="18"/>
                <w:szCs w:val="18"/>
                <w:lang w:eastAsia="fr-FR"/>
              </w:rPr>
              <w:t>P</w:t>
            </w:r>
            <w:r w:rsidRPr="00872642">
              <w:rPr>
                <w:rFonts w:ascii="Calibri" w:eastAsia="Times New Roman" w:hAnsi="Calibri" w:cs="Times New Roman"/>
                <w:color w:val="000000"/>
                <w:sz w:val="18"/>
                <w:szCs w:val="18"/>
                <w:lang w:eastAsia="fr-FR"/>
              </w:rPr>
              <w:t>eu ou pas métabolisé</w:t>
            </w:r>
            <w:r>
              <w:rPr>
                <w:rFonts w:ascii="Calibri" w:eastAsia="Times New Roman" w:hAnsi="Calibri" w:cs="Times New Roman"/>
                <w:color w:val="000000"/>
                <w:sz w:val="18"/>
                <w:szCs w:val="18"/>
                <w:lang w:eastAsia="fr-FR"/>
              </w:rPr>
              <w:t>s</w:t>
            </w:r>
            <w:r w:rsidRPr="00872642">
              <w:rPr>
                <w:rFonts w:ascii="Calibri" w:eastAsia="Times New Roman" w:hAnsi="Calibri" w:cs="Times New Roman"/>
                <w:color w:val="000000"/>
                <w:sz w:val="18"/>
                <w:szCs w:val="18"/>
                <w:lang w:eastAsia="fr-FR"/>
              </w:rPr>
              <w:t>, les plastiques remontent la chaine</w:t>
            </w:r>
            <w:r>
              <w:rPr>
                <w:rFonts w:ascii="Calibri" w:eastAsia="Times New Roman" w:hAnsi="Calibri" w:cs="Times New Roman"/>
                <w:color w:val="000000"/>
                <w:sz w:val="18"/>
                <w:szCs w:val="18"/>
                <w:lang w:eastAsia="fr-FR"/>
              </w:rPr>
              <w:t xml:space="preserve"> trophique</w:t>
            </w:r>
            <w:r w:rsidRPr="00872642">
              <w:rPr>
                <w:rFonts w:ascii="Calibri" w:eastAsia="Times New Roman" w:hAnsi="Calibri" w:cs="Times New Roman"/>
                <w:color w:val="000000"/>
                <w:sz w:val="18"/>
                <w:szCs w:val="18"/>
                <w:lang w:eastAsia="fr-FR"/>
              </w:rPr>
              <w:t xml:space="preserve">. </w:t>
            </w:r>
          </w:p>
        </w:tc>
        <w:tc>
          <w:tcPr>
            <w:tcW w:w="316" w:type="dxa"/>
            <w:shd w:val="clear" w:color="000000" w:fill="FFD3A7"/>
            <w:noWrap/>
            <w:vAlign w:val="center"/>
            <w:hideMark/>
          </w:tcPr>
          <w:p w14:paraId="14E7CA54"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000000" w:fill="DDF2FF"/>
            <w:noWrap/>
            <w:vAlign w:val="center"/>
            <w:hideMark/>
          </w:tcPr>
          <w:p w14:paraId="1B49BEBA"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000000" w:fill="FFD3A7"/>
            <w:noWrap/>
            <w:vAlign w:val="center"/>
            <w:hideMark/>
          </w:tcPr>
          <w:p w14:paraId="7726AC1D"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8" w:type="dxa"/>
            <w:shd w:val="clear" w:color="auto" w:fill="E1FFE1"/>
            <w:noWrap/>
            <w:vAlign w:val="center"/>
            <w:hideMark/>
          </w:tcPr>
          <w:p w14:paraId="21A5C21F"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57" w:type="dxa"/>
            <w:shd w:val="clear" w:color="auto" w:fill="D4ECFF" w:themeFill="accent5" w:themeFillTint="1A"/>
            <w:noWrap/>
            <w:vAlign w:val="center"/>
            <w:hideMark/>
          </w:tcPr>
          <w:p w14:paraId="6F14D894"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r w:rsidR="009F2737" w:rsidRPr="00872642" w14:paraId="770D45EE" w14:textId="77777777" w:rsidTr="00BD699B">
        <w:trPr>
          <w:cantSplit/>
        </w:trPr>
        <w:tc>
          <w:tcPr>
            <w:tcW w:w="1716" w:type="dxa"/>
            <w:shd w:val="clear" w:color="auto" w:fill="D9D9D9" w:themeFill="background1" w:themeFillShade="D9"/>
            <w:noWrap/>
            <w:vAlign w:val="center"/>
            <w:hideMark/>
          </w:tcPr>
          <w:p w14:paraId="723ACFBD" w14:textId="77777777" w:rsidR="009F2737" w:rsidRPr="00872642" w:rsidRDefault="009F2737" w:rsidP="006553E8">
            <w:pPr>
              <w:spacing w:before="40" w:after="40" w:line="240" w:lineRule="auto"/>
              <w:jc w:val="both"/>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Cumul sur une composante sensible</w:t>
            </w:r>
          </w:p>
        </w:tc>
        <w:tc>
          <w:tcPr>
            <w:tcW w:w="6250" w:type="dxa"/>
            <w:shd w:val="clear" w:color="auto" w:fill="D9D9D9" w:themeFill="background1" w:themeFillShade="D9"/>
            <w:vAlign w:val="center"/>
            <w:hideMark/>
          </w:tcPr>
          <w:p w14:paraId="5540711B"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Les habitats benthiques sont significativement impactés par les emprises draguées et de la zone de </w:t>
            </w:r>
            <w:r w:rsidRPr="00D75F0E">
              <w:rPr>
                <w:rFonts w:ascii="Calibri" w:eastAsia="Times New Roman" w:hAnsi="Calibri" w:cs="Times New Roman"/>
                <w:sz w:val="18"/>
                <w:szCs w:val="18"/>
                <w:lang w:eastAsia="fr-FR"/>
              </w:rPr>
              <w:t xml:space="preserve">clapage. A un degré moindre la redéposition des matières en suspensions impacte également, mais les superficies et l’amplitude sont moindre. Il est noté l'absence de formations benthiques vulnérables comme les systèmes coralliens et les herbiers sensibles à l'hypersédimentation et à la baisse de luminosité. Les habitats étant avant tout sur un substrat sablo-vaseux dans une zone connue pour sa forte turbidité, il n'est pas attendu d'impact majeur. Toutefois, le cumul des surfaces remaniées et/ou significativement impactées reste important avec de manière prudente 10 000 ha soit 6% de l'AAEP. A noter </w:t>
            </w:r>
            <w:r w:rsidRPr="00872642">
              <w:rPr>
                <w:rFonts w:ascii="Calibri" w:eastAsia="Times New Roman" w:hAnsi="Calibri" w:cs="Times New Roman"/>
                <w:color w:val="000000"/>
                <w:sz w:val="18"/>
                <w:szCs w:val="18"/>
                <w:lang w:eastAsia="fr-FR"/>
              </w:rPr>
              <w:t>que 98% des emprises sont impactées dans la zone de clapage.</w:t>
            </w:r>
          </w:p>
        </w:tc>
        <w:tc>
          <w:tcPr>
            <w:tcW w:w="316" w:type="dxa"/>
            <w:shd w:val="clear" w:color="000000" w:fill="FFD3A7"/>
            <w:noWrap/>
            <w:vAlign w:val="center"/>
            <w:hideMark/>
          </w:tcPr>
          <w:p w14:paraId="244004EF"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000000" w:fill="DDF2FF"/>
            <w:noWrap/>
            <w:vAlign w:val="center"/>
            <w:hideMark/>
          </w:tcPr>
          <w:p w14:paraId="4709FC6C"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000000" w:fill="FFD3A7"/>
            <w:noWrap/>
            <w:vAlign w:val="center"/>
            <w:hideMark/>
          </w:tcPr>
          <w:p w14:paraId="65258C88"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8" w:type="dxa"/>
            <w:shd w:val="clear" w:color="auto" w:fill="FFF7CD"/>
            <w:noWrap/>
            <w:vAlign w:val="center"/>
            <w:hideMark/>
          </w:tcPr>
          <w:p w14:paraId="6C8D1A51"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357" w:type="dxa"/>
            <w:shd w:val="clear" w:color="auto" w:fill="FCD7A4" w:themeFill="accent2" w:themeFillTint="66"/>
            <w:noWrap/>
            <w:vAlign w:val="center"/>
            <w:hideMark/>
          </w:tcPr>
          <w:p w14:paraId="7C377841"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3</w:t>
            </w:r>
          </w:p>
        </w:tc>
      </w:tr>
    </w:tbl>
    <w:p w14:paraId="5340A017" w14:textId="77777777" w:rsidR="009F2737" w:rsidRPr="00872642" w:rsidRDefault="009F2737" w:rsidP="00C70A8E">
      <w:pPr>
        <w:pStyle w:val="Source"/>
        <w:keepNext w:val="0"/>
        <w:jc w:val="left"/>
      </w:pPr>
      <w:r w:rsidRPr="00872642">
        <w:t>Se : Sensibilité / résilience de la composante sensible, A : Ampleur de l’impact, G : Gravité de l’impact potentiel</w:t>
      </w:r>
      <w:r>
        <w:t>, M : Difficulté de mise en œuvre des mesures de mitigation</w:t>
      </w:r>
      <w:r w:rsidRPr="00872642">
        <w:t xml:space="preserve"> et GR : Gravité de l’impact Résiduel</w:t>
      </w:r>
    </w:p>
    <w:p w14:paraId="714A6A18" w14:textId="77777777" w:rsidR="009F2737" w:rsidRPr="00872642" w:rsidRDefault="009F2737" w:rsidP="00C70A8E">
      <w:pPr>
        <w:pStyle w:val="Source"/>
        <w:keepNext w:val="0"/>
        <w:jc w:val="left"/>
      </w:pPr>
      <w:r w:rsidRPr="00872642">
        <w:t>AAEP : Aire d’Analyse Ecologiquement Pertinente établie pour les espèces Marine selon les indications de la norme de performance n°6 de la SFI ; Il s’agit d’une zone réfléchit en terme de conservation qui serait nécessaire pour contribuer significativement à la préservation des espèces sensibles. La zone inclut l’Habitat côtier et estuarien Jusqu'à 20 km de la côte y compris les estuaires entre la presqu’ile de Conakry (embouchure de la Tomboleya) et l'embouchure de la Forecariah</w:t>
      </w:r>
    </w:p>
    <w:p w14:paraId="7B4DB67E" w14:textId="0D7E78B6" w:rsidR="007C3073" w:rsidRPr="00872642" w:rsidRDefault="007C3073" w:rsidP="007C3073">
      <w:pPr>
        <w:pStyle w:val="Titre4"/>
      </w:pPr>
      <w:bookmarkStart w:id="361" w:name="_Toc192165702"/>
      <w:r w:rsidRPr="00872642">
        <w:lastRenderedPageBreak/>
        <w:t xml:space="preserve">Habitats pélagiques et démersaux </w:t>
      </w:r>
      <w:r w:rsidR="003F2F57">
        <w:t xml:space="preserve">de la zone néritique </w:t>
      </w:r>
      <w:r w:rsidRPr="00872642">
        <w:t>et espèces sensibles</w:t>
      </w:r>
      <w:bookmarkEnd w:id="360"/>
      <w:bookmarkEnd w:id="361"/>
    </w:p>
    <w:p w14:paraId="6F5EF0B0" w14:textId="3391C6DB" w:rsidR="007C3073" w:rsidRPr="00872642" w:rsidRDefault="007C3073" w:rsidP="007C3073">
      <w:pPr>
        <w:pStyle w:val="Corpsdetexte"/>
        <w:keepNext/>
      </w:pPr>
      <w:r w:rsidRPr="00872642">
        <w:t xml:space="preserve">Dans la zone du projet, l'habitat côtier et estuarien est limité à l'isobathe de 20 m. Dans ce secteur, et à proximité des estuaires tels que la </w:t>
      </w:r>
      <w:r w:rsidR="009D783D">
        <w:t>Morebayah</w:t>
      </w:r>
      <w:r w:rsidRPr="00872642">
        <w:t xml:space="preserve">, cet habitat marin reste influencé par les habitats côtiers terrestres. Les apports en matières organiques, nutriments et de sédiments des rivières comme la Forécariah et la </w:t>
      </w:r>
      <w:r w:rsidR="009D783D">
        <w:t>Morebayah</w:t>
      </w:r>
      <w:r w:rsidRPr="00872642">
        <w:t xml:space="preserve"> permettent une bonne production primaire (macro et phytoplancton). </w:t>
      </w:r>
    </w:p>
    <w:p w14:paraId="284485F4" w14:textId="77777777" w:rsidR="007C3073" w:rsidRPr="00872642" w:rsidRDefault="007C3073" w:rsidP="007C3073">
      <w:pPr>
        <w:pStyle w:val="Corpsdetexte"/>
        <w:keepNext/>
      </w:pPr>
      <w:r w:rsidRPr="00872642">
        <w:t xml:space="preserve">Les grands apports de sédiments fins, mobilisés par les conditions hydrodynamiques favorables (apports d'eau douce, en particulier en saison humide, la houle et les marées), sont dispersés vers le large et provoquent une forte turbidité permanente des eaux, reconnues pour être les plus troubles de la région. Cet habitat, déjà fortement dégradé par le développement du littoral (régression des mangroves), des bassins versants (augmentation de l’érosion) et d’une importante activité de pêche professionnelle et de subsistance est répandu à l’échelle régionale et ne présente pas une importance spécifique en termes de biodiversité à l'échelle du projet. Toutefois il présente une importance pour la conservation, avec la présence régulière d’espèces à valeur élevées et/ou emblématiques comme les cétacés, le Lamantin, les tortues marines ainsi que des requins et les raies pouvant être menacées. </w:t>
      </w:r>
    </w:p>
    <w:p w14:paraId="67D39869" w14:textId="77777777" w:rsidR="007C3073" w:rsidRDefault="007C3073" w:rsidP="007C3073">
      <w:pPr>
        <w:pStyle w:val="Corpsdetexte"/>
        <w:keepNext/>
      </w:pPr>
      <w:r w:rsidRPr="00872642">
        <w:t xml:space="preserve">Les espèces démersales sont souvent subdivisées en deux groupes distincts : les espèces strictement benthiques et les espèces benthopélagiques. Il sera considéré dans cette section les espèces benthopélagiques, les espèces strictement benthiques sont considérées dans la section précédente consacrée à l’impact sur l’habitat et les espèces benthiques. </w:t>
      </w:r>
    </w:p>
    <w:p w14:paraId="531FA043" w14:textId="6D2193FA" w:rsidR="00793CF8" w:rsidRPr="00872642" w:rsidRDefault="00793CF8" w:rsidP="007C3073">
      <w:pPr>
        <w:pStyle w:val="Corpsdetexte"/>
        <w:keepNext/>
      </w:pPr>
      <w:r>
        <w:t xml:space="preserve">Les 7 espèces de poisson (dont 6 poisson cartilagineux) indicatrices d’habitat critiques sont des espèces démersales ou bentho-démersales. </w:t>
      </w:r>
    </w:p>
    <w:p w14:paraId="3B8AEBE1" w14:textId="77777777" w:rsidR="007C3073" w:rsidRPr="00872642" w:rsidRDefault="007C3073" w:rsidP="007C3073">
      <w:pPr>
        <w:pStyle w:val="Corpsdetexte"/>
      </w:pPr>
      <w:r w:rsidRPr="00872642">
        <w:t xml:space="preserve">Il est à noter que cet habitat présente l’essentiel des espèces capturées par la filière pêche professionnelle et pêche de subsistance. L’analyse de l’impact sur la pêche fait l’objet d’une section spécifique. Les espèces d’intérêt commercial en Guinées sont nombreuses avec en particulier les </w:t>
      </w:r>
      <w:r w:rsidRPr="00872642">
        <w:rPr>
          <w:i/>
        </w:rPr>
        <w:t>carangidae</w:t>
      </w:r>
      <w:r w:rsidRPr="00872642">
        <w:t xml:space="preserve"> (Carangues, Chinchards, Sapatier), les </w:t>
      </w:r>
      <w:r w:rsidRPr="00872642">
        <w:rPr>
          <w:i/>
        </w:rPr>
        <w:t>scombridae</w:t>
      </w:r>
      <w:r w:rsidRPr="00872642">
        <w:t xml:space="preserve"> (Maquereaux et thons), les </w:t>
      </w:r>
      <w:r w:rsidRPr="00872642">
        <w:rPr>
          <w:i/>
        </w:rPr>
        <w:t>clupeidae</w:t>
      </w:r>
      <w:r w:rsidRPr="00872642">
        <w:t xml:space="preserve"> (Sardines, Ethmaloses), les </w:t>
      </w:r>
      <w:r w:rsidRPr="00872642">
        <w:rPr>
          <w:i/>
        </w:rPr>
        <w:t>sphyraenidae</w:t>
      </w:r>
      <w:r w:rsidRPr="00872642">
        <w:t xml:space="preserve"> (barracoudas), les </w:t>
      </w:r>
      <w:r w:rsidRPr="00872642">
        <w:rPr>
          <w:i/>
        </w:rPr>
        <w:t>mugilidae</w:t>
      </w:r>
      <w:r w:rsidRPr="00872642">
        <w:t xml:space="preserve"> (Mulets), les </w:t>
      </w:r>
      <w:r w:rsidRPr="00872642">
        <w:rPr>
          <w:i/>
        </w:rPr>
        <w:t>polynemidae</w:t>
      </w:r>
      <w:r w:rsidRPr="00872642">
        <w:t xml:space="preserve"> (Capitaines), les </w:t>
      </w:r>
      <w:r w:rsidRPr="00872642">
        <w:rPr>
          <w:i/>
        </w:rPr>
        <w:t>scianidae</w:t>
      </w:r>
      <w:r w:rsidRPr="00872642">
        <w:t xml:space="preserve"> (bars), les </w:t>
      </w:r>
      <w:r w:rsidRPr="00872642">
        <w:rPr>
          <w:i/>
        </w:rPr>
        <w:t>ariidae</w:t>
      </w:r>
      <w:r w:rsidRPr="00872642">
        <w:t xml:space="preserve"> (Machoirons), les </w:t>
      </w:r>
      <w:r w:rsidRPr="00872642">
        <w:rPr>
          <w:i/>
        </w:rPr>
        <w:t>cynoglossidae</w:t>
      </w:r>
      <w:r w:rsidRPr="00872642">
        <w:t xml:space="preserve"> (Soles), les </w:t>
      </w:r>
      <w:r w:rsidRPr="00872642">
        <w:rPr>
          <w:i/>
        </w:rPr>
        <w:t>serranidae</w:t>
      </w:r>
      <w:r w:rsidRPr="00872642">
        <w:t xml:space="preserve"> (Turbots), les </w:t>
      </w:r>
      <w:r w:rsidRPr="00872642">
        <w:rPr>
          <w:i/>
        </w:rPr>
        <w:t>sparidae</w:t>
      </w:r>
      <w:r w:rsidRPr="00872642">
        <w:t xml:space="preserve"> (Dorades et Pageot), les </w:t>
      </w:r>
      <w:r w:rsidRPr="00872642">
        <w:rPr>
          <w:i/>
        </w:rPr>
        <w:t>mulidae</w:t>
      </w:r>
      <w:r w:rsidRPr="00872642">
        <w:t xml:space="preserve"> (Rougets) et les </w:t>
      </w:r>
      <w:r w:rsidRPr="00872642">
        <w:rPr>
          <w:i/>
        </w:rPr>
        <w:t>serranidae</w:t>
      </w:r>
      <w:r w:rsidRPr="00872642">
        <w:t xml:space="preserve"> (Mérous). </w:t>
      </w:r>
    </w:p>
    <w:p w14:paraId="5B87FA9E" w14:textId="77777777" w:rsidR="007C3073" w:rsidRPr="00872642" w:rsidRDefault="007C3073" w:rsidP="007C3073">
      <w:pPr>
        <w:pStyle w:val="Corpsdetexte"/>
      </w:pPr>
      <w:r w:rsidRPr="00872642">
        <w:t>Considérant la distribution de cet habitat, les enjeux de biodiversité et les enjeux de biomasse des espèces capturée, il sera considéré comme Fortement sensible.</w:t>
      </w:r>
    </w:p>
    <w:p w14:paraId="0AA65E1D" w14:textId="26424A30" w:rsidR="007C3073" w:rsidRPr="00872642" w:rsidRDefault="007C3073" w:rsidP="007C3073">
      <w:pPr>
        <w:pStyle w:val="Corpsdetexte"/>
      </w:pPr>
      <w:r w:rsidRPr="00872642">
        <w:t>Outre le tableau d’analyse ci-dessous, l’impact sur le comportement des espèces fait l’objet de la section</w:t>
      </w:r>
      <w:r>
        <w:t xml:space="preserve"> </w:t>
      </w:r>
      <w:r>
        <w:fldChar w:fldCharType="begin"/>
      </w:r>
      <w:r>
        <w:instrText xml:space="preserve"> REF _Ref103179656 \w \h </w:instrText>
      </w:r>
      <w:r>
        <w:fldChar w:fldCharType="separate"/>
      </w:r>
      <w:r w:rsidR="00092BFD">
        <w:t>1.1.2.8</w:t>
      </w:r>
      <w:r>
        <w:fldChar w:fldCharType="end"/>
      </w:r>
      <w:r>
        <w:t xml:space="preserve"> « Comportement des espèces mobiles »</w:t>
      </w:r>
      <w:r w:rsidRPr="00872642">
        <w:t>.</w:t>
      </w:r>
    </w:p>
    <w:p w14:paraId="4231DAC3" w14:textId="2D9AA488" w:rsidR="009F2737" w:rsidRPr="00F859CB" w:rsidRDefault="009F2737" w:rsidP="009F2737">
      <w:pPr>
        <w:pStyle w:val="Table"/>
        <w:rPr>
          <w:lang w:val="fr-FR"/>
        </w:rPr>
      </w:pPr>
      <w:bookmarkStart w:id="362" w:name="_Toc90384327"/>
      <w:bookmarkStart w:id="363" w:name="_Toc90397119"/>
      <w:bookmarkStart w:id="364" w:name="_Toc90407584"/>
      <w:bookmarkStart w:id="365" w:name="_Toc106720025"/>
      <w:bookmarkStart w:id="366" w:name="_Toc111792634"/>
      <w:bookmarkStart w:id="367" w:name="_Toc192690032"/>
      <w:bookmarkStart w:id="368" w:name="_Toc106725575"/>
      <w:r w:rsidRPr="00F859CB">
        <w:rPr>
          <w:lang w:val="fr-FR"/>
        </w:rPr>
        <w:t xml:space="preserve">Tableau </w:t>
      </w:r>
      <w:r w:rsidRPr="00872642">
        <w:fldChar w:fldCharType="begin"/>
      </w:r>
      <w:r w:rsidRPr="00F859CB">
        <w:rPr>
          <w:lang w:val="fr-FR"/>
        </w:rPr>
        <w:instrText xml:space="preserve"> SEQ Tableau \* ARABIC </w:instrText>
      </w:r>
      <w:r w:rsidRPr="00872642">
        <w:fldChar w:fldCharType="separate"/>
      </w:r>
      <w:r w:rsidR="00092BFD">
        <w:rPr>
          <w:lang w:val="fr-FR"/>
        </w:rPr>
        <w:t>62</w:t>
      </w:r>
      <w:r w:rsidRPr="00872642">
        <w:fldChar w:fldCharType="end"/>
      </w:r>
      <w:r w:rsidRPr="00F859CB">
        <w:rPr>
          <w:lang w:val="fr-FR"/>
        </w:rPr>
        <w:t xml:space="preserve"> – Analyse de l’impact potentiel du projet sur les habitats pélagiques et démersaux et les espèces sensibles</w:t>
      </w:r>
      <w:bookmarkEnd w:id="362"/>
      <w:bookmarkEnd w:id="363"/>
      <w:bookmarkEnd w:id="364"/>
      <w:bookmarkEnd w:id="365"/>
      <w:bookmarkEnd w:id="366"/>
      <w:bookmarkEnd w:id="367"/>
    </w:p>
    <w:tbl>
      <w:tblPr>
        <w:tblW w:w="9525" w:type="dxa"/>
        <w:tblInd w:w="55"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left w:w="70" w:type="dxa"/>
          <w:right w:w="70" w:type="dxa"/>
        </w:tblCellMar>
        <w:tblLook w:val="04A0" w:firstRow="1" w:lastRow="0" w:firstColumn="1" w:lastColumn="0" w:noHBand="0" w:noVBand="1"/>
      </w:tblPr>
      <w:tblGrid>
        <w:gridCol w:w="1858"/>
        <w:gridCol w:w="6108"/>
        <w:gridCol w:w="316"/>
        <w:gridCol w:w="294"/>
        <w:gridCol w:w="294"/>
        <w:gridCol w:w="298"/>
        <w:gridCol w:w="357"/>
      </w:tblGrid>
      <w:tr w:rsidR="009F2737" w:rsidRPr="00872642" w14:paraId="6BE99E99" w14:textId="77777777" w:rsidTr="00BD699B">
        <w:trPr>
          <w:cantSplit/>
          <w:trHeight w:val="379"/>
          <w:tblHeader/>
        </w:trPr>
        <w:tc>
          <w:tcPr>
            <w:tcW w:w="1858" w:type="dxa"/>
            <w:shd w:val="clear" w:color="auto" w:fill="16365C"/>
            <w:noWrap/>
            <w:vAlign w:val="center"/>
            <w:hideMark/>
          </w:tcPr>
          <w:p w14:paraId="0DA242CF"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Facteur d’impact</w:t>
            </w:r>
          </w:p>
        </w:tc>
        <w:tc>
          <w:tcPr>
            <w:tcW w:w="6108" w:type="dxa"/>
            <w:shd w:val="clear" w:color="auto" w:fill="16365C"/>
            <w:noWrap/>
            <w:vAlign w:val="bottom"/>
            <w:hideMark/>
          </w:tcPr>
          <w:p w14:paraId="24E9BC1E"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Description de l'impact</w:t>
            </w:r>
          </w:p>
        </w:tc>
        <w:tc>
          <w:tcPr>
            <w:tcW w:w="316" w:type="dxa"/>
            <w:shd w:val="clear" w:color="auto" w:fill="16365C"/>
            <w:noWrap/>
            <w:vAlign w:val="bottom"/>
            <w:hideMark/>
          </w:tcPr>
          <w:p w14:paraId="35E2983A"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Se</w:t>
            </w:r>
          </w:p>
        </w:tc>
        <w:tc>
          <w:tcPr>
            <w:tcW w:w="294" w:type="dxa"/>
            <w:shd w:val="clear" w:color="auto" w:fill="16365C"/>
            <w:noWrap/>
            <w:vAlign w:val="bottom"/>
            <w:hideMark/>
          </w:tcPr>
          <w:p w14:paraId="50F6ADEE"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A</w:t>
            </w:r>
          </w:p>
        </w:tc>
        <w:tc>
          <w:tcPr>
            <w:tcW w:w="294" w:type="dxa"/>
            <w:shd w:val="clear" w:color="auto" w:fill="16365C"/>
            <w:noWrap/>
            <w:vAlign w:val="bottom"/>
            <w:hideMark/>
          </w:tcPr>
          <w:p w14:paraId="227B5A88"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w:t>
            </w:r>
          </w:p>
        </w:tc>
        <w:tc>
          <w:tcPr>
            <w:tcW w:w="298" w:type="dxa"/>
            <w:shd w:val="clear" w:color="auto" w:fill="16365C"/>
            <w:noWrap/>
            <w:vAlign w:val="bottom"/>
            <w:hideMark/>
          </w:tcPr>
          <w:p w14:paraId="714CC96D"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M</w:t>
            </w:r>
          </w:p>
        </w:tc>
        <w:tc>
          <w:tcPr>
            <w:tcW w:w="357" w:type="dxa"/>
            <w:shd w:val="clear" w:color="auto" w:fill="16365C"/>
            <w:noWrap/>
            <w:vAlign w:val="bottom"/>
            <w:hideMark/>
          </w:tcPr>
          <w:p w14:paraId="29D85961"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GR</w:t>
            </w:r>
          </w:p>
        </w:tc>
      </w:tr>
      <w:tr w:rsidR="009F2737" w:rsidRPr="00872642" w14:paraId="7CB7C935" w14:textId="77777777" w:rsidTr="00BD699B">
        <w:trPr>
          <w:cantSplit/>
        </w:trPr>
        <w:tc>
          <w:tcPr>
            <w:tcW w:w="1858" w:type="dxa"/>
            <w:shd w:val="clear" w:color="auto" w:fill="D4ECFF" w:themeFill="text2" w:themeFillTint="1A"/>
            <w:noWrap/>
            <w:vAlign w:val="center"/>
            <w:hideMark/>
          </w:tcPr>
          <w:p w14:paraId="7C7654E8" w14:textId="77777777" w:rsidR="009F2737" w:rsidRPr="00872642" w:rsidRDefault="009F2737" w:rsidP="006553E8">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Emprise et operation de dragage sur la zone de l'estuaire</w:t>
            </w:r>
          </w:p>
        </w:tc>
        <w:tc>
          <w:tcPr>
            <w:tcW w:w="6108" w:type="dxa"/>
            <w:shd w:val="clear" w:color="auto" w:fill="D4ECFF" w:themeFill="text2" w:themeFillTint="1A"/>
            <w:vAlign w:val="center"/>
            <w:hideMark/>
          </w:tcPr>
          <w:p w14:paraId="62A435E6" w14:textId="77777777" w:rsidR="009F2737" w:rsidRPr="00D75F0E" w:rsidRDefault="009F2737" w:rsidP="006553E8">
            <w:pPr>
              <w:keepNext/>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Les emprises perdues par les dragages ne concernent pas directement la colonne d'eau et les espèces démersales et pélagiques qui s'y trouvent. Toutefois certaines espèces démersales benthopélagiques dépendent du benthos pour leur alimentation voire leur reproduction. Toutefois ces espèces sont très mobiles.</w:t>
            </w:r>
          </w:p>
          <w:p w14:paraId="50B4AEDE" w14:textId="77777777" w:rsidR="009F2737" w:rsidRPr="00D75F0E" w:rsidRDefault="009F2737" w:rsidP="006553E8">
            <w:pPr>
              <w:keepNext/>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Les espèces pélagiques, quant à elles, sont peu ou pas dépendantes du benthos. </w:t>
            </w:r>
          </w:p>
          <w:p w14:paraId="3EA54D38" w14:textId="77777777" w:rsidR="009F2737" w:rsidRPr="00D75F0E" w:rsidRDefault="009F2737" w:rsidP="006553E8">
            <w:pPr>
              <w:keepNext/>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Bien que diminuées de 75 ha sur 1500 soit 5% les surfaces de benthos disponibles à proximité pour les espèces benthopélagiques restent suffisantes par rapport aux superficies perdues. De plus, à moyen termes, des populations benthiques se rétabliront partiellement dans la zone draguée.</w:t>
            </w:r>
          </w:p>
        </w:tc>
        <w:tc>
          <w:tcPr>
            <w:tcW w:w="316" w:type="dxa"/>
            <w:shd w:val="clear" w:color="auto" w:fill="FFBDBF"/>
            <w:noWrap/>
            <w:vAlign w:val="center"/>
            <w:hideMark/>
          </w:tcPr>
          <w:p w14:paraId="66903DA0" w14:textId="77777777" w:rsidR="009F2737" w:rsidRPr="00872642" w:rsidRDefault="009F2737"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46990CA0" w14:textId="77777777" w:rsidR="009F2737" w:rsidRPr="00872642" w:rsidRDefault="009F2737"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7886265F" w14:textId="77777777" w:rsidR="009F2737" w:rsidRPr="00872642" w:rsidRDefault="009F2737"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4D7AF8F5" w14:textId="77777777" w:rsidR="009F2737" w:rsidRPr="00872642" w:rsidRDefault="009F2737"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01AD9EF5" w14:textId="77777777" w:rsidR="009F2737" w:rsidRPr="00872642" w:rsidRDefault="009F2737"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33FF06CF" w14:textId="77777777" w:rsidTr="00BD699B">
        <w:trPr>
          <w:cantSplit/>
        </w:trPr>
        <w:tc>
          <w:tcPr>
            <w:tcW w:w="1858" w:type="dxa"/>
            <w:shd w:val="clear" w:color="auto" w:fill="FFFFFF" w:themeFill="background1"/>
            <w:noWrap/>
            <w:vAlign w:val="center"/>
            <w:hideMark/>
          </w:tcPr>
          <w:p w14:paraId="31AEFCE7"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Emprise et opération de dragage sur la zone côtière</w:t>
            </w:r>
          </w:p>
        </w:tc>
        <w:tc>
          <w:tcPr>
            <w:tcW w:w="6108" w:type="dxa"/>
            <w:shd w:val="clear" w:color="auto" w:fill="FFFFFF" w:themeFill="background1"/>
            <w:vAlign w:val="center"/>
            <w:hideMark/>
          </w:tcPr>
          <w:p w14:paraId="2129040F"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Les mécanismes sont similaires à ceux développées pour l'estuaire. Les emprises perdues pour les peuplements benthopélagiques seront de l'ordre de 330 ha soit 0,2 % de l'AAEP. La faune pélagique ne sera pas impactée. </w:t>
            </w:r>
          </w:p>
        </w:tc>
        <w:tc>
          <w:tcPr>
            <w:tcW w:w="316" w:type="dxa"/>
            <w:shd w:val="clear" w:color="auto" w:fill="FFBDBF"/>
            <w:noWrap/>
            <w:vAlign w:val="center"/>
            <w:hideMark/>
          </w:tcPr>
          <w:p w14:paraId="3D8D7AA2"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77A661C1"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45011F33"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5716CB8E"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208BF33C"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752ED751" w14:textId="77777777" w:rsidTr="00BD699B">
        <w:trPr>
          <w:cantSplit/>
        </w:trPr>
        <w:tc>
          <w:tcPr>
            <w:tcW w:w="1858" w:type="dxa"/>
            <w:shd w:val="clear" w:color="auto" w:fill="D4ECFF" w:themeFill="text2" w:themeFillTint="1A"/>
            <w:noWrap/>
            <w:vAlign w:val="center"/>
            <w:hideMark/>
          </w:tcPr>
          <w:p w14:paraId="59B50E03"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Emprise du clapage</w:t>
            </w:r>
          </w:p>
        </w:tc>
        <w:tc>
          <w:tcPr>
            <w:tcW w:w="6108" w:type="dxa"/>
            <w:shd w:val="clear" w:color="auto" w:fill="D4ECFF" w:themeFill="text2" w:themeFillTint="1A"/>
            <w:vAlign w:val="center"/>
            <w:hideMark/>
          </w:tcPr>
          <w:p w14:paraId="11E768A0"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Les mécanismes sont similaires à ceux pour le dragage. Les emprises perdues pour les peuplements benthopélagiques seront de l'ordre de 1375 ha soit 0,8 % de l'AAEP. La faune pélagique ne sera pas impactée. </w:t>
            </w:r>
          </w:p>
        </w:tc>
        <w:tc>
          <w:tcPr>
            <w:tcW w:w="316" w:type="dxa"/>
            <w:shd w:val="clear" w:color="auto" w:fill="FFBDBF"/>
            <w:noWrap/>
            <w:vAlign w:val="center"/>
            <w:hideMark/>
          </w:tcPr>
          <w:p w14:paraId="75A58C4D"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6B045F6E"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21CDE9BC"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738CA4FD"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75A279FD"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21419FC5" w14:textId="77777777" w:rsidTr="00BD699B">
        <w:trPr>
          <w:cantSplit/>
        </w:trPr>
        <w:tc>
          <w:tcPr>
            <w:tcW w:w="1858" w:type="dxa"/>
            <w:shd w:val="clear" w:color="auto" w:fill="FFFFFF" w:themeFill="background1"/>
            <w:noWrap/>
            <w:vAlign w:val="center"/>
            <w:hideMark/>
          </w:tcPr>
          <w:p w14:paraId="21073ABC"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Modification des courants dans l’estuaire</w:t>
            </w:r>
          </w:p>
        </w:tc>
        <w:tc>
          <w:tcPr>
            <w:tcW w:w="6108" w:type="dxa"/>
            <w:shd w:val="clear" w:color="auto" w:fill="FFFFFF" w:themeFill="background1"/>
            <w:vAlign w:val="center"/>
            <w:hideMark/>
          </w:tcPr>
          <w:p w14:paraId="2D64FEF6"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Les modifications de courants attendues dans la zone de l'estuaire ne sont pas suffisamment significatives pour impacter significativement la colonne d'eau et les espèces benthopélagiques et pélagiques.</w:t>
            </w:r>
          </w:p>
        </w:tc>
        <w:tc>
          <w:tcPr>
            <w:tcW w:w="316" w:type="dxa"/>
            <w:shd w:val="clear" w:color="auto" w:fill="FFBDBF"/>
            <w:noWrap/>
            <w:vAlign w:val="center"/>
            <w:hideMark/>
          </w:tcPr>
          <w:p w14:paraId="1695F3D8"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11B85C18"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68B1C827"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07586C4B"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663F30D7"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48780B6E" w14:textId="77777777" w:rsidTr="00BD699B">
        <w:trPr>
          <w:cantSplit/>
        </w:trPr>
        <w:tc>
          <w:tcPr>
            <w:tcW w:w="1858" w:type="dxa"/>
            <w:shd w:val="clear" w:color="auto" w:fill="D4ECFF" w:themeFill="text2" w:themeFillTint="1A"/>
            <w:noWrap/>
            <w:vAlign w:val="center"/>
            <w:hideMark/>
          </w:tcPr>
          <w:p w14:paraId="6D9AFF1D"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lastRenderedPageBreak/>
              <w:t>Modification des courants dans la zone côtière</w:t>
            </w:r>
          </w:p>
        </w:tc>
        <w:tc>
          <w:tcPr>
            <w:tcW w:w="6108" w:type="dxa"/>
            <w:shd w:val="clear" w:color="auto" w:fill="D4ECFF" w:themeFill="text2" w:themeFillTint="1A"/>
            <w:vAlign w:val="center"/>
            <w:hideMark/>
          </w:tcPr>
          <w:p w14:paraId="6E39DE5D"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Les modifications de courants attendues dans la zone côtière ne sont pas suffisamment significatives pour impacter significativement la colonne d'eau et les espèces benthopélagiques et pélagiques.</w:t>
            </w:r>
          </w:p>
        </w:tc>
        <w:tc>
          <w:tcPr>
            <w:tcW w:w="316" w:type="dxa"/>
            <w:shd w:val="clear" w:color="auto" w:fill="FFBDBF"/>
            <w:noWrap/>
            <w:vAlign w:val="center"/>
            <w:hideMark/>
          </w:tcPr>
          <w:p w14:paraId="3D14861A"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57697813"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04304893"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4B5CD072"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42B58339"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5F45108F" w14:textId="77777777" w:rsidTr="00BD699B">
        <w:trPr>
          <w:cantSplit/>
        </w:trPr>
        <w:tc>
          <w:tcPr>
            <w:tcW w:w="1858" w:type="dxa"/>
            <w:shd w:val="clear" w:color="auto" w:fill="FFFFFF" w:themeFill="background1"/>
            <w:noWrap/>
            <w:vAlign w:val="center"/>
            <w:hideMark/>
          </w:tcPr>
          <w:p w14:paraId="405B601D"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(MES) des opérations de clapage</w:t>
            </w:r>
          </w:p>
        </w:tc>
        <w:tc>
          <w:tcPr>
            <w:tcW w:w="6108" w:type="dxa"/>
            <w:shd w:val="clear" w:color="auto" w:fill="FFFFFF" w:themeFill="background1"/>
            <w:vAlign w:val="center"/>
            <w:hideMark/>
          </w:tcPr>
          <w:p w14:paraId="0C831A9F" w14:textId="77777777" w:rsidR="009F2737" w:rsidRPr="00D75F0E" w:rsidRDefault="601E63E2"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La relation entre la turbidité et la distribution des espèces à fait l'objet de plusieurs étude mentionnées par Eric BARAN (1995)</w:t>
            </w:r>
            <w:r w:rsidR="009F2737" w:rsidRPr="00D75F0E">
              <w:rPr>
                <w:rStyle w:val="Appelnotedebasdep"/>
                <w:rFonts w:ascii="Calibri" w:eastAsia="Times New Roman" w:hAnsi="Calibri" w:cs="Times New Roman"/>
                <w:sz w:val="18"/>
                <w:szCs w:val="18"/>
                <w:lang w:eastAsia="fr-FR"/>
              </w:rPr>
              <w:footnoteReference w:id="4"/>
            </w:r>
            <w:r w:rsidRPr="00D75F0E">
              <w:rPr>
                <w:rFonts w:ascii="Calibri" w:eastAsia="Times New Roman" w:hAnsi="Calibri" w:cs="Times New Roman"/>
                <w:sz w:val="18"/>
                <w:szCs w:val="18"/>
                <w:lang w:eastAsia="fr-FR"/>
              </w:rPr>
              <w:t>.  De nombreux travaux montrent une nette corrélation positive entre abondance et turbidité. En effet la turbidité favorise les juvéniles (qui contribuent majoritairement à l'abondance totale d'une espèce), avec un rôle protecteur vis à vis de la prédation. L'efficacité des ichtyophages chassant à vue est de fait très rapidement amoindrie par une augmentation de la turbidité.</w:t>
            </w:r>
          </w:p>
          <w:p w14:paraId="1CA0F053"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Il est donc également attendu que les espèces prédatrices désertent les zones turbides au profil des zones les plus claires. </w:t>
            </w:r>
          </w:p>
          <w:p w14:paraId="65305A38"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Les superficies concernées par une augmentation de la turbidité significative plus de 90% du temps, pour potentiellement modifier la distribution des espèces sont d'environ 80 km</w:t>
            </w:r>
            <w:r w:rsidRPr="00D75F0E">
              <w:rPr>
                <w:rFonts w:ascii="Calibri" w:eastAsia="Times New Roman" w:hAnsi="Calibri" w:cs="Times New Roman"/>
                <w:sz w:val="18"/>
                <w:szCs w:val="18"/>
                <w:vertAlign w:val="superscript"/>
                <w:lang w:eastAsia="fr-FR"/>
              </w:rPr>
              <w:t>2</w:t>
            </w:r>
            <w:r w:rsidRPr="00D75F0E">
              <w:rPr>
                <w:rFonts w:ascii="Calibri" w:eastAsia="Times New Roman" w:hAnsi="Calibri" w:cs="Times New Roman"/>
                <w:sz w:val="18"/>
                <w:szCs w:val="18"/>
                <w:lang w:eastAsia="fr-FR"/>
              </w:rPr>
              <w:t xml:space="preserve"> centrés sur la zone de clapage soit 4,7 % de l'AAEP.</w:t>
            </w:r>
          </w:p>
        </w:tc>
        <w:tc>
          <w:tcPr>
            <w:tcW w:w="316" w:type="dxa"/>
            <w:shd w:val="clear" w:color="auto" w:fill="FFBDBF"/>
            <w:noWrap/>
            <w:vAlign w:val="center"/>
            <w:hideMark/>
          </w:tcPr>
          <w:p w14:paraId="0B020DC8"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DDF2FF"/>
            <w:noWrap/>
            <w:vAlign w:val="center"/>
            <w:hideMark/>
          </w:tcPr>
          <w:p w14:paraId="68D779A9"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auto" w:fill="FFD3A7"/>
            <w:noWrap/>
            <w:vAlign w:val="center"/>
            <w:hideMark/>
          </w:tcPr>
          <w:p w14:paraId="2D633797"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8" w:type="dxa"/>
            <w:shd w:val="clear" w:color="auto" w:fill="FFF7CD"/>
            <w:noWrap/>
            <w:vAlign w:val="center"/>
            <w:hideMark/>
          </w:tcPr>
          <w:p w14:paraId="5258649C"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357" w:type="dxa"/>
            <w:shd w:val="clear" w:color="auto" w:fill="D4ECFF" w:themeFill="accent5" w:themeFillTint="1A"/>
            <w:noWrap/>
            <w:vAlign w:val="center"/>
            <w:hideMark/>
          </w:tcPr>
          <w:p w14:paraId="24189CD3"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r w:rsidR="009F2737" w:rsidRPr="00872642" w14:paraId="0744EE3F" w14:textId="77777777" w:rsidTr="00BD699B">
        <w:trPr>
          <w:cantSplit/>
        </w:trPr>
        <w:tc>
          <w:tcPr>
            <w:tcW w:w="1858" w:type="dxa"/>
            <w:shd w:val="clear" w:color="auto" w:fill="D4ECFF" w:themeFill="text2" w:themeFillTint="1A"/>
            <w:noWrap/>
            <w:vAlign w:val="center"/>
            <w:hideMark/>
          </w:tcPr>
          <w:p w14:paraId="779929D8"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des opérations de dragage de l’estuaire</w:t>
            </w:r>
          </w:p>
        </w:tc>
        <w:tc>
          <w:tcPr>
            <w:tcW w:w="6108" w:type="dxa"/>
            <w:shd w:val="clear" w:color="auto" w:fill="D4ECFF" w:themeFill="text2" w:themeFillTint="1A"/>
            <w:vAlign w:val="center"/>
            <w:hideMark/>
          </w:tcPr>
          <w:p w14:paraId="49E732E3"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Les mécanismes sont similaires à ceux de l'augmentation de la turbidité des opérations de clapage. Toutefois les surfaces potentiellement modifiées sont bien moindre avec un potentiel d'une dizaine d'hectares soit moins de 1% de la surface de l'estuaire.</w:t>
            </w:r>
          </w:p>
        </w:tc>
        <w:tc>
          <w:tcPr>
            <w:tcW w:w="316" w:type="dxa"/>
            <w:shd w:val="clear" w:color="auto" w:fill="FFBDBF"/>
            <w:noWrap/>
            <w:vAlign w:val="center"/>
            <w:hideMark/>
          </w:tcPr>
          <w:p w14:paraId="45980C33"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7518E348"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56D42A6E"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246C9FBF"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7639176F"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2BB4D2CA" w14:textId="77777777" w:rsidTr="00BD699B">
        <w:trPr>
          <w:cantSplit/>
        </w:trPr>
        <w:tc>
          <w:tcPr>
            <w:tcW w:w="1858" w:type="dxa"/>
            <w:shd w:val="clear" w:color="auto" w:fill="FFFFFF" w:themeFill="background1"/>
            <w:noWrap/>
            <w:vAlign w:val="center"/>
            <w:hideMark/>
          </w:tcPr>
          <w:p w14:paraId="7A74902B"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des opérations de dragage côtière</w:t>
            </w:r>
          </w:p>
        </w:tc>
        <w:tc>
          <w:tcPr>
            <w:tcW w:w="6108" w:type="dxa"/>
            <w:shd w:val="clear" w:color="auto" w:fill="FFFFFF" w:themeFill="background1"/>
            <w:vAlign w:val="center"/>
            <w:hideMark/>
          </w:tcPr>
          <w:p w14:paraId="64CBC50B"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Les mécanismes sont similaires à ceux de l'augmentation de la turbidité des opérations de clapage. Toutefois les surfaces potentiellement modifiées sont bien moindre avec un potentiel d'environ 400 ha soit environ 0,2% de la surface de l'AAEP. </w:t>
            </w:r>
          </w:p>
        </w:tc>
        <w:tc>
          <w:tcPr>
            <w:tcW w:w="316" w:type="dxa"/>
            <w:shd w:val="clear" w:color="auto" w:fill="FFBDBF"/>
            <w:noWrap/>
            <w:vAlign w:val="center"/>
            <w:hideMark/>
          </w:tcPr>
          <w:p w14:paraId="785327E9"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292F0B95"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0CDC296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752BFDF8"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33BB18D8"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34CF1DE0" w14:textId="77777777" w:rsidTr="00BD699B">
        <w:trPr>
          <w:cantSplit/>
        </w:trPr>
        <w:tc>
          <w:tcPr>
            <w:tcW w:w="1858" w:type="dxa"/>
            <w:shd w:val="clear" w:color="auto" w:fill="D4ECFF" w:themeFill="text2" w:themeFillTint="1A"/>
            <w:noWrap/>
            <w:vAlign w:val="center"/>
            <w:hideMark/>
          </w:tcPr>
          <w:p w14:paraId="53074B53"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Dépôt des sédiments zone de clapage</w:t>
            </w:r>
          </w:p>
        </w:tc>
        <w:tc>
          <w:tcPr>
            <w:tcW w:w="6108" w:type="dxa"/>
            <w:vMerge w:val="restart"/>
            <w:shd w:val="clear" w:color="auto" w:fill="D4ECFF" w:themeFill="text2" w:themeFillTint="1A"/>
            <w:vAlign w:val="center"/>
            <w:hideMark/>
          </w:tcPr>
          <w:p w14:paraId="59E194FB"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Les superficies recouvertes par les sédiments dragués dans la zone de clapage ou en périphérie des zones draguées n'impactent pas directement la faune benthopélagique et pélagique. Comme pour les emprises, les espèces mobiles benthopélagiques dépendantes du benthos se déplaceront vers des zones plus favorables. Les espèces pélagiques ne seront pas impactées par les modifications du benthos. </w:t>
            </w:r>
          </w:p>
        </w:tc>
        <w:tc>
          <w:tcPr>
            <w:tcW w:w="316" w:type="dxa"/>
            <w:shd w:val="clear" w:color="auto" w:fill="FFBDBF"/>
            <w:noWrap/>
            <w:vAlign w:val="center"/>
            <w:hideMark/>
          </w:tcPr>
          <w:p w14:paraId="3E1D3541"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0190D0D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2BA77901"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52D9F31B"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0E502CB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69282511" w14:textId="77777777" w:rsidTr="00BD699B">
        <w:trPr>
          <w:cantSplit/>
        </w:trPr>
        <w:tc>
          <w:tcPr>
            <w:tcW w:w="1858" w:type="dxa"/>
            <w:shd w:val="clear" w:color="auto" w:fill="D4ECFF" w:themeFill="text2" w:themeFillTint="1A"/>
            <w:noWrap/>
            <w:vAlign w:val="center"/>
            <w:hideMark/>
          </w:tcPr>
          <w:p w14:paraId="08B9EE39"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Dépôt des sédiments dans la zone de dragage de l’estuaire</w:t>
            </w:r>
          </w:p>
        </w:tc>
        <w:tc>
          <w:tcPr>
            <w:tcW w:w="6108" w:type="dxa"/>
            <w:vMerge/>
            <w:shd w:val="clear" w:color="auto" w:fill="D4ECFF" w:themeFill="text2" w:themeFillTint="1A"/>
            <w:vAlign w:val="center"/>
            <w:hideMark/>
          </w:tcPr>
          <w:p w14:paraId="5FF4BDFF"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p>
        </w:tc>
        <w:tc>
          <w:tcPr>
            <w:tcW w:w="316" w:type="dxa"/>
            <w:shd w:val="clear" w:color="auto" w:fill="FFBDBF"/>
            <w:noWrap/>
            <w:vAlign w:val="center"/>
            <w:hideMark/>
          </w:tcPr>
          <w:p w14:paraId="4B29CFCE"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1E15E875"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49838315"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55488768"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5A7F8542"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162C07D3" w14:textId="77777777" w:rsidTr="00BD699B">
        <w:trPr>
          <w:cantSplit/>
        </w:trPr>
        <w:tc>
          <w:tcPr>
            <w:tcW w:w="1858" w:type="dxa"/>
            <w:shd w:val="clear" w:color="auto" w:fill="D4ECFF" w:themeFill="text2" w:themeFillTint="1A"/>
            <w:noWrap/>
            <w:vAlign w:val="center"/>
            <w:hideMark/>
          </w:tcPr>
          <w:p w14:paraId="4422F330"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Dépôt des sédiments zone de dragage côtière</w:t>
            </w:r>
          </w:p>
        </w:tc>
        <w:tc>
          <w:tcPr>
            <w:tcW w:w="6108" w:type="dxa"/>
            <w:vMerge/>
            <w:shd w:val="clear" w:color="auto" w:fill="D4ECFF" w:themeFill="text2" w:themeFillTint="1A"/>
            <w:vAlign w:val="center"/>
            <w:hideMark/>
          </w:tcPr>
          <w:p w14:paraId="0BD85580"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p>
        </w:tc>
        <w:tc>
          <w:tcPr>
            <w:tcW w:w="316" w:type="dxa"/>
            <w:shd w:val="clear" w:color="auto" w:fill="FFBDBF"/>
            <w:noWrap/>
            <w:vAlign w:val="center"/>
            <w:hideMark/>
          </w:tcPr>
          <w:p w14:paraId="0554D9E8"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23385AEC"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4404C7B5"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066E3889"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4D7B81B6"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65EEBB44" w14:textId="77777777" w:rsidTr="00BD699B">
        <w:trPr>
          <w:cantSplit/>
        </w:trPr>
        <w:tc>
          <w:tcPr>
            <w:tcW w:w="1858" w:type="dxa"/>
            <w:shd w:val="clear" w:color="auto" w:fill="FFFFFF" w:themeFill="background1"/>
            <w:noWrap/>
            <w:vAlign w:val="center"/>
            <w:hideMark/>
          </w:tcPr>
          <w:p w14:paraId="3234E1ED"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Relargage de polluants bioaccumulables liés à la manipulation des sédiments</w:t>
            </w:r>
          </w:p>
        </w:tc>
        <w:tc>
          <w:tcPr>
            <w:tcW w:w="6108" w:type="dxa"/>
            <w:shd w:val="clear" w:color="auto" w:fill="FFFFFF" w:themeFill="background1"/>
            <w:vAlign w:val="center"/>
            <w:hideMark/>
          </w:tcPr>
          <w:p w14:paraId="31CC0462"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sz w:val="18"/>
                <w:lang w:eastAsia="fr-FR"/>
              </w:rPr>
              <w:t xml:space="preserve">Les polluants </w:t>
            </w:r>
            <w:r w:rsidRPr="00D75F0E">
              <w:rPr>
                <w:rFonts w:ascii="Calibri" w:eastAsia="Times New Roman" w:hAnsi="Calibri" w:cs="Times New Roman"/>
                <w:sz w:val="18"/>
                <w:szCs w:val="18"/>
                <w:lang w:eastAsia="fr-FR"/>
              </w:rPr>
              <w:t>accumulés</w:t>
            </w:r>
            <w:r w:rsidRPr="00D75F0E">
              <w:rPr>
                <w:rFonts w:ascii="Calibri" w:eastAsia="Times New Roman" w:hAnsi="Calibri"/>
                <w:sz w:val="18"/>
                <w:lang w:eastAsia="fr-FR"/>
              </w:rPr>
              <w:t xml:space="preserve"> dans les sédiments peuvent être remis en suspension dans l'eau et être dilués et transportés dans la colonne d'eau sur d'importantes surface et volume. </w:t>
            </w:r>
            <w:r w:rsidRPr="00D75F0E">
              <w:rPr>
                <w:rFonts w:ascii="Calibri" w:eastAsia="Times New Roman" w:hAnsi="Calibri" w:cs="Times New Roman"/>
                <w:sz w:val="18"/>
                <w:szCs w:val="18"/>
                <w:lang w:eastAsia="fr-FR"/>
              </w:rPr>
              <w:t>Les substances</w:t>
            </w:r>
            <w:r w:rsidRPr="00D75F0E">
              <w:rPr>
                <w:rFonts w:ascii="Calibri" w:eastAsia="Times New Roman" w:hAnsi="Calibri"/>
                <w:sz w:val="18"/>
                <w:lang w:eastAsia="fr-FR"/>
              </w:rPr>
              <w:t xml:space="preserve"> dissoutes seront alors accumulables par les organismes qui s'y développent. Rappelons que le risque de </w:t>
            </w:r>
            <w:r w:rsidRPr="00D75F0E">
              <w:rPr>
                <w:rFonts w:ascii="Calibri" w:eastAsia="Times New Roman" w:hAnsi="Calibri" w:cs="Times New Roman"/>
                <w:sz w:val="18"/>
                <w:szCs w:val="18"/>
                <w:lang w:eastAsia="fr-FR"/>
              </w:rPr>
              <w:t>concentrations</w:t>
            </w:r>
            <w:r w:rsidRPr="00D75F0E">
              <w:rPr>
                <w:rFonts w:ascii="Calibri" w:eastAsia="Times New Roman" w:hAnsi="Calibri"/>
                <w:sz w:val="18"/>
                <w:lang w:eastAsia="fr-FR"/>
              </w:rPr>
              <w:t xml:space="preserve"> significatives est </w:t>
            </w:r>
            <w:r w:rsidRPr="00D75F0E">
              <w:rPr>
                <w:rFonts w:ascii="Calibri" w:eastAsia="Times New Roman" w:hAnsi="Calibri" w:cs="Times New Roman"/>
                <w:sz w:val="18"/>
                <w:szCs w:val="18"/>
                <w:lang w:eastAsia="fr-FR"/>
              </w:rPr>
              <w:t>faible</w:t>
            </w:r>
            <w:r w:rsidRPr="00D75F0E">
              <w:rPr>
                <w:rFonts w:ascii="Calibri" w:eastAsia="Times New Roman" w:hAnsi="Calibri"/>
                <w:sz w:val="18"/>
                <w:lang w:eastAsia="fr-FR"/>
              </w:rPr>
              <w:t xml:space="preserve"> compte tenue de la provenance des sédiments d'une zone non industrialisée et limité à la durée du dragage. Toutefois ce risque ne peut être totalement écarté et doit être contrôlé. </w:t>
            </w:r>
          </w:p>
        </w:tc>
        <w:tc>
          <w:tcPr>
            <w:tcW w:w="316" w:type="dxa"/>
            <w:shd w:val="clear" w:color="auto" w:fill="FFBDBF"/>
            <w:noWrap/>
            <w:vAlign w:val="center"/>
            <w:hideMark/>
          </w:tcPr>
          <w:p w14:paraId="7AD101C8"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DDF2FF"/>
            <w:noWrap/>
            <w:vAlign w:val="center"/>
            <w:hideMark/>
          </w:tcPr>
          <w:p w14:paraId="3F3E6239"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auto" w:fill="FFD3A7"/>
            <w:noWrap/>
            <w:vAlign w:val="center"/>
            <w:hideMark/>
          </w:tcPr>
          <w:p w14:paraId="574AF541"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8" w:type="dxa"/>
            <w:shd w:val="clear" w:color="auto" w:fill="E1FFE1"/>
            <w:noWrap/>
            <w:vAlign w:val="center"/>
            <w:hideMark/>
          </w:tcPr>
          <w:p w14:paraId="71AFA291"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57" w:type="dxa"/>
            <w:shd w:val="clear" w:color="auto" w:fill="D4ECFF" w:themeFill="accent5" w:themeFillTint="1A"/>
            <w:noWrap/>
            <w:vAlign w:val="center"/>
            <w:hideMark/>
          </w:tcPr>
          <w:p w14:paraId="79FC7A5A"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r w:rsidR="009F2737" w:rsidRPr="00872642" w14:paraId="2BBF70F7" w14:textId="77777777" w:rsidTr="00BD699B">
        <w:trPr>
          <w:cantSplit/>
        </w:trPr>
        <w:tc>
          <w:tcPr>
            <w:tcW w:w="1858" w:type="dxa"/>
            <w:shd w:val="clear" w:color="auto" w:fill="D4ECFF" w:themeFill="text2" w:themeFillTint="1A"/>
            <w:noWrap/>
            <w:vAlign w:val="center"/>
            <w:hideMark/>
          </w:tcPr>
          <w:p w14:paraId="12930130"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Autres rejets potentiellement polluants</w:t>
            </w:r>
          </w:p>
        </w:tc>
        <w:tc>
          <w:tcPr>
            <w:tcW w:w="6108" w:type="dxa"/>
            <w:shd w:val="clear" w:color="auto" w:fill="D4ECFF" w:themeFill="text2" w:themeFillTint="1A"/>
            <w:vAlign w:val="center"/>
            <w:hideMark/>
          </w:tcPr>
          <w:p w14:paraId="2CA14DFA"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sz w:val="18"/>
                <w:lang w:eastAsia="fr-FR"/>
              </w:rPr>
              <w:t xml:space="preserve">Les polluants </w:t>
            </w:r>
            <w:r w:rsidRPr="00D75F0E">
              <w:rPr>
                <w:rFonts w:ascii="Calibri" w:eastAsia="Times New Roman" w:hAnsi="Calibri" w:cs="Times New Roman"/>
                <w:sz w:val="18"/>
                <w:szCs w:val="18"/>
                <w:lang w:eastAsia="fr-FR"/>
              </w:rPr>
              <w:t>rejetés</w:t>
            </w:r>
            <w:r w:rsidRPr="00D75F0E">
              <w:rPr>
                <w:rFonts w:ascii="Calibri" w:eastAsia="Times New Roman" w:hAnsi="Calibri"/>
                <w:sz w:val="18"/>
                <w:lang w:eastAsia="fr-FR"/>
              </w:rPr>
              <w:t xml:space="preserve"> dans la colonne d'eau seront dilués et transportés sur d'importantes surfaces et volumes dans la zone de l'estuaire et le long de la zone côtière. Les substances dissoutes seront alors accumulables par les organismes qui s'y développent. Rappelons que le risque de concentrations significatives est faible compte tenue des quantités potentiellement déversées durant les opérations. </w:t>
            </w:r>
          </w:p>
        </w:tc>
        <w:tc>
          <w:tcPr>
            <w:tcW w:w="316" w:type="dxa"/>
            <w:shd w:val="clear" w:color="auto" w:fill="FFBDBF"/>
            <w:noWrap/>
            <w:vAlign w:val="center"/>
            <w:hideMark/>
          </w:tcPr>
          <w:p w14:paraId="43394ADC"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DDF2FF"/>
            <w:noWrap/>
            <w:vAlign w:val="center"/>
            <w:hideMark/>
          </w:tcPr>
          <w:p w14:paraId="07F9A80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auto" w:fill="FFD3A7"/>
            <w:noWrap/>
            <w:vAlign w:val="center"/>
            <w:hideMark/>
          </w:tcPr>
          <w:p w14:paraId="0FAEC5D2"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8" w:type="dxa"/>
            <w:shd w:val="clear" w:color="auto" w:fill="E1FFE1"/>
            <w:noWrap/>
            <w:vAlign w:val="center"/>
            <w:hideMark/>
          </w:tcPr>
          <w:p w14:paraId="3EE7B725"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57" w:type="dxa"/>
            <w:shd w:val="clear" w:color="auto" w:fill="D4ECFF" w:themeFill="accent5" w:themeFillTint="1A"/>
            <w:noWrap/>
            <w:vAlign w:val="center"/>
            <w:hideMark/>
          </w:tcPr>
          <w:p w14:paraId="5A69E693"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r w:rsidR="009F2737" w:rsidRPr="00872642" w14:paraId="718DD4E2" w14:textId="77777777" w:rsidTr="00BD699B">
        <w:trPr>
          <w:cantSplit/>
        </w:trPr>
        <w:tc>
          <w:tcPr>
            <w:tcW w:w="1858" w:type="dxa"/>
            <w:shd w:val="clear" w:color="auto" w:fill="FFFFFF" w:themeFill="background1"/>
            <w:noWrap/>
            <w:vAlign w:val="center"/>
            <w:hideMark/>
          </w:tcPr>
          <w:p w14:paraId="6A5D8C38"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lastRenderedPageBreak/>
              <w:t>Production de déchets</w:t>
            </w:r>
          </w:p>
        </w:tc>
        <w:tc>
          <w:tcPr>
            <w:tcW w:w="6108" w:type="dxa"/>
            <w:shd w:val="clear" w:color="auto" w:fill="FFFFFF" w:themeFill="background1"/>
            <w:vAlign w:val="center"/>
            <w:hideMark/>
          </w:tcPr>
          <w:p w14:paraId="21D92E0A"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olor w:val="000000" w:themeColor="text1"/>
                <w:sz w:val="18"/>
                <w:lang w:eastAsia="fr-FR"/>
              </w:rPr>
              <w:t xml:space="preserve">Les déchets peuvent circuler dans la colonne d'eau et constituer des dangers pour les espèces benthopélagiques et pélagiques avec des risques d'intoxications. Les déchets </w:t>
            </w:r>
            <w:r w:rsidRPr="00872642">
              <w:rPr>
                <w:rFonts w:ascii="Calibri" w:eastAsia="Times New Roman" w:hAnsi="Calibri" w:cs="Times New Roman"/>
                <w:color w:val="000000" w:themeColor="text1"/>
                <w:sz w:val="18"/>
                <w:szCs w:val="18"/>
                <w:lang w:eastAsia="fr-FR"/>
              </w:rPr>
              <w:t>flottants</w:t>
            </w:r>
            <w:r w:rsidRPr="00872642">
              <w:rPr>
                <w:rFonts w:ascii="Calibri" w:eastAsia="Times New Roman" w:hAnsi="Calibri"/>
                <w:color w:val="000000" w:themeColor="text1"/>
                <w:sz w:val="18"/>
                <w:lang w:eastAsia="fr-FR"/>
              </w:rPr>
              <w:t xml:space="preserve"> entre deux eaux, comme les sacs plastiques, sont confondus avec des méduses qui constituent une part de l'alimentation de certaines espèces, en particulier les tortues marines.</w:t>
            </w:r>
          </w:p>
          <w:p w14:paraId="23C80C7A"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A plus long terme, les micro plastiques affectent une gamme plus large d'organisme terrestre et aquatique qui ingère ces déchets. Etant peu ou pas </w:t>
            </w:r>
            <w:r w:rsidRPr="002C3753">
              <w:rPr>
                <w:rFonts w:ascii="Calibri" w:eastAsia="Times New Roman" w:hAnsi="Calibri" w:cs="Times New Roman"/>
                <w:color w:val="000000"/>
                <w:sz w:val="18"/>
                <w:szCs w:val="18"/>
                <w:lang w:eastAsia="fr-FR"/>
              </w:rPr>
              <w:t>métabolisés,</w:t>
            </w:r>
            <w:r w:rsidRPr="00AD118C">
              <w:rPr>
                <w:rFonts w:ascii="Calibri" w:eastAsia="Times New Roman" w:hAnsi="Calibri" w:cs="Times New Roman"/>
                <w:color w:val="000000"/>
                <w:sz w:val="18"/>
                <w:szCs w:val="18"/>
                <w:lang w:eastAsia="fr-FR"/>
              </w:rPr>
              <w:t xml:space="preserve"> les</w:t>
            </w:r>
            <w:r w:rsidRPr="00872642">
              <w:rPr>
                <w:rFonts w:ascii="Calibri" w:eastAsia="Times New Roman" w:hAnsi="Calibri" w:cs="Times New Roman"/>
                <w:color w:val="000000"/>
                <w:sz w:val="18"/>
                <w:szCs w:val="18"/>
                <w:lang w:eastAsia="fr-FR"/>
              </w:rPr>
              <w:t xml:space="preserve"> plastiques remontent la chaine alimentaire. </w:t>
            </w:r>
          </w:p>
        </w:tc>
        <w:tc>
          <w:tcPr>
            <w:tcW w:w="316" w:type="dxa"/>
            <w:shd w:val="clear" w:color="auto" w:fill="FFBDBF"/>
            <w:noWrap/>
            <w:vAlign w:val="center"/>
            <w:hideMark/>
          </w:tcPr>
          <w:p w14:paraId="4C936BCD"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DDF2FF"/>
            <w:noWrap/>
            <w:vAlign w:val="center"/>
            <w:hideMark/>
          </w:tcPr>
          <w:p w14:paraId="4E9B7C4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auto" w:fill="FFD3A7"/>
            <w:noWrap/>
            <w:vAlign w:val="center"/>
            <w:hideMark/>
          </w:tcPr>
          <w:p w14:paraId="3DFA88DA"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8" w:type="dxa"/>
            <w:shd w:val="clear" w:color="auto" w:fill="E1FFE1"/>
            <w:noWrap/>
            <w:vAlign w:val="center"/>
            <w:hideMark/>
          </w:tcPr>
          <w:p w14:paraId="4F60F8B9"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57" w:type="dxa"/>
            <w:shd w:val="clear" w:color="auto" w:fill="D4ECFF" w:themeFill="accent5" w:themeFillTint="1A"/>
            <w:noWrap/>
            <w:vAlign w:val="center"/>
            <w:hideMark/>
          </w:tcPr>
          <w:p w14:paraId="5632AFC4"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r w:rsidR="009F2737" w:rsidRPr="00872642" w14:paraId="2464F253" w14:textId="77777777" w:rsidTr="00BD699B">
        <w:trPr>
          <w:cantSplit/>
        </w:trPr>
        <w:tc>
          <w:tcPr>
            <w:tcW w:w="1858" w:type="dxa"/>
            <w:shd w:val="clear" w:color="auto" w:fill="D9D9D9" w:themeFill="background1" w:themeFillShade="D9"/>
            <w:noWrap/>
            <w:vAlign w:val="center"/>
            <w:hideMark/>
          </w:tcPr>
          <w:p w14:paraId="692CC468"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Cumul sur une composante sensible</w:t>
            </w:r>
          </w:p>
        </w:tc>
        <w:tc>
          <w:tcPr>
            <w:tcW w:w="6108" w:type="dxa"/>
            <w:shd w:val="clear" w:color="auto" w:fill="D9D9D9" w:themeFill="background1" w:themeFillShade="D9"/>
            <w:vAlign w:val="center"/>
            <w:hideMark/>
          </w:tcPr>
          <w:p w14:paraId="7577AF9B"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L'habitat des espèces benthopélagiques et pélagiques sera peu impacté par les activités de dragage. Il ressort toutefois des modifications possibles de la distribution des espèces résultant de l'augmentation de la turbidité. </w:t>
            </w:r>
          </w:p>
          <w:p w14:paraId="0B98C7BF"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Au total, il n'est pas attendu d'impact significatif sur les populations. </w:t>
            </w:r>
          </w:p>
          <w:p w14:paraId="7F33965E"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Le risque de pollution, bien que faible, reste toujours significatif qu'il s'agisse de polluants bioaccumulables ou non. Des mesures devront être prises vis à vis des risques de pollution. Les mesures concernant l'augmentation de la biodiversité et la modification spatiale de la distribution des espèces concernent plus les activités de pêche que la perte d'habitat et ou de population de poissons qui restent négligeables. </w:t>
            </w:r>
          </w:p>
        </w:tc>
        <w:tc>
          <w:tcPr>
            <w:tcW w:w="316" w:type="dxa"/>
            <w:shd w:val="clear" w:color="auto" w:fill="FFBDBF"/>
            <w:noWrap/>
            <w:vAlign w:val="center"/>
            <w:hideMark/>
          </w:tcPr>
          <w:p w14:paraId="791C85E3"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DDF2FF"/>
            <w:noWrap/>
            <w:vAlign w:val="center"/>
            <w:hideMark/>
          </w:tcPr>
          <w:p w14:paraId="56494B7A"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auto" w:fill="FFD3A7"/>
            <w:noWrap/>
            <w:vAlign w:val="center"/>
            <w:hideMark/>
          </w:tcPr>
          <w:p w14:paraId="54E16475"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8" w:type="dxa"/>
            <w:shd w:val="clear" w:color="auto" w:fill="FFF7CD"/>
            <w:noWrap/>
            <w:vAlign w:val="center"/>
            <w:hideMark/>
          </w:tcPr>
          <w:p w14:paraId="65D7ADE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357" w:type="dxa"/>
            <w:shd w:val="clear" w:color="auto" w:fill="D4ECFF" w:themeFill="accent5" w:themeFillTint="1A"/>
            <w:noWrap/>
            <w:vAlign w:val="center"/>
            <w:hideMark/>
          </w:tcPr>
          <w:p w14:paraId="1E364E42"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bl>
    <w:p w14:paraId="4FB12468" w14:textId="77777777" w:rsidR="009F2737" w:rsidRPr="00872642" w:rsidRDefault="009F2737" w:rsidP="009F2737">
      <w:pPr>
        <w:pStyle w:val="Source"/>
        <w:jc w:val="left"/>
      </w:pPr>
      <w:r w:rsidRPr="00872642">
        <w:t>Se : Sensibilité / résilience de la composante sensible, A : Ampleur de l’impact, G : Gravité de l’impact potentiel</w:t>
      </w:r>
      <w:r>
        <w:t>, M : Difficulté de mise en œuvre des mesures de mitigation</w:t>
      </w:r>
      <w:r w:rsidRPr="00872642">
        <w:t xml:space="preserve"> et GR : Gravité de l’impact Résiduel</w:t>
      </w:r>
    </w:p>
    <w:p w14:paraId="59CE83D8" w14:textId="77777777" w:rsidR="009F2737" w:rsidRPr="00872642" w:rsidRDefault="009F2737" w:rsidP="009F2737">
      <w:pPr>
        <w:pStyle w:val="Source"/>
        <w:jc w:val="left"/>
      </w:pPr>
      <w:r w:rsidRPr="00872642">
        <w:t>AAEP : Aire d’Analyse Ecologiquement Pertinente établie pour les espèces Marine selon les indications de la norme de performance n°6 de la SFI ; Il s’agit d’une zone réfléchit en termes de conservation qui serait nécessaire pour contribuer significativement à la préservation des espèces sensibles. La zone inclut l’Habitat côtier et estuarien Jusqu'à 20 km de la côte y compris les estuaires entre la presqu’ile de Conakry (embouchure de la Tomboleya) et l'embouchure de la Forecariah</w:t>
      </w:r>
    </w:p>
    <w:p w14:paraId="366DA340" w14:textId="77777777" w:rsidR="007C3073" w:rsidRPr="00872642" w:rsidRDefault="007C3073" w:rsidP="007C3073">
      <w:pPr>
        <w:pStyle w:val="Titre4"/>
      </w:pPr>
      <w:bookmarkStart w:id="369" w:name="_Toc192165703"/>
      <w:r w:rsidRPr="00872642">
        <w:t>Avifaune côtière et marine</w:t>
      </w:r>
      <w:bookmarkEnd w:id="368"/>
      <w:bookmarkEnd w:id="369"/>
    </w:p>
    <w:p w14:paraId="271C9116" w14:textId="77777777" w:rsidR="007C3073" w:rsidRPr="00872642" w:rsidRDefault="007C3073" w:rsidP="007C3073">
      <w:pPr>
        <w:pStyle w:val="Corpsdetexte"/>
      </w:pPr>
      <w:r w:rsidRPr="00872642">
        <w:t>Les oiseaux susceptibles d’être présents sont des espèces de sternes, cormorans, pélicans, mouettes, labres, hérons, ibis, bécasseaux, pluvier et limicoles. La plupart des espèces identifiées dans la zone d’étude sont courantes et répandues. Elles sont retrouvées au niveau des zones intertidales, en zone côtière ou au large en fonction de leur zone de nourrissage de prédilection. La sensibilité est considérée comme Forte.</w:t>
      </w:r>
    </w:p>
    <w:p w14:paraId="0DF6D3BC" w14:textId="3924A42C" w:rsidR="007C3073" w:rsidRPr="00872642" w:rsidRDefault="007C3073" w:rsidP="007C3073">
      <w:pPr>
        <w:pStyle w:val="Corpsdetexte"/>
      </w:pPr>
      <w:r w:rsidRPr="00872642">
        <w:t>Outre le tableau d’analyse ci-dessous, l’impact sur le comportement des espèces fait l’objet de la section</w:t>
      </w:r>
      <w:r>
        <w:t xml:space="preserve"> </w:t>
      </w:r>
      <w:r>
        <w:fldChar w:fldCharType="begin"/>
      </w:r>
      <w:r>
        <w:instrText xml:space="preserve"> REF _Ref103179656 \w \h </w:instrText>
      </w:r>
      <w:r>
        <w:fldChar w:fldCharType="separate"/>
      </w:r>
      <w:r w:rsidR="00092BFD">
        <w:t>1.1.2.8</w:t>
      </w:r>
      <w:r>
        <w:fldChar w:fldCharType="end"/>
      </w:r>
      <w:r>
        <w:t xml:space="preserve"> « Comportement des espèces mobiles »</w:t>
      </w:r>
      <w:r w:rsidRPr="00872642">
        <w:t>.</w:t>
      </w:r>
    </w:p>
    <w:p w14:paraId="51258580" w14:textId="7EAA8DE6" w:rsidR="007C3073" w:rsidRPr="007C3073" w:rsidRDefault="007C3073" w:rsidP="007C3073">
      <w:pPr>
        <w:pStyle w:val="Table"/>
        <w:rPr>
          <w:lang w:val="fr-FR"/>
        </w:rPr>
      </w:pPr>
      <w:bookmarkStart w:id="370" w:name="_Toc90384328"/>
      <w:bookmarkStart w:id="371" w:name="_Toc90397120"/>
      <w:bookmarkStart w:id="372" w:name="_Toc90407585"/>
      <w:bookmarkStart w:id="373" w:name="_Toc106725728"/>
      <w:bookmarkStart w:id="374" w:name="_Toc192690033"/>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63</w:t>
      </w:r>
      <w:r w:rsidRPr="00872642">
        <w:fldChar w:fldCharType="end"/>
      </w:r>
      <w:r w:rsidRPr="007C3073">
        <w:rPr>
          <w:lang w:val="fr-FR"/>
        </w:rPr>
        <w:t xml:space="preserve"> – Analyse de l’impact potentiel du projet sur l’avifaunes côtière et marine</w:t>
      </w:r>
      <w:bookmarkEnd w:id="370"/>
      <w:bookmarkEnd w:id="371"/>
      <w:bookmarkEnd w:id="372"/>
      <w:bookmarkEnd w:id="373"/>
      <w:bookmarkEnd w:id="374"/>
    </w:p>
    <w:tbl>
      <w:tblPr>
        <w:tblW w:w="9525" w:type="dxa"/>
        <w:tblInd w:w="55"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left w:w="70" w:type="dxa"/>
          <w:right w:w="70" w:type="dxa"/>
        </w:tblCellMar>
        <w:tblLook w:val="04A0" w:firstRow="1" w:lastRow="0" w:firstColumn="1" w:lastColumn="0" w:noHBand="0" w:noVBand="1"/>
      </w:tblPr>
      <w:tblGrid>
        <w:gridCol w:w="1858"/>
        <w:gridCol w:w="6108"/>
        <w:gridCol w:w="316"/>
        <w:gridCol w:w="294"/>
        <w:gridCol w:w="294"/>
        <w:gridCol w:w="298"/>
        <w:gridCol w:w="357"/>
      </w:tblGrid>
      <w:tr w:rsidR="007C3073" w:rsidRPr="00872642" w14:paraId="57065462" w14:textId="77777777" w:rsidTr="00BD699B">
        <w:trPr>
          <w:cantSplit/>
          <w:trHeight w:val="433"/>
          <w:tblHeader/>
        </w:trPr>
        <w:tc>
          <w:tcPr>
            <w:tcW w:w="1858" w:type="dxa"/>
            <w:shd w:val="clear" w:color="auto" w:fill="16365C"/>
            <w:noWrap/>
            <w:vAlign w:val="center"/>
            <w:hideMark/>
          </w:tcPr>
          <w:p w14:paraId="277F4DCD" w14:textId="77777777" w:rsidR="007C3073" w:rsidRPr="00872642" w:rsidRDefault="007C3073" w:rsidP="006553E8">
            <w:pPr>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Facteur d’impact</w:t>
            </w:r>
          </w:p>
        </w:tc>
        <w:tc>
          <w:tcPr>
            <w:tcW w:w="6108" w:type="dxa"/>
            <w:shd w:val="clear" w:color="auto" w:fill="16365C"/>
            <w:noWrap/>
            <w:vAlign w:val="center"/>
            <w:hideMark/>
          </w:tcPr>
          <w:p w14:paraId="59D88431" w14:textId="77777777" w:rsidR="007C3073" w:rsidRPr="00872642" w:rsidRDefault="007C3073" w:rsidP="006553E8">
            <w:pPr>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Description de l'impact</w:t>
            </w:r>
          </w:p>
        </w:tc>
        <w:tc>
          <w:tcPr>
            <w:tcW w:w="316" w:type="dxa"/>
            <w:shd w:val="clear" w:color="auto" w:fill="16365C"/>
            <w:noWrap/>
            <w:vAlign w:val="center"/>
            <w:hideMark/>
          </w:tcPr>
          <w:p w14:paraId="62543A05" w14:textId="77777777" w:rsidR="007C3073" w:rsidRPr="00872642" w:rsidRDefault="007C3073" w:rsidP="006553E8">
            <w:pPr>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Se</w:t>
            </w:r>
          </w:p>
        </w:tc>
        <w:tc>
          <w:tcPr>
            <w:tcW w:w="294" w:type="dxa"/>
            <w:shd w:val="clear" w:color="auto" w:fill="16365C"/>
            <w:noWrap/>
            <w:vAlign w:val="center"/>
            <w:hideMark/>
          </w:tcPr>
          <w:p w14:paraId="5442B313" w14:textId="77777777" w:rsidR="007C3073" w:rsidRPr="00872642" w:rsidRDefault="007C3073" w:rsidP="006553E8">
            <w:pPr>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A</w:t>
            </w:r>
          </w:p>
        </w:tc>
        <w:tc>
          <w:tcPr>
            <w:tcW w:w="294" w:type="dxa"/>
            <w:shd w:val="clear" w:color="auto" w:fill="16365C"/>
            <w:noWrap/>
            <w:vAlign w:val="center"/>
            <w:hideMark/>
          </w:tcPr>
          <w:p w14:paraId="1DDCB0E7" w14:textId="77777777" w:rsidR="007C3073" w:rsidRPr="00872642" w:rsidRDefault="007C3073" w:rsidP="006553E8">
            <w:pPr>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w:t>
            </w:r>
          </w:p>
        </w:tc>
        <w:tc>
          <w:tcPr>
            <w:tcW w:w="298" w:type="dxa"/>
            <w:shd w:val="clear" w:color="auto" w:fill="16365C"/>
            <w:noWrap/>
            <w:vAlign w:val="center"/>
            <w:hideMark/>
          </w:tcPr>
          <w:p w14:paraId="367B4EF5" w14:textId="77777777" w:rsidR="007C3073" w:rsidRPr="00872642" w:rsidRDefault="007C3073" w:rsidP="006553E8">
            <w:pPr>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M</w:t>
            </w:r>
          </w:p>
        </w:tc>
        <w:tc>
          <w:tcPr>
            <w:tcW w:w="357" w:type="dxa"/>
            <w:shd w:val="clear" w:color="auto" w:fill="16365C"/>
            <w:noWrap/>
            <w:vAlign w:val="center"/>
            <w:hideMark/>
          </w:tcPr>
          <w:p w14:paraId="3390D9F5" w14:textId="77777777" w:rsidR="007C3073" w:rsidRPr="00872642" w:rsidRDefault="007C3073" w:rsidP="006553E8">
            <w:pPr>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GR</w:t>
            </w:r>
          </w:p>
        </w:tc>
      </w:tr>
      <w:tr w:rsidR="007C3073" w:rsidRPr="00872642" w14:paraId="7289EA5F" w14:textId="77777777" w:rsidTr="00BD699B">
        <w:trPr>
          <w:cantSplit/>
        </w:trPr>
        <w:tc>
          <w:tcPr>
            <w:tcW w:w="1858" w:type="dxa"/>
            <w:shd w:val="clear" w:color="auto" w:fill="FFFFFF" w:themeFill="background1"/>
            <w:noWrap/>
            <w:vAlign w:val="center"/>
            <w:hideMark/>
          </w:tcPr>
          <w:p w14:paraId="28E01F46"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Erosion des berges de l’estuaire</w:t>
            </w:r>
          </w:p>
        </w:tc>
        <w:tc>
          <w:tcPr>
            <w:tcW w:w="6108" w:type="dxa"/>
            <w:shd w:val="clear" w:color="auto" w:fill="FFFFFF" w:themeFill="background1"/>
            <w:vAlign w:val="center"/>
            <w:hideMark/>
          </w:tcPr>
          <w:p w14:paraId="391C9AF2"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Dans l'estuaire, l'altération des mangroves et des zones intertidales peut potentiellement impacter les espèces qui nichent dans ces habitats. L'avifaune ne présente pas d’enjeu particulier, mais comporte tout de même une richesse en nombre d'espèces intéressante. Les superficies impactées restent très faibles au regard de l'estuaire et l'altération des habitats liée à l'érosion, conséquence de la modification limitée des courant, parait également faible. Au final l'impact parait négligeable.</w:t>
            </w:r>
          </w:p>
        </w:tc>
        <w:tc>
          <w:tcPr>
            <w:tcW w:w="316" w:type="dxa"/>
            <w:shd w:val="clear" w:color="auto" w:fill="FFBDBF"/>
            <w:noWrap/>
            <w:vAlign w:val="center"/>
            <w:hideMark/>
          </w:tcPr>
          <w:p w14:paraId="1970F994"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1E235711"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4CCFF8C6"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61879659"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299FCD0B"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7C3073" w:rsidRPr="00872642" w14:paraId="7B8A8CF6" w14:textId="77777777" w:rsidTr="00BD699B">
        <w:trPr>
          <w:cantSplit/>
        </w:trPr>
        <w:tc>
          <w:tcPr>
            <w:tcW w:w="1858" w:type="dxa"/>
            <w:shd w:val="clear" w:color="auto" w:fill="D4ECFF" w:themeFill="text2" w:themeFillTint="1A"/>
            <w:noWrap/>
            <w:vAlign w:val="center"/>
            <w:hideMark/>
          </w:tcPr>
          <w:p w14:paraId="2FF13460"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Erosion des plages côtières</w:t>
            </w:r>
          </w:p>
        </w:tc>
        <w:tc>
          <w:tcPr>
            <w:tcW w:w="6108" w:type="dxa"/>
            <w:shd w:val="clear" w:color="auto" w:fill="D4ECFF" w:themeFill="text2" w:themeFillTint="1A"/>
            <w:vAlign w:val="center"/>
            <w:hideMark/>
          </w:tcPr>
          <w:p w14:paraId="53731613"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 xml:space="preserve">L'absence de modifications significatives du trait de côte sur la durée des opérations de dragage </w:t>
            </w:r>
            <w:r w:rsidRPr="00872642">
              <w:rPr>
                <w:rFonts w:ascii="Calibri" w:eastAsia="Times New Roman" w:hAnsi="Calibri" w:cs="Times New Roman"/>
                <w:b/>
                <w:color w:val="000000" w:themeColor="text1"/>
                <w:sz w:val="18"/>
                <w:szCs w:val="18"/>
                <w:lang w:eastAsia="fr-FR"/>
              </w:rPr>
              <w:t>initial</w:t>
            </w:r>
            <w:r w:rsidRPr="00872642">
              <w:rPr>
                <w:rFonts w:ascii="Calibri" w:eastAsia="Times New Roman" w:hAnsi="Calibri" w:cs="Times New Roman"/>
                <w:color w:val="000000" w:themeColor="text1"/>
                <w:sz w:val="18"/>
                <w:szCs w:val="18"/>
                <w:lang w:eastAsia="fr-FR"/>
              </w:rPr>
              <w:t xml:space="preserve"> indique que l'impact sur les populations nicheuses de bord de mer sera négligeable. </w:t>
            </w:r>
          </w:p>
          <w:p w14:paraId="0122B085" w14:textId="77777777" w:rsidR="007C3073" w:rsidRPr="00872642" w:rsidRDefault="007C3073" w:rsidP="006553E8">
            <w:r w:rsidRPr="00872642">
              <w:rPr>
                <w:rFonts w:ascii="Calibri" w:eastAsia="Times New Roman" w:hAnsi="Calibri" w:cs="Times New Roman"/>
                <w:color w:val="000000" w:themeColor="text1"/>
                <w:sz w:val="18"/>
                <w:szCs w:val="18"/>
                <w:lang w:eastAsia="fr-FR"/>
              </w:rPr>
              <w:t xml:space="preserve"> Néanmoins, il n’est pas exclu qu’à plus long terme (durant les phases de dragage d’entretien s’étendant sur plusieurs dizaines d’années) les effets du changement climatique, combinés à ceux du chenal (augmentation de la houle) se fassent ressentir en particulier au niveau de l’érosion côtière. (L’étude de ces effets est approfondie dans le cadre de l’EIES de construction du Port de Senguelen)</w:t>
            </w:r>
          </w:p>
        </w:tc>
        <w:tc>
          <w:tcPr>
            <w:tcW w:w="316" w:type="dxa"/>
            <w:shd w:val="clear" w:color="auto" w:fill="FFBDBF"/>
            <w:noWrap/>
            <w:vAlign w:val="center"/>
            <w:hideMark/>
          </w:tcPr>
          <w:p w14:paraId="2ADA9B16"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E1FFE1"/>
            <w:noWrap/>
            <w:vAlign w:val="center"/>
            <w:hideMark/>
          </w:tcPr>
          <w:p w14:paraId="1F7C5A63"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4" w:type="dxa"/>
            <w:shd w:val="clear" w:color="auto" w:fill="E1FFE1"/>
            <w:noWrap/>
            <w:vAlign w:val="center"/>
            <w:hideMark/>
          </w:tcPr>
          <w:p w14:paraId="00A43A35"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298" w:type="dxa"/>
            <w:shd w:val="clear" w:color="auto" w:fill="auto"/>
            <w:noWrap/>
            <w:vAlign w:val="center"/>
            <w:hideMark/>
          </w:tcPr>
          <w:p w14:paraId="3759C1DB"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7" w:type="dxa"/>
            <w:shd w:val="clear" w:color="auto" w:fill="E1FFE1"/>
            <w:noWrap/>
            <w:vAlign w:val="center"/>
            <w:hideMark/>
          </w:tcPr>
          <w:p w14:paraId="096ED268"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7C3073" w:rsidRPr="00872642" w14:paraId="34112A39" w14:textId="77777777" w:rsidTr="00BD699B">
        <w:trPr>
          <w:cantSplit/>
        </w:trPr>
        <w:tc>
          <w:tcPr>
            <w:tcW w:w="1858" w:type="dxa"/>
            <w:shd w:val="clear" w:color="auto" w:fill="FFFFFF" w:themeFill="background1"/>
            <w:noWrap/>
            <w:vAlign w:val="center"/>
            <w:hideMark/>
          </w:tcPr>
          <w:p w14:paraId="0D4EA784"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lastRenderedPageBreak/>
              <w:t>Relargage de polluants bioaccumulables liés à la manipulation des sédiments</w:t>
            </w:r>
          </w:p>
        </w:tc>
        <w:tc>
          <w:tcPr>
            <w:tcW w:w="6108" w:type="dxa"/>
            <w:shd w:val="clear" w:color="auto" w:fill="FFFFFF" w:themeFill="background1"/>
            <w:vAlign w:val="center"/>
            <w:hideMark/>
          </w:tcPr>
          <w:p w14:paraId="1D7D2708"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Potentiellement, les substances bioaccumulables peuvent remonter jusqu'au oiseaux prédateurs de poisson. Au vu (i) des risques de remise en suspension de tels polluants, (ii) des composés considérés à risque identifiés (Cu, Cr, As) dans les mesures et (iv) la durée des opérations, le risque de contamination significative de ces espèces est faible.</w:t>
            </w:r>
          </w:p>
        </w:tc>
        <w:tc>
          <w:tcPr>
            <w:tcW w:w="316" w:type="dxa"/>
            <w:shd w:val="clear" w:color="auto" w:fill="FFBDBF"/>
            <w:noWrap/>
            <w:vAlign w:val="center"/>
            <w:hideMark/>
          </w:tcPr>
          <w:p w14:paraId="654F1A99"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DDF2FF"/>
            <w:noWrap/>
            <w:vAlign w:val="center"/>
            <w:hideMark/>
          </w:tcPr>
          <w:p w14:paraId="26BC3E5E"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auto" w:fill="FFD3A7"/>
            <w:noWrap/>
            <w:vAlign w:val="center"/>
            <w:hideMark/>
          </w:tcPr>
          <w:p w14:paraId="1EB16D60"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8" w:type="dxa"/>
            <w:shd w:val="clear" w:color="auto" w:fill="E1FFE1"/>
            <w:noWrap/>
            <w:vAlign w:val="center"/>
            <w:hideMark/>
          </w:tcPr>
          <w:p w14:paraId="17BDAB75"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57" w:type="dxa"/>
            <w:shd w:val="clear" w:color="auto" w:fill="D4ECFF" w:themeFill="accent5" w:themeFillTint="1A"/>
            <w:noWrap/>
            <w:vAlign w:val="center"/>
            <w:hideMark/>
          </w:tcPr>
          <w:p w14:paraId="62676817"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r w:rsidR="007C3073" w:rsidRPr="00872642" w14:paraId="06AF2893" w14:textId="77777777" w:rsidTr="00BD699B">
        <w:trPr>
          <w:cantSplit/>
        </w:trPr>
        <w:tc>
          <w:tcPr>
            <w:tcW w:w="1858" w:type="dxa"/>
            <w:shd w:val="clear" w:color="auto" w:fill="D4ECFF" w:themeFill="text2" w:themeFillTint="1A"/>
            <w:noWrap/>
            <w:vAlign w:val="center"/>
            <w:hideMark/>
          </w:tcPr>
          <w:p w14:paraId="118DADD1"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Autres rejets potentiellement polluants</w:t>
            </w:r>
          </w:p>
        </w:tc>
        <w:tc>
          <w:tcPr>
            <w:tcW w:w="6108" w:type="dxa"/>
            <w:shd w:val="clear" w:color="auto" w:fill="D4ECFF" w:themeFill="text2" w:themeFillTint="1A"/>
            <w:vAlign w:val="center"/>
            <w:hideMark/>
          </w:tcPr>
          <w:p w14:paraId="0351EDFE"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 xml:space="preserve">En cas de pollution accidentelle, les oiseaux qui nichent près des côtes notamment seront impactées. </w:t>
            </w:r>
          </w:p>
        </w:tc>
        <w:tc>
          <w:tcPr>
            <w:tcW w:w="316" w:type="dxa"/>
            <w:shd w:val="clear" w:color="auto" w:fill="FFBDBF"/>
            <w:noWrap/>
            <w:vAlign w:val="center"/>
            <w:hideMark/>
          </w:tcPr>
          <w:p w14:paraId="7923CC30"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4</w:t>
            </w:r>
          </w:p>
        </w:tc>
        <w:tc>
          <w:tcPr>
            <w:tcW w:w="294" w:type="dxa"/>
            <w:shd w:val="clear" w:color="auto" w:fill="DDF2FF"/>
            <w:noWrap/>
            <w:vAlign w:val="center"/>
            <w:hideMark/>
          </w:tcPr>
          <w:p w14:paraId="6D5D4001"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4" w:type="dxa"/>
            <w:shd w:val="clear" w:color="auto" w:fill="FFD3A7"/>
            <w:noWrap/>
            <w:vAlign w:val="center"/>
            <w:hideMark/>
          </w:tcPr>
          <w:p w14:paraId="2D6D4CCB"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8" w:type="dxa"/>
            <w:shd w:val="clear" w:color="auto" w:fill="E1FFE1"/>
            <w:noWrap/>
            <w:vAlign w:val="center"/>
            <w:hideMark/>
          </w:tcPr>
          <w:p w14:paraId="5527C6E9"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57" w:type="dxa"/>
            <w:shd w:val="clear" w:color="auto" w:fill="D4ECFF" w:themeFill="accent5" w:themeFillTint="1A"/>
            <w:noWrap/>
            <w:vAlign w:val="center"/>
            <w:hideMark/>
          </w:tcPr>
          <w:p w14:paraId="7206B734"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FC2A2A">
              <w:rPr>
                <w:rFonts w:ascii="Calibri" w:eastAsia="Times New Roman" w:hAnsi="Calibri" w:cs="Times New Roman"/>
                <w:color w:val="000000"/>
                <w:sz w:val="18"/>
                <w:szCs w:val="18"/>
                <w:lang w:eastAsia="fr-FR"/>
              </w:rPr>
              <w:t>2</w:t>
            </w:r>
          </w:p>
        </w:tc>
      </w:tr>
      <w:tr w:rsidR="007C3073" w:rsidRPr="00872642" w14:paraId="061E83FE" w14:textId="77777777" w:rsidTr="00BD699B">
        <w:trPr>
          <w:cantSplit/>
        </w:trPr>
        <w:tc>
          <w:tcPr>
            <w:tcW w:w="1858" w:type="dxa"/>
            <w:shd w:val="clear" w:color="auto" w:fill="FFFFFF" w:themeFill="background1"/>
            <w:noWrap/>
            <w:vAlign w:val="center"/>
            <w:hideMark/>
          </w:tcPr>
          <w:p w14:paraId="08B44B6C"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themeColor="text1"/>
                <w:sz w:val="18"/>
                <w:szCs w:val="18"/>
                <w:lang w:eastAsia="fr-FR"/>
              </w:rPr>
              <w:t>Production de déchets</w:t>
            </w:r>
          </w:p>
        </w:tc>
        <w:tc>
          <w:tcPr>
            <w:tcW w:w="6108" w:type="dxa"/>
            <w:shd w:val="clear" w:color="auto" w:fill="FFFFFF" w:themeFill="background1"/>
            <w:vAlign w:val="center"/>
            <w:hideMark/>
          </w:tcPr>
          <w:p w14:paraId="07BE34AC"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La production de </w:t>
            </w:r>
            <w:r w:rsidRPr="00592AA5">
              <w:rPr>
                <w:rFonts w:ascii="Calibri" w:eastAsia="Times New Roman" w:hAnsi="Calibri" w:cs="Times New Roman"/>
                <w:color w:val="000000"/>
                <w:sz w:val="18"/>
                <w:szCs w:val="18"/>
                <w:lang w:eastAsia="fr-FR"/>
              </w:rPr>
              <w:t>déchet</w:t>
            </w:r>
            <w:r w:rsidRPr="00E34DDF">
              <w:rPr>
                <w:rFonts w:ascii="Calibri" w:eastAsia="Times New Roman" w:hAnsi="Calibri" w:cs="Times New Roman"/>
                <w:color w:val="000000"/>
                <w:sz w:val="18"/>
                <w:szCs w:val="18"/>
                <w:lang w:eastAsia="fr-FR"/>
              </w:rPr>
              <w:t>s</w:t>
            </w:r>
            <w:r w:rsidRPr="00872642">
              <w:rPr>
                <w:rFonts w:ascii="Calibri" w:eastAsia="Times New Roman" w:hAnsi="Calibri" w:cs="Times New Roman"/>
                <w:color w:val="000000"/>
                <w:sz w:val="18"/>
                <w:szCs w:val="18"/>
                <w:lang w:eastAsia="fr-FR"/>
              </w:rPr>
              <w:t xml:space="preserve"> peut potentiellement impacter les oiseaux qui pourraient ingérer certains déchets. Les plastiques et les déchets polluants et/ou dangereux peuvent potentiellement impacter les populations à proximité.</w:t>
            </w:r>
          </w:p>
        </w:tc>
        <w:tc>
          <w:tcPr>
            <w:tcW w:w="316" w:type="dxa"/>
            <w:shd w:val="clear" w:color="auto" w:fill="FFBDBF"/>
            <w:noWrap/>
            <w:vAlign w:val="center"/>
            <w:hideMark/>
          </w:tcPr>
          <w:p w14:paraId="26F75412"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DDF2FF"/>
            <w:noWrap/>
            <w:vAlign w:val="center"/>
            <w:hideMark/>
          </w:tcPr>
          <w:p w14:paraId="7961091B"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auto" w:fill="FFD3A7"/>
            <w:noWrap/>
            <w:vAlign w:val="center"/>
            <w:hideMark/>
          </w:tcPr>
          <w:p w14:paraId="1AA75775"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8" w:type="dxa"/>
            <w:shd w:val="clear" w:color="auto" w:fill="E1FFE1"/>
            <w:noWrap/>
            <w:vAlign w:val="center"/>
            <w:hideMark/>
          </w:tcPr>
          <w:p w14:paraId="20D2E6B8"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57" w:type="dxa"/>
            <w:shd w:val="clear" w:color="auto" w:fill="D4ECFF" w:themeFill="accent5" w:themeFillTint="1A"/>
            <w:noWrap/>
            <w:vAlign w:val="center"/>
            <w:hideMark/>
          </w:tcPr>
          <w:p w14:paraId="55E9D1B2"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FC2A2A">
              <w:rPr>
                <w:rFonts w:ascii="Calibri" w:eastAsia="Times New Roman" w:hAnsi="Calibri" w:cs="Times New Roman"/>
                <w:color w:val="000000"/>
                <w:sz w:val="18"/>
                <w:szCs w:val="18"/>
                <w:lang w:eastAsia="fr-FR"/>
              </w:rPr>
              <w:t>2</w:t>
            </w:r>
          </w:p>
        </w:tc>
      </w:tr>
      <w:tr w:rsidR="007C3073" w:rsidRPr="00872642" w14:paraId="2F54BC14" w14:textId="77777777" w:rsidTr="00BD699B">
        <w:trPr>
          <w:cantSplit/>
        </w:trPr>
        <w:tc>
          <w:tcPr>
            <w:tcW w:w="1858" w:type="dxa"/>
            <w:shd w:val="clear" w:color="auto" w:fill="D9D9D9" w:themeFill="background1" w:themeFillShade="D9"/>
            <w:noWrap/>
            <w:vAlign w:val="center"/>
            <w:hideMark/>
          </w:tcPr>
          <w:p w14:paraId="5BBA5115"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Cumul sur une composante sensible</w:t>
            </w:r>
          </w:p>
        </w:tc>
        <w:tc>
          <w:tcPr>
            <w:tcW w:w="6108" w:type="dxa"/>
            <w:shd w:val="clear" w:color="auto" w:fill="D9D9D9" w:themeFill="background1" w:themeFillShade="D9"/>
            <w:vAlign w:val="center"/>
            <w:hideMark/>
          </w:tcPr>
          <w:p w14:paraId="15C57A1C" w14:textId="77777777" w:rsidR="007C3073" w:rsidRPr="00872642" w:rsidRDefault="007C3073"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populations avicoles ne sont pas directement impactées de manière significative par les activités de dragage</w:t>
            </w:r>
            <w:r w:rsidRPr="00E34DDF">
              <w:rPr>
                <w:rFonts w:ascii="Calibri" w:eastAsia="Times New Roman" w:hAnsi="Calibri" w:cs="Times New Roman"/>
                <w:color w:val="000000"/>
                <w:sz w:val="18"/>
                <w:szCs w:val="18"/>
                <w:lang w:eastAsia="fr-FR"/>
              </w:rPr>
              <w:t xml:space="preserve">. </w:t>
            </w:r>
            <w:r w:rsidRPr="00592AA5">
              <w:rPr>
                <w:rFonts w:ascii="Calibri" w:eastAsia="Times New Roman" w:hAnsi="Calibri" w:cs="Times New Roman"/>
                <w:color w:val="000000"/>
                <w:sz w:val="18"/>
                <w:szCs w:val="18"/>
                <w:lang w:eastAsia="fr-FR"/>
              </w:rPr>
              <w:t>Il demeure</w:t>
            </w:r>
            <w:r w:rsidRPr="00872642">
              <w:rPr>
                <w:rFonts w:ascii="Calibri" w:eastAsia="Times New Roman" w:hAnsi="Calibri" w:cs="Times New Roman"/>
                <w:color w:val="000000"/>
                <w:sz w:val="18"/>
                <w:szCs w:val="18"/>
                <w:lang w:eastAsia="fr-FR"/>
              </w:rPr>
              <w:t xml:space="preserve"> quelques impacts en relation avec les risques de pollution des eaux, même si ces risques paraissent relativement limités, ils ne peuvent être totalement écartés.</w:t>
            </w:r>
          </w:p>
        </w:tc>
        <w:tc>
          <w:tcPr>
            <w:tcW w:w="316" w:type="dxa"/>
            <w:shd w:val="clear" w:color="auto" w:fill="FFBDBF"/>
            <w:noWrap/>
            <w:vAlign w:val="center"/>
            <w:hideMark/>
          </w:tcPr>
          <w:p w14:paraId="53EA31BA"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294" w:type="dxa"/>
            <w:shd w:val="clear" w:color="auto" w:fill="DDF2FF"/>
            <w:noWrap/>
            <w:vAlign w:val="center"/>
            <w:hideMark/>
          </w:tcPr>
          <w:p w14:paraId="5A829731"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294" w:type="dxa"/>
            <w:shd w:val="clear" w:color="auto" w:fill="FFD3A7"/>
            <w:noWrap/>
            <w:vAlign w:val="center"/>
            <w:hideMark/>
          </w:tcPr>
          <w:p w14:paraId="5EEF1ED9"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298" w:type="dxa"/>
            <w:shd w:val="clear" w:color="auto" w:fill="E1FFE1"/>
            <w:noWrap/>
            <w:vAlign w:val="center"/>
            <w:hideMark/>
          </w:tcPr>
          <w:p w14:paraId="167F41D4"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57" w:type="dxa"/>
            <w:shd w:val="clear" w:color="auto" w:fill="D4ECFF" w:themeFill="accent5" w:themeFillTint="1A"/>
            <w:noWrap/>
            <w:vAlign w:val="center"/>
            <w:hideMark/>
          </w:tcPr>
          <w:p w14:paraId="2B0D1112" w14:textId="77777777" w:rsidR="007C3073" w:rsidRPr="00872642" w:rsidRDefault="007C3073" w:rsidP="006553E8">
            <w:pPr>
              <w:spacing w:before="40" w:after="40" w:line="240" w:lineRule="auto"/>
              <w:jc w:val="center"/>
              <w:rPr>
                <w:rFonts w:ascii="Calibri" w:eastAsia="Times New Roman" w:hAnsi="Calibri" w:cs="Times New Roman"/>
                <w:color w:val="000000"/>
                <w:sz w:val="18"/>
                <w:szCs w:val="18"/>
                <w:lang w:eastAsia="fr-FR"/>
              </w:rPr>
            </w:pPr>
            <w:r w:rsidRPr="00FC2A2A">
              <w:rPr>
                <w:rFonts w:ascii="Calibri" w:eastAsia="Times New Roman" w:hAnsi="Calibri" w:cs="Times New Roman"/>
                <w:color w:val="000000"/>
                <w:sz w:val="18"/>
                <w:szCs w:val="18"/>
                <w:lang w:eastAsia="fr-FR"/>
              </w:rPr>
              <w:t>2</w:t>
            </w:r>
          </w:p>
        </w:tc>
      </w:tr>
    </w:tbl>
    <w:p w14:paraId="60C00B41" w14:textId="77777777" w:rsidR="007C3073" w:rsidRPr="00872642" w:rsidRDefault="007C3073" w:rsidP="007C3073">
      <w:pPr>
        <w:pStyle w:val="Source"/>
        <w:jc w:val="left"/>
      </w:pPr>
      <w:bookmarkStart w:id="375" w:name="_Ref90484472"/>
      <w:bookmarkStart w:id="376" w:name="_Ref90484476"/>
      <w:r w:rsidRPr="00872642">
        <w:t>Se : Sensibilité / résilience de la composante sensible, A : Ampleur de l’impact, G : Gravité de l’impact potentiel</w:t>
      </w:r>
      <w:r>
        <w:t>, M : Difficulté de mise en œuvre des mesures de mitigation</w:t>
      </w:r>
      <w:r w:rsidRPr="00872642">
        <w:t xml:space="preserve"> et GR : Gravité de l’impact Résiduel</w:t>
      </w:r>
    </w:p>
    <w:p w14:paraId="427C9B19" w14:textId="77777777" w:rsidR="007C3073" w:rsidRPr="00872642" w:rsidRDefault="007C3073" w:rsidP="007C3073">
      <w:pPr>
        <w:pStyle w:val="Titre4"/>
      </w:pPr>
      <w:bookmarkStart w:id="377" w:name="_Ref103179654"/>
      <w:bookmarkStart w:id="378" w:name="_Ref103179655"/>
      <w:bookmarkStart w:id="379" w:name="_Ref103179656"/>
      <w:bookmarkStart w:id="380" w:name="_Toc106725576"/>
      <w:bookmarkStart w:id="381" w:name="_Toc192165704"/>
      <w:r w:rsidRPr="00872642">
        <w:t>Comportement des espèces mobiles</w:t>
      </w:r>
      <w:bookmarkEnd w:id="375"/>
      <w:bookmarkEnd w:id="376"/>
      <w:bookmarkEnd w:id="377"/>
      <w:bookmarkEnd w:id="378"/>
      <w:bookmarkEnd w:id="379"/>
      <w:bookmarkEnd w:id="380"/>
      <w:bookmarkEnd w:id="381"/>
    </w:p>
    <w:p w14:paraId="4156E9CB" w14:textId="77777777" w:rsidR="007C3073" w:rsidRPr="00872642" w:rsidRDefault="007C3073" w:rsidP="007C3073">
      <w:pPr>
        <w:pStyle w:val="Corpsdetexte"/>
      </w:pPr>
      <w:r w:rsidRPr="00872642">
        <w:t xml:space="preserve">Les modifications du comportement des espèces, en particulier de l’ichtyofaune, de l’avifaune, des </w:t>
      </w:r>
      <w:r w:rsidRPr="00592AA5">
        <w:t>cétacé</w:t>
      </w:r>
      <w:r w:rsidRPr="00E34DDF">
        <w:t>s</w:t>
      </w:r>
      <w:r w:rsidRPr="00872642">
        <w:t xml:space="preserve">, des tortues marines sont considérés comme des impacts indirect et qui peuvent s’ajouter à la liste des perturbations expliquant le déclin de certaines espèces. </w:t>
      </w:r>
    </w:p>
    <w:p w14:paraId="3E53F72C" w14:textId="16284A44" w:rsidR="007C3073" w:rsidRPr="00872642" w:rsidRDefault="007C3073" w:rsidP="007C3073">
      <w:pPr>
        <w:pStyle w:val="Corpsdetexte"/>
      </w:pPr>
      <w:r w:rsidRPr="00872642">
        <w:t xml:space="preserve">L’un des objets de cette section est également d’évaluer l’ampleur des modifications des comportements susceptibles de perturber les activités de pêche. Les impacts sur la pêche sont par ailleurs décrits dans la section </w:t>
      </w:r>
      <w:r>
        <w:fldChar w:fldCharType="begin"/>
      </w:r>
      <w:r>
        <w:instrText xml:space="preserve"> REF _Ref91001372 \w \h </w:instrText>
      </w:r>
      <w:r>
        <w:fldChar w:fldCharType="separate"/>
      </w:r>
      <w:r w:rsidR="00092BFD">
        <w:t>1.2</w:t>
      </w:r>
      <w:r>
        <w:fldChar w:fldCharType="end"/>
      </w:r>
      <w:r>
        <w:t xml:space="preserve"> </w:t>
      </w:r>
      <w:r w:rsidRPr="00872642">
        <w:t xml:space="preserve">relatant les impacts sociaux. </w:t>
      </w:r>
    </w:p>
    <w:p w14:paraId="363E3870" w14:textId="77777777" w:rsidR="007C3073" w:rsidRPr="00872642" w:rsidRDefault="007C3073" w:rsidP="007C3073">
      <w:pPr>
        <w:pStyle w:val="Corpsdetexte"/>
      </w:pPr>
      <w:r w:rsidRPr="00872642">
        <w:t>Les facteurs d’impact seront limités ici aux modifications des courants, à l’augmentation de la turbidité, à l’augmentation du trafic maritime (présence humaine) en phase travaux, aux émissions sonores terrestres et sous-marines et à l’éclairage comme éléments perturbateur du comportement.</w:t>
      </w:r>
    </w:p>
    <w:p w14:paraId="6E72DADB" w14:textId="6551AFCE" w:rsidR="009F2737" w:rsidRPr="003D5619" w:rsidRDefault="009F2737" w:rsidP="009F2737">
      <w:pPr>
        <w:pStyle w:val="Table"/>
        <w:rPr>
          <w:lang w:val="fr-FR"/>
        </w:rPr>
      </w:pPr>
      <w:bookmarkStart w:id="382" w:name="_Ref110863212"/>
      <w:bookmarkStart w:id="383" w:name="_Ref110863206"/>
      <w:bookmarkStart w:id="384" w:name="_Toc111792635"/>
      <w:bookmarkStart w:id="385" w:name="_Toc192690034"/>
      <w:r w:rsidRPr="003D5619">
        <w:rPr>
          <w:lang w:val="fr-FR"/>
        </w:rPr>
        <w:t xml:space="preserve">Tableau </w:t>
      </w:r>
      <w:r w:rsidRPr="00872642">
        <w:fldChar w:fldCharType="begin"/>
      </w:r>
      <w:r w:rsidRPr="003D5619">
        <w:rPr>
          <w:lang w:val="fr-FR"/>
        </w:rPr>
        <w:instrText xml:space="preserve"> SEQ Tableau \* ARABIC </w:instrText>
      </w:r>
      <w:r w:rsidRPr="00872642">
        <w:fldChar w:fldCharType="separate"/>
      </w:r>
      <w:r w:rsidR="00092BFD">
        <w:rPr>
          <w:lang w:val="fr-FR"/>
        </w:rPr>
        <w:t>64</w:t>
      </w:r>
      <w:r w:rsidRPr="00872642">
        <w:fldChar w:fldCharType="end"/>
      </w:r>
      <w:bookmarkEnd w:id="382"/>
      <w:r w:rsidRPr="003D5619">
        <w:rPr>
          <w:lang w:val="fr-FR"/>
        </w:rPr>
        <w:t xml:space="preserve"> – Analyse de l’impact potentiel  du projet sur le comportement des espèces mobiles</w:t>
      </w:r>
      <w:bookmarkEnd w:id="383"/>
      <w:bookmarkEnd w:id="384"/>
      <w:bookmarkEnd w:id="385"/>
    </w:p>
    <w:tbl>
      <w:tblPr>
        <w:tblW w:w="9573" w:type="dxa"/>
        <w:tblInd w:w="55"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left w:w="70" w:type="dxa"/>
          <w:right w:w="70" w:type="dxa"/>
        </w:tblCellMar>
        <w:tblLook w:val="04A0" w:firstRow="1" w:lastRow="0" w:firstColumn="1" w:lastColumn="0" w:noHBand="0" w:noVBand="1"/>
      </w:tblPr>
      <w:tblGrid>
        <w:gridCol w:w="1797"/>
        <w:gridCol w:w="5844"/>
        <w:gridCol w:w="316"/>
        <w:gridCol w:w="301"/>
        <w:gridCol w:w="657"/>
        <w:gridCol w:w="301"/>
        <w:gridCol w:w="357"/>
      </w:tblGrid>
      <w:tr w:rsidR="009F2737" w:rsidRPr="00872642" w14:paraId="5883B5EC" w14:textId="77777777" w:rsidTr="00BD699B">
        <w:trPr>
          <w:cantSplit/>
          <w:trHeight w:val="482"/>
          <w:tblHeader/>
        </w:trPr>
        <w:tc>
          <w:tcPr>
            <w:tcW w:w="1800" w:type="dxa"/>
            <w:shd w:val="clear" w:color="auto" w:fill="16365C"/>
            <w:noWrap/>
            <w:vAlign w:val="center"/>
            <w:hideMark/>
          </w:tcPr>
          <w:p w14:paraId="474301F6"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Facteur d’impact</w:t>
            </w:r>
          </w:p>
        </w:tc>
        <w:tc>
          <w:tcPr>
            <w:tcW w:w="5853" w:type="dxa"/>
            <w:shd w:val="clear" w:color="auto" w:fill="16365C"/>
            <w:noWrap/>
            <w:vAlign w:val="center"/>
            <w:hideMark/>
          </w:tcPr>
          <w:p w14:paraId="70AF24B0"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Description de l'impact</w:t>
            </w:r>
          </w:p>
        </w:tc>
        <w:tc>
          <w:tcPr>
            <w:tcW w:w="310" w:type="dxa"/>
            <w:shd w:val="clear" w:color="auto" w:fill="16365C"/>
            <w:noWrap/>
            <w:vAlign w:val="center"/>
            <w:hideMark/>
          </w:tcPr>
          <w:p w14:paraId="0A1F6A7A"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Se</w:t>
            </w:r>
          </w:p>
        </w:tc>
        <w:tc>
          <w:tcPr>
            <w:tcW w:w="301" w:type="dxa"/>
            <w:shd w:val="clear" w:color="auto" w:fill="16365C"/>
            <w:noWrap/>
            <w:vAlign w:val="center"/>
            <w:hideMark/>
          </w:tcPr>
          <w:p w14:paraId="72448B95"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A</w:t>
            </w:r>
          </w:p>
        </w:tc>
        <w:tc>
          <w:tcPr>
            <w:tcW w:w="658" w:type="dxa"/>
            <w:shd w:val="clear" w:color="auto" w:fill="16365C"/>
            <w:noWrap/>
            <w:vAlign w:val="center"/>
            <w:hideMark/>
          </w:tcPr>
          <w:p w14:paraId="4AABB4FC"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w:t>
            </w:r>
          </w:p>
        </w:tc>
        <w:tc>
          <w:tcPr>
            <w:tcW w:w="301" w:type="dxa"/>
            <w:shd w:val="clear" w:color="auto" w:fill="16365C"/>
            <w:noWrap/>
            <w:vAlign w:val="center"/>
            <w:hideMark/>
          </w:tcPr>
          <w:p w14:paraId="384B0A14"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M</w:t>
            </w:r>
          </w:p>
        </w:tc>
        <w:tc>
          <w:tcPr>
            <w:tcW w:w="350" w:type="dxa"/>
            <w:shd w:val="clear" w:color="auto" w:fill="16365C"/>
            <w:noWrap/>
            <w:vAlign w:val="center"/>
            <w:hideMark/>
          </w:tcPr>
          <w:p w14:paraId="31CE75A3" w14:textId="77777777" w:rsidR="009F2737" w:rsidRPr="00872642" w:rsidRDefault="009F2737"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GR</w:t>
            </w:r>
          </w:p>
        </w:tc>
      </w:tr>
      <w:tr w:rsidR="009F2737" w:rsidRPr="00872642" w14:paraId="7256E43F" w14:textId="77777777" w:rsidTr="00BD699B">
        <w:trPr>
          <w:cantSplit/>
        </w:trPr>
        <w:tc>
          <w:tcPr>
            <w:tcW w:w="1800" w:type="dxa"/>
            <w:shd w:val="clear" w:color="auto" w:fill="D4ECFF" w:themeFill="text2" w:themeFillTint="1A"/>
            <w:noWrap/>
            <w:vAlign w:val="center"/>
            <w:hideMark/>
          </w:tcPr>
          <w:p w14:paraId="4FE6F20E" w14:textId="77777777" w:rsidR="009F2737" w:rsidRPr="00872642" w:rsidRDefault="009F2737" w:rsidP="006553E8">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Modification des courants dans l’estuaire</w:t>
            </w:r>
          </w:p>
        </w:tc>
        <w:tc>
          <w:tcPr>
            <w:tcW w:w="5853" w:type="dxa"/>
            <w:shd w:val="clear" w:color="auto" w:fill="D4ECFF" w:themeFill="text2" w:themeFillTint="1A"/>
            <w:vAlign w:val="center"/>
            <w:hideMark/>
          </w:tcPr>
          <w:p w14:paraId="69E0DC53" w14:textId="77777777" w:rsidR="009F2737" w:rsidRPr="00872642" w:rsidRDefault="009F2737" w:rsidP="006553E8">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Les modifications de courants et plus largement les modifications de la bathymétrie peuvent modifier la distribution spatiale des espèces dans la masse d'eau. Les surfaces et les modifications significatives restent faibles au regard de l'estuaire, toutefois, localement, la distribution des espèces de poisson pourra changer. Les </w:t>
            </w:r>
            <w:r w:rsidRPr="000A18DE">
              <w:rPr>
                <w:rFonts w:ascii="Calibri" w:eastAsia="Times New Roman" w:hAnsi="Calibri" w:cs="Times New Roman"/>
                <w:color w:val="000000"/>
                <w:sz w:val="18"/>
                <w:szCs w:val="18"/>
                <w:lang w:eastAsia="fr-FR"/>
              </w:rPr>
              <w:t xml:space="preserve">surfaces </w:t>
            </w:r>
            <w:r w:rsidRPr="00743EFC">
              <w:rPr>
                <w:rFonts w:ascii="Calibri" w:eastAsia="Times New Roman" w:hAnsi="Calibri" w:cs="Times New Roman"/>
                <w:color w:val="000000"/>
                <w:sz w:val="18"/>
                <w:szCs w:val="18"/>
                <w:lang w:eastAsia="fr-FR"/>
              </w:rPr>
              <w:t>mises en jeux</w:t>
            </w:r>
            <w:r w:rsidRPr="00872642">
              <w:rPr>
                <w:rFonts w:ascii="Calibri" w:eastAsia="Times New Roman" w:hAnsi="Calibri" w:cs="Times New Roman"/>
                <w:color w:val="000000"/>
                <w:sz w:val="18"/>
                <w:szCs w:val="18"/>
                <w:lang w:eastAsia="fr-FR"/>
              </w:rPr>
              <w:t xml:space="preserve"> sont de l'ordre de 6 à 7 % de la surface de l'estuaire.</w:t>
            </w:r>
          </w:p>
        </w:tc>
        <w:tc>
          <w:tcPr>
            <w:tcW w:w="310" w:type="dxa"/>
            <w:shd w:val="clear" w:color="auto" w:fill="FFBDBF"/>
            <w:noWrap/>
            <w:vAlign w:val="center"/>
            <w:hideMark/>
          </w:tcPr>
          <w:p w14:paraId="727142CD" w14:textId="77777777" w:rsidR="009F2737" w:rsidRPr="00872642" w:rsidRDefault="009F2737"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301" w:type="dxa"/>
            <w:shd w:val="clear" w:color="auto" w:fill="DDF2FF"/>
            <w:noWrap/>
            <w:vAlign w:val="center"/>
            <w:hideMark/>
          </w:tcPr>
          <w:p w14:paraId="7E1CACD4" w14:textId="77777777" w:rsidR="009F2737" w:rsidRPr="00872642" w:rsidRDefault="009F2737"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658" w:type="dxa"/>
            <w:shd w:val="clear" w:color="auto" w:fill="FFD3A7"/>
            <w:noWrap/>
            <w:vAlign w:val="center"/>
            <w:hideMark/>
          </w:tcPr>
          <w:p w14:paraId="2D1F32AF" w14:textId="77777777" w:rsidR="009F2737" w:rsidRPr="00872642" w:rsidRDefault="009F2737"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301" w:type="dxa"/>
            <w:shd w:val="clear" w:color="auto" w:fill="auto"/>
            <w:noWrap/>
            <w:vAlign w:val="center"/>
            <w:hideMark/>
          </w:tcPr>
          <w:p w14:paraId="20E82C2F" w14:textId="77777777" w:rsidR="009F2737" w:rsidRPr="00872642" w:rsidRDefault="009F2737"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0" w:type="dxa"/>
            <w:shd w:val="clear" w:color="auto" w:fill="FCD7A4" w:themeFill="accent2" w:themeFillTint="66"/>
            <w:noWrap/>
            <w:vAlign w:val="center"/>
            <w:hideMark/>
          </w:tcPr>
          <w:p w14:paraId="05F3BAEE" w14:textId="77777777" w:rsidR="009F2737" w:rsidRPr="00872642" w:rsidRDefault="009F2737" w:rsidP="006553E8">
            <w:pPr>
              <w:keepNext/>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3</w:t>
            </w:r>
          </w:p>
        </w:tc>
      </w:tr>
      <w:tr w:rsidR="009F2737" w:rsidRPr="00872642" w14:paraId="4C73F27D" w14:textId="77777777" w:rsidTr="00BD699B">
        <w:trPr>
          <w:cantSplit/>
        </w:trPr>
        <w:tc>
          <w:tcPr>
            <w:tcW w:w="1800" w:type="dxa"/>
            <w:shd w:val="clear" w:color="auto" w:fill="FFFFFF" w:themeFill="background1"/>
            <w:noWrap/>
            <w:vAlign w:val="center"/>
            <w:hideMark/>
          </w:tcPr>
          <w:p w14:paraId="0A7F300A"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Modification des courants dans la zone côtière</w:t>
            </w:r>
          </w:p>
        </w:tc>
        <w:tc>
          <w:tcPr>
            <w:tcW w:w="5853" w:type="dxa"/>
            <w:shd w:val="clear" w:color="auto" w:fill="FFFFFF" w:themeFill="background1"/>
            <w:vAlign w:val="center"/>
            <w:hideMark/>
          </w:tcPr>
          <w:p w14:paraId="4C629984"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De manière identique, la distribution des espèces dans la zone du chenal dragué et les zones latérales à celui-ci pourra être modifiée. Les surfaces restent limitées avec moins de 1% de l'AAEP. </w:t>
            </w:r>
          </w:p>
        </w:tc>
        <w:tc>
          <w:tcPr>
            <w:tcW w:w="310" w:type="dxa"/>
            <w:shd w:val="clear" w:color="auto" w:fill="FFBDBF"/>
            <w:noWrap/>
            <w:vAlign w:val="center"/>
            <w:hideMark/>
          </w:tcPr>
          <w:p w14:paraId="7DA84B65"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301" w:type="dxa"/>
            <w:shd w:val="clear" w:color="auto" w:fill="E1FFE1"/>
            <w:noWrap/>
            <w:vAlign w:val="center"/>
            <w:hideMark/>
          </w:tcPr>
          <w:p w14:paraId="3C6157DB"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658" w:type="dxa"/>
            <w:shd w:val="clear" w:color="auto" w:fill="E1FFE1"/>
            <w:noWrap/>
            <w:vAlign w:val="center"/>
            <w:hideMark/>
          </w:tcPr>
          <w:p w14:paraId="7D743144"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01" w:type="dxa"/>
            <w:shd w:val="clear" w:color="auto" w:fill="auto"/>
            <w:noWrap/>
            <w:vAlign w:val="center"/>
            <w:hideMark/>
          </w:tcPr>
          <w:p w14:paraId="6D92ED32"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0" w:type="dxa"/>
            <w:shd w:val="clear" w:color="auto" w:fill="E1FFE1"/>
            <w:noWrap/>
            <w:vAlign w:val="center"/>
            <w:hideMark/>
          </w:tcPr>
          <w:p w14:paraId="38A27BCB"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179D8272" w14:textId="77777777" w:rsidTr="00BD699B">
        <w:trPr>
          <w:cantSplit/>
        </w:trPr>
        <w:tc>
          <w:tcPr>
            <w:tcW w:w="1800" w:type="dxa"/>
            <w:shd w:val="clear" w:color="auto" w:fill="D4ECFF" w:themeFill="text2" w:themeFillTint="1A"/>
            <w:noWrap/>
            <w:vAlign w:val="center"/>
            <w:hideMark/>
          </w:tcPr>
          <w:p w14:paraId="172A73CA"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lastRenderedPageBreak/>
              <w:t>Augmentation de la turbidité (MES) des opérations de clapage</w:t>
            </w:r>
          </w:p>
        </w:tc>
        <w:tc>
          <w:tcPr>
            <w:tcW w:w="5853" w:type="dxa"/>
            <w:shd w:val="clear" w:color="auto" w:fill="D4ECFF" w:themeFill="text2" w:themeFillTint="1A"/>
            <w:vAlign w:val="center"/>
            <w:hideMark/>
          </w:tcPr>
          <w:p w14:paraId="52A8BFB5"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L’augmentation de la turbidité par pics successifs sur une période longue (au total un peu plus de trois ans) est susceptible de modifier la distribution spatiale et temporelle de certaines espèces de poissons. Comme indiqué dans la section concernant l'impact des habitats démersaux et pélagiques, les prédateurs chassant à vue seront désavantagés et les juvéniles et autres espèces non prédatrices sont en conséquence </w:t>
            </w:r>
            <w:r w:rsidRPr="00743EFC">
              <w:rPr>
                <w:rFonts w:ascii="Calibri" w:eastAsia="Times New Roman" w:hAnsi="Calibri" w:cs="Times New Roman"/>
                <w:color w:val="000000"/>
                <w:sz w:val="18"/>
                <w:szCs w:val="18"/>
                <w:lang w:eastAsia="fr-FR"/>
              </w:rPr>
              <w:t>avantagés</w:t>
            </w:r>
            <w:r w:rsidRPr="00872642">
              <w:rPr>
                <w:rFonts w:ascii="Calibri" w:eastAsia="Times New Roman" w:hAnsi="Calibri" w:cs="Times New Roman"/>
                <w:color w:val="000000"/>
                <w:sz w:val="18"/>
                <w:szCs w:val="18"/>
                <w:lang w:eastAsia="fr-FR"/>
              </w:rPr>
              <w:t xml:space="preserve">. </w:t>
            </w:r>
          </w:p>
          <w:p w14:paraId="2ECF6CDB"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Comme tous les siluriformes, les mâchoirons, qui constituent une part importante des prises et du poisson fumé, ne seront pas perturbés. Cet ordre regroupe des espèces généralement strictement benthiques et fouisseuses des zones sablo-vaseuses et qui sont très tolérantes à la turbidité et à la sédimentation car elles sont avantagées par rapport à d'autres espèces ne possédant pas les mêmes organes sensoriels.</w:t>
            </w:r>
          </w:p>
          <w:p w14:paraId="668FC8D3"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 l'inverse, les espèces prédatrices chassant à vue seront désavantagées et très certainement éviteront les nuages turbides, les zones de clapage et la proximité des dragues.</w:t>
            </w:r>
          </w:p>
          <w:p w14:paraId="35183A7E"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La zone significativement impactée par les modifications de comportement est ici potentiellement </w:t>
            </w:r>
            <w:r w:rsidRPr="00CF11AF">
              <w:rPr>
                <w:rFonts w:ascii="Calibri" w:eastAsia="Times New Roman" w:hAnsi="Calibri" w:cs="Times New Roman"/>
                <w:color w:val="000000"/>
                <w:sz w:val="18"/>
                <w:szCs w:val="18"/>
                <w:lang w:eastAsia="fr-FR"/>
              </w:rPr>
              <w:t>de 80 km</w:t>
            </w:r>
            <w:r w:rsidRPr="00CF11AF">
              <w:rPr>
                <w:rFonts w:ascii="Calibri" w:eastAsia="Times New Roman" w:hAnsi="Calibri" w:cs="Times New Roman"/>
                <w:color w:val="000000"/>
                <w:sz w:val="18"/>
                <w:szCs w:val="18"/>
                <w:vertAlign w:val="superscript"/>
                <w:lang w:eastAsia="fr-FR"/>
              </w:rPr>
              <w:t>2</w:t>
            </w:r>
            <w:r w:rsidRPr="00CF11AF">
              <w:rPr>
                <w:rFonts w:ascii="Calibri" w:eastAsia="Times New Roman" w:hAnsi="Calibri" w:cs="Times New Roman"/>
                <w:color w:val="000000"/>
                <w:sz w:val="18"/>
                <w:szCs w:val="18"/>
                <w:lang w:eastAsia="fr-FR"/>
              </w:rPr>
              <w:t>.</w:t>
            </w:r>
          </w:p>
        </w:tc>
        <w:tc>
          <w:tcPr>
            <w:tcW w:w="310" w:type="dxa"/>
            <w:shd w:val="clear" w:color="auto" w:fill="FFBDBF"/>
            <w:noWrap/>
            <w:vAlign w:val="center"/>
            <w:hideMark/>
          </w:tcPr>
          <w:p w14:paraId="7D88C691"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301" w:type="dxa"/>
            <w:shd w:val="clear" w:color="auto" w:fill="DDF2FF"/>
            <w:noWrap/>
            <w:vAlign w:val="center"/>
            <w:hideMark/>
          </w:tcPr>
          <w:p w14:paraId="03369DDE"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658" w:type="dxa"/>
            <w:shd w:val="clear" w:color="auto" w:fill="FFD3A7"/>
            <w:noWrap/>
            <w:vAlign w:val="center"/>
            <w:hideMark/>
          </w:tcPr>
          <w:p w14:paraId="6153046B"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301" w:type="dxa"/>
            <w:shd w:val="clear" w:color="auto" w:fill="FFF7CD"/>
            <w:noWrap/>
            <w:vAlign w:val="center"/>
            <w:hideMark/>
          </w:tcPr>
          <w:p w14:paraId="48DD749C"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350" w:type="dxa"/>
            <w:shd w:val="clear" w:color="auto" w:fill="FCD7A4" w:themeFill="accent2" w:themeFillTint="66"/>
            <w:noWrap/>
            <w:vAlign w:val="center"/>
            <w:hideMark/>
          </w:tcPr>
          <w:p w14:paraId="72CF593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3</w:t>
            </w:r>
          </w:p>
        </w:tc>
      </w:tr>
      <w:tr w:rsidR="009F2737" w:rsidRPr="00872642" w14:paraId="537839E2" w14:textId="77777777" w:rsidTr="00BD699B">
        <w:trPr>
          <w:cantSplit/>
        </w:trPr>
        <w:tc>
          <w:tcPr>
            <w:tcW w:w="1800" w:type="dxa"/>
            <w:shd w:val="clear" w:color="auto" w:fill="FFFFFF" w:themeFill="background1"/>
            <w:noWrap/>
            <w:vAlign w:val="center"/>
            <w:hideMark/>
          </w:tcPr>
          <w:p w14:paraId="10A21A92"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des opérations de dragage de l’estuaire</w:t>
            </w:r>
          </w:p>
        </w:tc>
        <w:tc>
          <w:tcPr>
            <w:tcW w:w="5853" w:type="dxa"/>
            <w:shd w:val="clear" w:color="auto" w:fill="FFFFFF" w:themeFill="background1"/>
            <w:vAlign w:val="center"/>
            <w:hideMark/>
          </w:tcPr>
          <w:p w14:paraId="35E20DA2"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sz w:val="18"/>
                <w:lang w:eastAsia="fr-FR"/>
              </w:rPr>
              <w:t xml:space="preserve">Les mécanismes sont similaires à ceux de l'augmentation de la turbidité des opérations de clapage. Toutefois les surfaces potentiellement modifiées sont bien </w:t>
            </w:r>
            <w:r w:rsidRPr="00D75F0E">
              <w:rPr>
                <w:rFonts w:ascii="Calibri" w:eastAsia="Times New Roman" w:hAnsi="Calibri" w:cs="Times New Roman"/>
                <w:sz w:val="18"/>
                <w:szCs w:val="18"/>
                <w:lang w:eastAsia="fr-FR"/>
              </w:rPr>
              <w:t>moindres</w:t>
            </w:r>
            <w:r w:rsidRPr="00D75F0E">
              <w:rPr>
                <w:rFonts w:ascii="Calibri" w:eastAsia="Times New Roman" w:hAnsi="Calibri"/>
                <w:sz w:val="18"/>
                <w:lang w:eastAsia="fr-FR"/>
              </w:rPr>
              <w:t xml:space="preserve"> avec un potentiel d'une dizaine d'hectares soit moins de 1% de la surface de l'estuaire.</w:t>
            </w:r>
          </w:p>
        </w:tc>
        <w:tc>
          <w:tcPr>
            <w:tcW w:w="310" w:type="dxa"/>
            <w:shd w:val="clear" w:color="auto" w:fill="FFBDBF"/>
            <w:noWrap/>
            <w:vAlign w:val="center"/>
            <w:hideMark/>
          </w:tcPr>
          <w:p w14:paraId="3C31DB57"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301" w:type="dxa"/>
            <w:shd w:val="clear" w:color="auto" w:fill="DDF2FF"/>
            <w:noWrap/>
            <w:vAlign w:val="center"/>
            <w:hideMark/>
          </w:tcPr>
          <w:p w14:paraId="5FB86A2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658" w:type="dxa"/>
            <w:shd w:val="clear" w:color="auto" w:fill="FFD3A7"/>
            <w:noWrap/>
            <w:vAlign w:val="center"/>
            <w:hideMark/>
          </w:tcPr>
          <w:p w14:paraId="40CC3F71"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301" w:type="dxa"/>
            <w:shd w:val="clear" w:color="auto" w:fill="FFF7CD"/>
            <w:noWrap/>
            <w:vAlign w:val="center"/>
            <w:hideMark/>
          </w:tcPr>
          <w:p w14:paraId="76AAA884"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350" w:type="dxa"/>
            <w:shd w:val="clear" w:color="auto" w:fill="FCD7A4" w:themeFill="accent2" w:themeFillTint="66"/>
            <w:noWrap/>
            <w:vAlign w:val="center"/>
            <w:hideMark/>
          </w:tcPr>
          <w:p w14:paraId="0C0FC153"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3</w:t>
            </w:r>
          </w:p>
        </w:tc>
      </w:tr>
      <w:tr w:rsidR="009F2737" w:rsidRPr="00872642" w14:paraId="498377E0" w14:textId="77777777" w:rsidTr="00BD699B">
        <w:trPr>
          <w:cantSplit/>
        </w:trPr>
        <w:tc>
          <w:tcPr>
            <w:tcW w:w="1800" w:type="dxa"/>
            <w:shd w:val="clear" w:color="auto" w:fill="D4ECFF" w:themeFill="text2" w:themeFillTint="1A"/>
            <w:noWrap/>
            <w:vAlign w:val="center"/>
            <w:hideMark/>
          </w:tcPr>
          <w:p w14:paraId="46517DCD"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Augmentation de la turbidité des opérations de dragage côtière</w:t>
            </w:r>
          </w:p>
        </w:tc>
        <w:tc>
          <w:tcPr>
            <w:tcW w:w="5853" w:type="dxa"/>
            <w:shd w:val="clear" w:color="auto" w:fill="D4ECFF" w:themeFill="text2" w:themeFillTint="1A"/>
            <w:vAlign w:val="center"/>
            <w:hideMark/>
          </w:tcPr>
          <w:p w14:paraId="3F53EE20"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sz w:val="18"/>
                <w:lang w:eastAsia="fr-FR"/>
              </w:rPr>
              <w:t xml:space="preserve">Les mécanismes sont similaires à ceux de l'augmentation de la turbidité des opérations de clapage. Toutefois les surfaces potentiellement modifiées sont bien </w:t>
            </w:r>
            <w:r w:rsidRPr="00D75F0E">
              <w:rPr>
                <w:rFonts w:ascii="Calibri" w:eastAsia="Times New Roman" w:hAnsi="Calibri" w:cs="Times New Roman"/>
                <w:sz w:val="18"/>
                <w:szCs w:val="18"/>
                <w:lang w:eastAsia="fr-FR"/>
              </w:rPr>
              <w:t>moindres</w:t>
            </w:r>
            <w:r w:rsidRPr="00D75F0E">
              <w:rPr>
                <w:rFonts w:ascii="Calibri" w:eastAsia="Times New Roman" w:hAnsi="Calibri"/>
                <w:sz w:val="18"/>
                <w:lang w:eastAsia="fr-FR"/>
              </w:rPr>
              <w:t xml:space="preserve"> avec un potentiel d'environ 400 Ha soit environ 0,2% de la surface de l'AAEP.</w:t>
            </w:r>
          </w:p>
        </w:tc>
        <w:tc>
          <w:tcPr>
            <w:tcW w:w="310" w:type="dxa"/>
            <w:shd w:val="clear" w:color="auto" w:fill="FFBDBF"/>
            <w:noWrap/>
            <w:vAlign w:val="center"/>
            <w:hideMark/>
          </w:tcPr>
          <w:p w14:paraId="11E3148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301" w:type="dxa"/>
            <w:shd w:val="clear" w:color="auto" w:fill="E1FFE1"/>
            <w:noWrap/>
            <w:vAlign w:val="center"/>
            <w:hideMark/>
          </w:tcPr>
          <w:p w14:paraId="4F9621EE"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658" w:type="dxa"/>
            <w:shd w:val="clear" w:color="auto" w:fill="E1FFE1"/>
            <w:noWrap/>
            <w:vAlign w:val="center"/>
            <w:hideMark/>
          </w:tcPr>
          <w:p w14:paraId="4DA0807A"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01" w:type="dxa"/>
            <w:shd w:val="clear" w:color="auto" w:fill="FFF7CD"/>
            <w:noWrap/>
            <w:vAlign w:val="center"/>
            <w:hideMark/>
          </w:tcPr>
          <w:p w14:paraId="216D9A12"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350" w:type="dxa"/>
            <w:shd w:val="clear" w:color="auto" w:fill="E1FFE1"/>
            <w:noWrap/>
            <w:vAlign w:val="center"/>
            <w:hideMark/>
          </w:tcPr>
          <w:p w14:paraId="04BC5E8A"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287DA917" w14:textId="77777777" w:rsidTr="00BD699B">
        <w:trPr>
          <w:cantSplit/>
        </w:trPr>
        <w:tc>
          <w:tcPr>
            <w:tcW w:w="1800" w:type="dxa"/>
            <w:shd w:val="clear" w:color="auto" w:fill="FFFFFF" w:themeFill="background1"/>
            <w:noWrap/>
            <w:vAlign w:val="center"/>
            <w:hideMark/>
          </w:tcPr>
          <w:p w14:paraId="539A9880"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olor w:val="000000" w:themeColor="text1"/>
                <w:sz w:val="18"/>
                <w:lang w:eastAsia="fr-FR"/>
              </w:rPr>
              <w:t xml:space="preserve">Emissions acoustiques </w:t>
            </w:r>
            <w:r w:rsidRPr="00872642">
              <w:rPr>
                <w:rFonts w:ascii="Calibri" w:eastAsia="Times New Roman" w:hAnsi="Calibri" w:cs="Times New Roman"/>
                <w:color w:val="000000" w:themeColor="text1"/>
                <w:sz w:val="18"/>
                <w:szCs w:val="18"/>
                <w:lang w:eastAsia="fr-FR"/>
              </w:rPr>
              <w:t>aériennes</w:t>
            </w:r>
          </w:p>
        </w:tc>
        <w:tc>
          <w:tcPr>
            <w:tcW w:w="5853" w:type="dxa"/>
            <w:shd w:val="clear" w:color="auto" w:fill="FFFFFF" w:themeFill="background1"/>
            <w:vAlign w:val="center"/>
            <w:hideMark/>
          </w:tcPr>
          <w:p w14:paraId="6CD95551"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sz w:val="18"/>
                <w:lang w:eastAsia="fr-FR"/>
              </w:rPr>
              <w:t xml:space="preserve">Certaines espèces terrestres sensibles aux bruits (oiseaux et batraciens) pourraient être perturbées sur la durée des travaux de dragage par les niveaux sonores des activités de dragage dans l'estuaire. Les bruits masquent les communications (accouplement, soin des jeunes, orientation) et pour certaines espèces masquent également la localisation des proies. </w:t>
            </w:r>
            <w:r w:rsidRPr="00D75F0E">
              <w:rPr>
                <w:rFonts w:ascii="Calibri" w:eastAsia="Times New Roman" w:hAnsi="Calibri" w:cs="Times New Roman"/>
                <w:sz w:val="18"/>
                <w:szCs w:val="18"/>
                <w:lang w:eastAsia="fr-FR"/>
              </w:rPr>
              <w:t>D'une</w:t>
            </w:r>
            <w:r w:rsidRPr="00D75F0E">
              <w:rPr>
                <w:rFonts w:ascii="Calibri" w:eastAsia="Times New Roman" w:hAnsi="Calibri"/>
                <w:sz w:val="18"/>
                <w:lang w:eastAsia="fr-FR"/>
              </w:rPr>
              <w:t xml:space="preserve"> manière prudente nous retiendrons un rayon de 500 m comme pouvant impacter significativement les comportements et d’un kilomètre au-delà duquel les bruits ne devraient pas masquer la communication ou la recherche de proie, même des espèces les plus sensibles. </w:t>
            </w:r>
          </w:p>
          <w:p w14:paraId="68AAF710"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cs="Times New Roman"/>
                <w:sz w:val="18"/>
                <w:szCs w:val="18"/>
                <w:lang w:eastAsia="fr-FR"/>
              </w:rPr>
              <w:t xml:space="preserve">La localisation de la drague dans l'axe de l'estuaire maintien les espèces sensibles terrestres à 400 ou 500 m de la drague. Les zones significativement impactées restent donc limitées. </w:t>
            </w:r>
          </w:p>
          <w:p w14:paraId="01D51DB9" w14:textId="77777777" w:rsidR="009F2737" w:rsidRPr="00D75F0E" w:rsidRDefault="009F2737" w:rsidP="006553E8">
            <w:pPr>
              <w:spacing w:before="40" w:after="40" w:line="240" w:lineRule="auto"/>
              <w:rPr>
                <w:rFonts w:ascii="Calibri" w:eastAsia="Times New Roman" w:hAnsi="Calibri" w:cs="Times New Roman"/>
                <w:sz w:val="18"/>
                <w:szCs w:val="18"/>
                <w:lang w:eastAsia="fr-FR"/>
              </w:rPr>
            </w:pPr>
            <w:r w:rsidRPr="00D75F0E">
              <w:rPr>
                <w:rFonts w:ascii="Calibri" w:eastAsia="Times New Roman" w:hAnsi="Calibri"/>
                <w:sz w:val="18"/>
                <w:lang w:eastAsia="fr-FR"/>
              </w:rPr>
              <w:t xml:space="preserve">En mer, les bruits aériens des </w:t>
            </w:r>
            <w:r w:rsidRPr="00D75F0E">
              <w:rPr>
                <w:rFonts w:ascii="Calibri" w:eastAsia="Times New Roman" w:hAnsi="Calibri" w:cs="Times New Roman"/>
                <w:sz w:val="18"/>
                <w:szCs w:val="18"/>
                <w:lang w:eastAsia="fr-FR"/>
              </w:rPr>
              <w:t>activités</w:t>
            </w:r>
            <w:r w:rsidRPr="00D75F0E">
              <w:rPr>
                <w:rFonts w:ascii="Calibri" w:eastAsia="Times New Roman" w:hAnsi="Calibri"/>
                <w:sz w:val="18"/>
                <w:lang w:eastAsia="fr-FR"/>
              </w:rPr>
              <w:t xml:space="preserve"> de clapage et de dragage ne devraient pas avoir de conséquences sur la faune aériennes (avifaune côtière et pélagique) car les espèces sensibles éviteront facilement ces espaces. </w:t>
            </w:r>
          </w:p>
        </w:tc>
        <w:tc>
          <w:tcPr>
            <w:tcW w:w="310" w:type="dxa"/>
            <w:shd w:val="clear" w:color="auto" w:fill="FFBDBF"/>
            <w:noWrap/>
            <w:vAlign w:val="center"/>
            <w:hideMark/>
          </w:tcPr>
          <w:p w14:paraId="67E1EDD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301" w:type="dxa"/>
            <w:shd w:val="clear" w:color="auto" w:fill="E1FFE1"/>
            <w:noWrap/>
            <w:vAlign w:val="center"/>
            <w:hideMark/>
          </w:tcPr>
          <w:p w14:paraId="616D39D3"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658" w:type="dxa"/>
            <w:shd w:val="clear" w:color="auto" w:fill="E1FFE1"/>
            <w:noWrap/>
            <w:vAlign w:val="center"/>
            <w:hideMark/>
          </w:tcPr>
          <w:p w14:paraId="36504EC3"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01" w:type="dxa"/>
            <w:shd w:val="clear" w:color="auto" w:fill="auto"/>
            <w:noWrap/>
            <w:vAlign w:val="center"/>
            <w:hideMark/>
          </w:tcPr>
          <w:p w14:paraId="41EA5306"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w:t>
            </w:r>
          </w:p>
        </w:tc>
        <w:tc>
          <w:tcPr>
            <w:tcW w:w="350" w:type="dxa"/>
            <w:shd w:val="clear" w:color="auto" w:fill="E1FFE1"/>
            <w:noWrap/>
            <w:vAlign w:val="center"/>
            <w:hideMark/>
          </w:tcPr>
          <w:p w14:paraId="557FF242"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r>
      <w:tr w:rsidR="009F2737" w:rsidRPr="00872642" w14:paraId="1B179CE2" w14:textId="77777777" w:rsidTr="00BD699B">
        <w:trPr>
          <w:cantSplit/>
        </w:trPr>
        <w:tc>
          <w:tcPr>
            <w:tcW w:w="1800" w:type="dxa"/>
            <w:shd w:val="clear" w:color="auto" w:fill="FFFFFF" w:themeFill="background1"/>
            <w:noWrap/>
            <w:vAlign w:val="center"/>
            <w:hideMark/>
          </w:tcPr>
          <w:p w14:paraId="77CCAC65"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lastRenderedPageBreak/>
              <w:t>Emissions acoustiques sous-marines</w:t>
            </w:r>
          </w:p>
        </w:tc>
        <w:tc>
          <w:tcPr>
            <w:tcW w:w="5853" w:type="dxa"/>
            <w:shd w:val="clear" w:color="auto" w:fill="FFFFFF" w:themeFill="background1"/>
            <w:vAlign w:val="center"/>
            <w:hideMark/>
          </w:tcPr>
          <w:p w14:paraId="01FEA51E" w14:textId="77777777" w:rsidR="009F2737" w:rsidRPr="00C70A8E" w:rsidRDefault="009F2737" w:rsidP="00C70A8E">
            <w:pPr>
              <w:spacing w:before="40" w:after="40" w:line="240" w:lineRule="auto"/>
              <w:rPr>
                <w:rFonts w:ascii="Calibri" w:eastAsia="Times New Roman" w:hAnsi="Calibri" w:cs="Times New Roman"/>
                <w:color w:val="000000"/>
                <w:sz w:val="18"/>
                <w:szCs w:val="18"/>
                <w:lang w:eastAsia="fr-FR"/>
              </w:rPr>
            </w:pPr>
            <w:r w:rsidRPr="00C70A8E">
              <w:rPr>
                <w:rFonts w:ascii="Calibri" w:eastAsia="Times New Roman" w:hAnsi="Calibri" w:cs="Times New Roman"/>
                <w:color w:val="000000"/>
                <w:sz w:val="18"/>
                <w:szCs w:val="18"/>
                <w:lang w:eastAsia="fr-FR"/>
              </w:rPr>
              <w:t>Le calcul de l’empreinte sonore maximum révèle que le dragage est perçu jusqu’à près de 40 km par les cétacés basses fréquences, les tortues marines et les poissons.</w:t>
            </w:r>
          </w:p>
          <w:p w14:paraId="420D8029" w14:textId="77777777" w:rsidR="00092BFD" w:rsidRPr="00092BFD" w:rsidRDefault="009F2737" w:rsidP="00092BFD">
            <w:pPr>
              <w:spacing w:before="40" w:after="40"/>
              <w:rPr>
                <w:rFonts w:ascii="Calibri" w:eastAsia="Times New Roman" w:hAnsi="Calibri" w:cs="Times New Roman"/>
                <w:color w:val="000000"/>
                <w:sz w:val="18"/>
                <w:szCs w:val="18"/>
                <w:lang w:eastAsia="fr-FR"/>
              </w:rPr>
            </w:pPr>
            <w:r w:rsidRPr="00C70A8E">
              <w:rPr>
                <w:rFonts w:ascii="Calibri" w:eastAsia="Times New Roman" w:hAnsi="Calibri" w:cs="Times New Roman"/>
                <w:color w:val="000000"/>
                <w:sz w:val="18"/>
                <w:szCs w:val="18"/>
                <w:lang w:eastAsia="fr-FR"/>
              </w:rPr>
              <w:t xml:space="preserve">Le dragage </w:t>
            </w:r>
            <w:r w:rsidRPr="00427996">
              <w:rPr>
                <w:rFonts w:ascii="Calibri" w:eastAsia="Times New Roman" w:hAnsi="Calibri" w:cs="Times New Roman"/>
                <w:color w:val="000000"/>
                <w:sz w:val="18"/>
                <w:szCs w:val="18"/>
                <w:lang w:eastAsia="fr-FR"/>
              </w:rPr>
              <w:t>au large dans un contexte où les trois dragues sont proches présente un risque de dommage physiologique temporaire pour les cétacés très hautes fréquences à la distance moyenne de 30 m des sources de bruit (</w:t>
            </w:r>
            <w:r w:rsidRPr="00427996">
              <w:rPr>
                <w:rFonts w:ascii="Calibri" w:eastAsia="Times New Roman" w:hAnsi="Calibri" w:cs="Times New Roman"/>
                <w:color w:val="000000"/>
                <w:sz w:val="18"/>
                <w:szCs w:val="18"/>
                <w:lang w:eastAsia="fr-FR"/>
              </w:rPr>
              <w:fldChar w:fldCharType="begin"/>
            </w:r>
            <w:r w:rsidRPr="00427996">
              <w:rPr>
                <w:rFonts w:ascii="Calibri" w:eastAsia="Times New Roman" w:hAnsi="Calibri" w:cs="Times New Roman"/>
                <w:color w:val="000000"/>
                <w:sz w:val="18"/>
                <w:szCs w:val="18"/>
                <w:lang w:eastAsia="fr-FR"/>
              </w:rPr>
              <w:instrText xml:space="preserve"> REF _Ref94521247 \h  \* MERGEFORMAT </w:instrText>
            </w:r>
            <w:r w:rsidRPr="00427996">
              <w:rPr>
                <w:rFonts w:ascii="Calibri" w:eastAsia="Times New Roman" w:hAnsi="Calibri" w:cs="Times New Roman"/>
                <w:color w:val="000000"/>
                <w:sz w:val="18"/>
                <w:szCs w:val="18"/>
                <w:lang w:eastAsia="fr-FR"/>
              </w:rPr>
            </w:r>
            <w:r w:rsidRPr="00427996">
              <w:rPr>
                <w:rFonts w:ascii="Calibri" w:eastAsia="Times New Roman" w:hAnsi="Calibri" w:cs="Times New Roman"/>
                <w:color w:val="000000"/>
                <w:sz w:val="18"/>
                <w:szCs w:val="18"/>
                <w:lang w:eastAsia="fr-FR"/>
              </w:rPr>
              <w:fldChar w:fldCharType="separate"/>
            </w:r>
            <w:r w:rsidR="00092BFD" w:rsidRPr="00092BFD">
              <w:rPr>
                <w:rFonts w:ascii="Calibri" w:eastAsia="Times New Roman" w:hAnsi="Calibri" w:cs="Times New Roman"/>
                <w:color w:val="000000"/>
                <w:sz w:val="18"/>
                <w:szCs w:val="18"/>
                <w:lang w:eastAsia="fr-FR"/>
              </w:rPr>
              <w:t>Tableau 40</w:t>
            </w:r>
            <w:r w:rsidRPr="00427996">
              <w:rPr>
                <w:rFonts w:ascii="Calibri" w:eastAsia="Times New Roman" w:hAnsi="Calibri" w:cs="Times New Roman"/>
                <w:color w:val="000000"/>
                <w:sz w:val="18"/>
                <w:szCs w:val="18"/>
                <w:lang w:eastAsia="fr-FR"/>
              </w:rPr>
              <w:fldChar w:fldCharType="end"/>
            </w:r>
            <w:r w:rsidRPr="00427996">
              <w:rPr>
                <w:rFonts w:ascii="Calibri" w:eastAsia="Times New Roman" w:hAnsi="Calibri" w:cs="Times New Roman"/>
                <w:color w:val="000000"/>
                <w:sz w:val="18"/>
                <w:szCs w:val="18"/>
                <w:lang w:eastAsia="fr-FR"/>
              </w:rPr>
              <w:t>). Dans le cas où la drague aspiratrice en marche est à l’extérieur de la rivière et les deux dragues à benne preneuse à l’intérieur, il y a un risque de dommage physiologique temporaire pour les cétacés basses fréquences à la distance moyenne de 170 m des sources de bruit (</w:t>
            </w:r>
            <w:r w:rsidRPr="00427996">
              <w:rPr>
                <w:rFonts w:ascii="Calibri" w:eastAsia="Times New Roman" w:hAnsi="Calibri" w:cs="Times New Roman"/>
                <w:color w:val="000000"/>
                <w:sz w:val="18"/>
                <w:szCs w:val="18"/>
                <w:lang w:eastAsia="fr-FR"/>
              </w:rPr>
              <w:fldChar w:fldCharType="begin"/>
            </w:r>
            <w:r w:rsidRPr="00427996">
              <w:rPr>
                <w:rFonts w:ascii="Calibri" w:eastAsia="Times New Roman" w:hAnsi="Calibri" w:cs="Times New Roman"/>
                <w:color w:val="000000"/>
                <w:sz w:val="18"/>
                <w:szCs w:val="18"/>
                <w:lang w:eastAsia="fr-FR"/>
              </w:rPr>
              <w:instrText xml:space="preserve"> REF _Ref111121024 \h  \* MERGEFORMAT </w:instrText>
            </w:r>
            <w:r w:rsidRPr="00427996">
              <w:rPr>
                <w:rFonts w:ascii="Calibri" w:eastAsia="Times New Roman" w:hAnsi="Calibri" w:cs="Times New Roman"/>
                <w:color w:val="000000"/>
                <w:sz w:val="18"/>
                <w:szCs w:val="18"/>
                <w:lang w:eastAsia="fr-FR"/>
              </w:rPr>
            </w:r>
            <w:r w:rsidRPr="00427996">
              <w:rPr>
                <w:rFonts w:ascii="Calibri" w:eastAsia="Times New Roman" w:hAnsi="Calibri" w:cs="Times New Roman"/>
                <w:color w:val="000000"/>
                <w:sz w:val="18"/>
                <w:szCs w:val="18"/>
                <w:lang w:eastAsia="fr-FR"/>
              </w:rPr>
              <w:fldChar w:fldCharType="separate"/>
            </w:r>
          </w:p>
          <w:p w14:paraId="1AFA705A" w14:textId="77777777" w:rsidR="00092BFD" w:rsidRPr="00092BFD" w:rsidRDefault="00092BFD" w:rsidP="00092BFD">
            <w:pPr>
              <w:spacing w:before="40" w:after="40"/>
              <w:rPr>
                <w:rFonts w:ascii="Calibri" w:eastAsia="Times New Roman" w:hAnsi="Calibri" w:cs="Times New Roman"/>
                <w:color w:val="000000"/>
                <w:sz w:val="18"/>
                <w:szCs w:val="18"/>
                <w:lang w:eastAsia="fr-FR"/>
              </w:rPr>
            </w:pPr>
          </w:p>
          <w:p w14:paraId="14B4DCCD" w14:textId="77777777" w:rsidR="00092BFD" w:rsidRPr="00092BFD" w:rsidRDefault="00092BFD" w:rsidP="00092BFD">
            <w:pPr>
              <w:spacing w:before="40" w:after="40"/>
              <w:rPr>
                <w:rFonts w:ascii="Calibri" w:eastAsia="Times New Roman" w:hAnsi="Calibri" w:cs="Times New Roman"/>
                <w:color w:val="000000"/>
                <w:sz w:val="18"/>
                <w:szCs w:val="18"/>
                <w:lang w:eastAsia="fr-FR"/>
              </w:rPr>
            </w:pPr>
          </w:p>
          <w:p w14:paraId="79876F79" w14:textId="77777777" w:rsidR="00092BFD" w:rsidRDefault="00092BFD" w:rsidP="009F2737">
            <w:pPr>
              <w:pStyle w:val="Table"/>
              <w:rPr>
                <w:lang w:val="fr-FR"/>
              </w:rPr>
            </w:pPr>
          </w:p>
          <w:p w14:paraId="5BCC6E57" w14:textId="77777777" w:rsidR="00092BFD" w:rsidRDefault="00092BFD" w:rsidP="009F2737">
            <w:pPr>
              <w:pStyle w:val="Table"/>
              <w:rPr>
                <w:lang w:val="fr-FR"/>
              </w:rPr>
            </w:pPr>
          </w:p>
          <w:p w14:paraId="28C37458" w14:textId="5F6B2B03" w:rsidR="009F2737" w:rsidRPr="00C70A8E" w:rsidRDefault="00092BFD" w:rsidP="00C70A8E">
            <w:pPr>
              <w:spacing w:before="40" w:after="40" w:line="240" w:lineRule="auto"/>
              <w:rPr>
                <w:rFonts w:ascii="Calibri" w:eastAsia="Times New Roman" w:hAnsi="Calibri" w:cs="Times New Roman"/>
                <w:color w:val="000000"/>
                <w:sz w:val="18"/>
                <w:szCs w:val="18"/>
                <w:lang w:eastAsia="fr-FR"/>
              </w:rPr>
            </w:pPr>
            <w:r w:rsidRPr="00E8193A">
              <w:t xml:space="preserve">Tableau </w:t>
            </w:r>
            <w:r>
              <w:rPr>
                <w:noProof/>
              </w:rPr>
              <w:t>46</w:t>
            </w:r>
            <w:r w:rsidR="009F2737" w:rsidRPr="00427996">
              <w:rPr>
                <w:rFonts w:ascii="Calibri" w:eastAsia="Times New Roman" w:hAnsi="Calibri" w:cs="Times New Roman"/>
                <w:color w:val="000000"/>
                <w:sz w:val="18"/>
                <w:szCs w:val="18"/>
                <w:lang w:eastAsia="fr-FR"/>
              </w:rPr>
              <w:fldChar w:fldCharType="end"/>
            </w:r>
            <w:r w:rsidR="009F2737" w:rsidRPr="00427996">
              <w:rPr>
                <w:rFonts w:ascii="Calibri" w:eastAsia="Times New Roman" w:hAnsi="Calibri" w:cs="Times New Roman"/>
                <w:color w:val="000000"/>
                <w:sz w:val="18"/>
                <w:szCs w:val="18"/>
                <w:lang w:eastAsia="fr-FR"/>
              </w:rPr>
              <w:t>). Cependant, les mammifères</w:t>
            </w:r>
            <w:r w:rsidR="009F2737" w:rsidRPr="00C70A8E">
              <w:rPr>
                <w:rFonts w:ascii="Calibri" w:eastAsia="Times New Roman" w:hAnsi="Calibri" w:cs="Times New Roman"/>
                <w:color w:val="000000"/>
                <w:sz w:val="18"/>
                <w:szCs w:val="18"/>
                <w:lang w:eastAsia="fr-FR"/>
              </w:rPr>
              <w:t xml:space="preserve"> marins concernés (rorquals, baleines) sont peu susceptibles de se trouver à proximité du port fluvial à l’intérieur de la rivière, ce qui relativise l’impact de cet atelier.</w:t>
            </w:r>
          </w:p>
          <w:p w14:paraId="6D5329AF" w14:textId="77777777" w:rsidR="009F2737" w:rsidRPr="00C70A8E" w:rsidRDefault="009F2737" w:rsidP="00C70A8E">
            <w:pPr>
              <w:spacing w:before="40" w:after="40" w:line="240" w:lineRule="auto"/>
              <w:rPr>
                <w:rFonts w:ascii="Calibri" w:eastAsia="Times New Roman" w:hAnsi="Calibri" w:cs="Times New Roman"/>
                <w:color w:val="000000"/>
                <w:sz w:val="18"/>
                <w:szCs w:val="18"/>
                <w:lang w:eastAsia="fr-FR"/>
              </w:rPr>
            </w:pPr>
            <w:r w:rsidRPr="00C70A8E">
              <w:rPr>
                <w:rFonts w:ascii="Calibri" w:eastAsia="Times New Roman" w:hAnsi="Calibri" w:cs="Times New Roman"/>
                <w:color w:val="000000"/>
                <w:sz w:val="18"/>
                <w:szCs w:val="18"/>
                <w:lang w:eastAsia="fr-FR"/>
              </w:rPr>
              <w:t>Le clapage devrait avoir un impact faible puisqu’aucune espèce ne devrait présenter de risque de dommage physiologique. Le calcul de l’empreinte sonore révèle que le clapage est perçu jusqu’à environ 15 km par les cétacés basses fréquences, les tortues marines et les poissons.</w:t>
            </w:r>
          </w:p>
          <w:p w14:paraId="2A7316FC" w14:textId="77777777" w:rsidR="009F2737" w:rsidRPr="00C70A8E" w:rsidRDefault="009F2737" w:rsidP="00C70A8E">
            <w:pPr>
              <w:spacing w:before="40" w:after="40" w:line="240" w:lineRule="auto"/>
              <w:rPr>
                <w:rFonts w:ascii="Calibri" w:eastAsia="Times New Roman" w:hAnsi="Calibri" w:cs="Times New Roman"/>
                <w:color w:val="000000"/>
                <w:sz w:val="18"/>
                <w:szCs w:val="18"/>
                <w:lang w:eastAsia="fr-FR"/>
              </w:rPr>
            </w:pPr>
            <w:r w:rsidRPr="00C70A8E">
              <w:rPr>
                <w:rFonts w:ascii="Calibri" w:eastAsia="Times New Roman" w:hAnsi="Calibri" w:cs="Times New Roman"/>
                <w:color w:val="000000"/>
                <w:sz w:val="18"/>
                <w:szCs w:val="18"/>
                <w:lang w:eastAsia="fr-FR"/>
              </w:rPr>
              <w:t>L’absence de seuil de tolérance aux bruits continus pour les tortues marines et les poissons dans la littérature ne permet pas d’estimer les distances de risques associées à ces animaux.</w:t>
            </w:r>
          </w:p>
          <w:p w14:paraId="1C45977E" w14:textId="77777777" w:rsidR="009F2737" w:rsidRPr="00C70A8E" w:rsidRDefault="009F2737" w:rsidP="00C70A8E">
            <w:pPr>
              <w:spacing w:before="40" w:after="40" w:line="240" w:lineRule="auto"/>
              <w:rPr>
                <w:rFonts w:ascii="Calibri" w:eastAsia="Times New Roman" w:hAnsi="Calibri" w:cs="Times New Roman"/>
                <w:color w:val="000000"/>
                <w:sz w:val="18"/>
                <w:szCs w:val="18"/>
                <w:lang w:eastAsia="fr-FR"/>
              </w:rPr>
            </w:pPr>
            <w:r w:rsidRPr="00C70A8E">
              <w:rPr>
                <w:rFonts w:ascii="Calibri" w:eastAsia="Times New Roman" w:hAnsi="Calibri" w:cs="Times New Roman"/>
                <w:color w:val="000000"/>
                <w:sz w:val="18"/>
                <w:szCs w:val="18"/>
                <w:lang w:eastAsia="fr-FR"/>
              </w:rPr>
              <w:t>Il est à noter que la connaissance sur l’existence d’effets acoustiques sur les crocodiles est lacunaire, ainsi la modélisation des effets du bruit du projet sur les crocodiles n’a pas pu être réalisée.</w:t>
            </w:r>
          </w:p>
        </w:tc>
        <w:tc>
          <w:tcPr>
            <w:tcW w:w="310" w:type="dxa"/>
            <w:shd w:val="clear" w:color="auto" w:fill="FFBDBF"/>
            <w:noWrap/>
            <w:vAlign w:val="center"/>
            <w:hideMark/>
          </w:tcPr>
          <w:p w14:paraId="34D17D5D"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301" w:type="dxa"/>
            <w:shd w:val="clear" w:color="auto" w:fill="DDF2FF"/>
            <w:noWrap/>
            <w:vAlign w:val="center"/>
            <w:hideMark/>
          </w:tcPr>
          <w:p w14:paraId="63C3224A"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658" w:type="dxa"/>
            <w:shd w:val="clear" w:color="auto" w:fill="FFD3A7"/>
            <w:noWrap/>
            <w:vAlign w:val="center"/>
            <w:hideMark/>
          </w:tcPr>
          <w:p w14:paraId="500751FD"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301" w:type="dxa"/>
            <w:shd w:val="clear" w:color="auto" w:fill="E1FFE1"/>
            <w:noWrap/>
            <w:vAlign w:val="center"/>
            <w:hideMark/>
          </w:tcPr>
          <w:p w14:paraId="43E14056"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50" w:type="dxa"/>
            <w:shd w:val="clear" w:color="auto" w:fill="FCD7A4" w:themeFill="accent2" w:themeFillTint="66"/>
            <w:noWrap/>
            <w:vAlign w:val="center"/>
            <w:hideMark/>
          </w:tcPr>
          <w:p w14:paraId="336DEC86"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3</w:t>
            </w:r>
          </w:p>
        </w:tc>
      </w:tr>
      <w:tr w:rsidR="009F2737" w:rsidRPr="00872642" w14:paraId="2B9B1299" w14:textId="77777777" w:rsidTr="00BD699B">
        <w:trPr>
          <w:cantSplit/>
        </w:trPr>
        <w:tc>
          <w:tcPr>
            <w:tcW w:w="1800" w:type="dxa"/>
            <w:shd w:val="clear" w:color="auto" w:fill="D4ECFF" w:themeFill="text2" w:themeFillTint="1A"/>
            <w:noWrap/>
            <w:vAlign w:val="center"/>
            <w:hideMark/>
          </w:tcPr>
          <w:p w14:paraId="73EA5986"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Pollution lumineuse</w:t>
            </w:r>
          </w:p>
        </w:tc>
        <w:tc>
          <w:tcPr>
            <w:tcW w:w="5853" w:type="dxa"/>
            <w:shd w:val="clear" w:color="auto" w:fill="D4ECFF" w:themeFill="text2" w:themeFillTint="1A"/>
            <w:vAlign w:val="center"/>
            <w:hideMark/>
          </w:tcPr>
          <w:p w14:paraId="00795834"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Les perturbations lumineuses nocturnes peuvent modifier le comportement de certaines espèces avec (i) perturbation de l'orientation de certains oiseaux migrateurs et pélagiques, (ii) perturbation du comportement d'orientation des espèces de tortue en phase de recherche du site de ponte, (iv) distribution des espèces de poisson photosensibles et (iv) attraction d'espèces photosensibles comme nombre d'espèces d'insectes avec leurs prédateurs nocturnes associée. </w:t>
            </w:r>
          </w:p>
          <w:p w14:paraId="4A39735E"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olor w:val="000000" w:themeColor="text1"/>
                <w:sz w:val="18"/>
                <w:szCs w:val="18"/>
                <w:lang w:eastAsia="fr-FR"/>
              </w:rPr>
              <w:t xml:space="preserve">L'ampleur des perturbations est délicate à définir de même que les conséquences sur la biodiversité et la biomasse. Des mesures préventives seront mises en œuvre. </w:t>
            </w:r>
          </w:p>
        </w:tc>
        <w:tc>
          <w:tcPr>
            <w:tcW w:w="310" w:type="dxa"/>
            <w:shd w:val="clear" w:color="auto" w:fill="FFBDBF"/>
            <w:noWrap/>
            <w:vAlign w:val="center"/>
            <w:hideMark/>
          </w:tcPr>
          <w:p w14:paraId="190BCAFF"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301" w:type="dxa"/>
            <w:shd w:val="clear" w:color="auto" w:fill="DDF2FF"/>
            <w:noWrap/>
            <w:vAlign w:val="center"/>
            <w:hideMark/>
          </w:tcPr>
          <w:p w14:paraId="74776283"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658" w:type="dxa"/>
            <w:shd w:val="clear" w:color="auto" w:fill="FFD3A7"/>
            <w:noWrap/>
            <w:vAlign w:val="center"/>
            <w:hideMark/>
          </w:tcPr>
          <w:p w14:paraId="230B3F8A"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301" w:type="dxa"/>
            <w:shd w:val="clear" w:color="auto" w:fill="E1FFE1"/>
            <w:noWrap/>
            <w:vAlign w:val="center"/>
            <w:hideMark/>
          </w:tcPr>
          <w:p w14:paraId="01916608"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350" w:type="dxa"/>
            <w:shd w:val="clear" w:color="auto" w:fill="D4ECFF" w:themeFill="accent5" w:themeFillTint="1A"/>
            <w:noWrap/>
            <w:vAlign w:val="center"/>
            <w:hideMark/>
          </w:tcPr>
          <w:p w14:paraId="4203ECAA"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r w:rsidR="009F2737" w:rsidRPr="00872642" w14:paraId="23AEAC2F" w14:textId="77777777" w:rsidTr="00BD699B">
        <w:trPr>
          <w:cantSplit/>
        </w:trPr>
        <w:tc>
          <w:tcPr>
            <w:tcW w:w="1800" w:type="dxa"/>
            <w:shd w:val="clear" w:color="auto" w:fill="D9D9D9" w:themeFill="background1" w:themeFillShade="D9"/>
            <w:noWrap/>
            <w:vAlign w:val="center"/>
            <w:hideMark/>
          </w:tcPr>
          <w:p w14:paraId="7725388B"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Cumul sur une composante sensible</w:t>
            </w:r>
          </w:p>
        </w:tc>
        <w:tc>
          <w:tcPr>
            <w:tcW w:w="5853" w:type="dxa"/>
            <w:shd w:val="clear" w:color="auto" w:fill="D9D9D9" w:themeFill="background1" w:themeFillShade="D9"/>
            <w:vAlign w:val="center"/>
            <w:hideMark/>
          </w:tcPr>
          <w:p w14:paraId="69F718D7"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Les modifications comportementales sont délicates à quantifier et en particulier les conséquences en termes de biodiversité et de population. </w:t>
            </w:r>
          </w:p>
          <w:p w14:paraId="4780E31F"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Toutefois il ressort de cette analyse un élément important à prendre en compte dans la stratégie d’atténuation et de compensation. Pour l'ichtyofaune, les modifications comportementales et les modifications de la distribution spatiale et temporelle des populations vont modifier les conditions de pêche. Le savoir acquis par les pêcheurs pour une pratique efficace de leur métier à savoir la connaissance des saisons, des horaires, des localisations et des techniques sera confronté à de nouveaux facteurs inconnus difficilement prédictibles pour les pêcheurs. </w:t>
            </w:r>
          </w:p>
          <w:p w14:paraId="3695EF22" w14:textId="77777777" w:rsidR="009F2737" w:rsidRPr="00872642" w:rsidRDefault="009F2737" w:rsidP="006553E8">
            <w:pPr>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En d'autres termes, l'effort de pêche risque de significativement augmenter sur la période de dragage dans une surface pouvant être prudemment estimée à une zone tampon de 5 km autour des activités. </w:t>
            </w:r>
          </w:p>
        </w:tc>
        <w:tc>
          <w:tcPr>
            <w:tcW w:w="310" w:type="dxa"/>
            <w:shd w:val="clear" w:color="auto" w:fill="FFBDBF"/>
            <w:noWrap/>
            <w:vAlign w:val="center"/>
            <w:hideMark/>
          </w:tcPr>
          <w:p w14:paraId="3103C125"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301" w:type="dxa"/>
            <w:shd w:val="clear" w:color="auto" w:fill="FFD3A7"/>
            <w:noWrap/>
            <w:vAlign w:val="center"/>
            <w:hideMark/>
          </w:tcPr>
          <w:p w14:paraId="78158174"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658" w:type="dxa"/>
            <w:shd w:val="clear" w:color="auto" w:fill="FFBDBF"/>
            <w:noWrap/>
            <w:vAlign w:val="center"/>
            <w:hideMark/>
          </w:tcPr>
          <w:p w14:paraId="6C143740"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4</w:t>
            </w:r>
          </w:p>
        </w:tc>
        <w:tc>
          <w:tcPr>
            <w:tcW w:w="301" w:type="dxa"/>
            <w:shd w:val="clear" w:color="auto" w:fill="FFF7CD"/>
            <w:noWrap/>
            <w:vAlign w:val="center"/>
            <w:hideMark/>
          </w:tcPr>
          <w:p w14:paraId="5E9872AE"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350" w:type="dxa"/>
            <w:shd w:val="clear" w:color="auto" w:fill="FFBDBF"/>
            <w:noWrap/>
            <w:vAlign w:val="center"/>
            <w:hideMark/>
          </w:tcPr>
          <w:p w14:paraId="197474B9" w14:textId="77777777" w:rsidR="009F2737" w:rsidRPr="00872642" w:rsidRDefault="009F2737" w:rsidP="006553E8">
            <w:pPr>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4</w:t>
            </w:r>
          </w:p>
        </w:tc>
      </w:tr>
    </w:tbl>
    <w:p w14:paraId="7F104BC8" w14:textId="77777777" w:rsidR="009F2737" w:rsidRPr="00872642" w:rsidRDefault="009F2737" w:rsidP="009F2737">
      <w:pPr>
        <w:pStyle w:val="Source"/>
        <w:jc w:val="left"/>
      </w:pPr>
      <w:r w:rsidRPr="00872642">
        <w:t>Se : Sensibilité / résilience de la composante sensible, A : Ampleur de l’impact, G : Gravité de l’impact potentiel</w:t>
      </w:r>
      <w:r>
        <w:t>, M : Difficulté de mise en œuvre des mesures de mitigation</w:t>
      </w:r>
      <w:r w:rsidRPr="00872642">
        <w:t xml:space="preserve"> et GR : Gravité de l’impact Résiduel</w:t>
      </w:r>
    </w:p>
    <w:p w14:paraId="2F382727" w14:textId="77777777" w:rsidR="009F2737" w:rsidRDefault="009F2737" w:rsidP="009F2737">
      <w:pPr>
        <w:pStyle w:val="Source"/>
        <w:keepNext w:val="0"/>
        <w:jc w:val="left"/>
      </w:pPr>
      <w:r w:rsidRPr="00872642">
        <w:t>AAEP : Aire d’Analyse Ecologiquement Pertinente établie pour les espèces Marine selon les indications de la norme de performance n°6 de la SFI ; Il s’agit d’une zone réfléchit en termes de conservation qui serait nécessaire pour contribuer significativement à la préservation des espèces sensibles. La zone inclut l’Habitat côtier et estuarien Jusqu'à 20 km de la côte y compris les estuaires entre la presqu’ile de Conakry (embouchure de la Tomboleya) et l'embouchure de la Forecariah</w:t>
      </w:r>
    </w:p>
    <w:p w14:paraId="729116AD" w14:textId="77777777" w:rsidR="007C3073" w:rsidRDefault="007C3073" w:rsidP="007C3073">
      <w:pPr>
        <w:rPr>
          <w:color w:val="595959" w:themeColor="text1" w:themeTint="A6"/>
          <w:sz w:val="16"/>
        </w:rPr>
      </w:pPr>
      <w:r>
        <w:lastRenderedPageBreak/>
        <w:br w:type="page"/>
      </w:r>
    </w:p>
    <w:p w14:paraId="431FE069" w14:textId="77777777" w:rsidR="007C3073" w:rsidRPr="00872642" w:rsidRDefault="007C3073" w:rsidP="007C3073">
      <w:pPr>
        <w:pStyle w:val="Titre4"/>
      </w:pPr>
      <w:bookmarkStart w:id="386" w:name="_Toc106725577"/>
      <w:bookmarkStart w:id="387" w:name="_Toc192165705"/>
      <w:r w:rsidRPr="00872642">
        <w:lastRenderedPageBreak/>
        <w:t>Blessure de la mégafaune</w:t>
      </w:r>
      <w:bookmarkEnd w:id="386"/>
      <w:bookmarkEnd w:id="387"/>
    </w:p>
    <w:p w14:paraId="38F0F5D6" w14:textId="77777777" w:rsidR="007C3073" w:rsidRPr="00872642" w:rsidRDefault="007C3073" w:rsidP="007C3073">
      <w:pPr>
        <w:pStyle w:val="Corpsdetexte"/>
        <w:keepNext/>
      </w:pPr>
      <w:bookmarkStart w:id="388" w:name="_Hlk90557272"/>
      <w:r w:rsidRPr="00872642">
        <w:t xml:space="preserve">L’arrivée des navires sur le site de travaux peut interférer avec la faune marine évoluant dans la zone de dragage. Pour les cétacés comme pour les tortues par exemple, qui sont amenés à remonter régulièrement à la surface pour respirer, il existe un risque de collision lors du déplacement des navires. Ceci constitue un impact </w:t>
      </w:r>
      <w:r w:rsidRPr="00872642">
        <w:rPr>
          <w:b/>
          <w:bCs/>
        </w:rPr>
        <w:t>direct négatif irréversible localisé</w:t>
      </w:r>
      <w:r w:rsidRPr="00872642">
        <w:t xml:space="preserve"> aux trajectoires des différents navires de la flotte. </w:t>
      </w:r>
    </w:p>
    <w:p w14:paraId="0F13D67B" w14:textId="0BE87B33" w:rsidR="007C3073" w:rsidRPr="007C3073" w:rsidRDefault="007C3073" w:rsidP="007C3073">
      <w:pPr>
        <w:pStyle w:val="Table"/>
        <w:rPr>
          <w:lang w:val="fr-FR"/>
        </w:rPr>
      </w:pPr>
      <w:bookmarkStart w:id="389" w:name="_Toc106725730"/>
      <w:bookmarkStart w:id="390" w:name="_Toc192690035"/>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65</w:t>
      </w:r>
      <w:r w:rsidRPr="00872642">
        <w:fldChar w:fldCharType="end"/>
      </w:r>
      <w:r w:rsidRPr="007C3073">
        <w:rPr>
          <w:lang w:val="fr-FR"/>
        </w:rPr>
        <w:t xml:space="preserve"> - Analyse de l'impact « Blessure de la mégafaune »</w:t>
      </w:r>
      <w:bookmarkEnd w:id="389"/>
      <w:bookmarkEnd w:id="390"/>
    </w:p>
    <w:tbl>
      <w:tblPr>
        <w:tblW w:w="9497" w:type="dxa"/>
        <w:tblInd w:w="55"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left w:w="70" w:type="dxa"/>
          <w:right w:w="70" w:type="dxa"/>
        </w:tblCellMar>
        <w:tblLook w:val="04A0" w:firstRow="1" w:lastRow="0" w:firstColumn="1" w:lastColumn="0" w:noHBand="0" w:noVBand="1"/>
      </w:tblPr>
      <w:tblGrid>
        <w:gridCol w:w="1858"/>
        <w:gridCol w:w="6048"/>
        <w:gridCol w:w="316"/>
        <w:gridCol w:w="306"/>
        <w:gridCol w:w="306"/>
        <w:gridCol w:w="306"/>
        <w:gridCol w:w="357"/>
      </w:tblGrid>
      <w:tr w:rsidR="007C3073" w:rsidRPr="00872642" w14:paraId="70F077C5" w14:textId="77777777" w:rsidTr="00BD699B">
        <w:trPr>
          <w:cantSplit/>
          <w:trHeight w:val="482"/>
          <w:tblHeader/>
        </w:trPr>
        <w:tc>
          <w:tcPr>
            <w:tcW w:w="1858" w:type="dxa"/>
            <w:shd w:val="clear" w:color="auto" w:fill="16365C"/>
            <w:noWrap/>
            <w:vAlign w:val="center"/>
            <w:hideMark/>
          </w:tcPr>
          <w:p w14:paraId="0717E7F5" w14:textId="77777777" w:rsidR="007C3073" w:rsidRPr="00872642" w:rsidRDefault="007C3073"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Facteur d’impact</w:t>
            </w:r>
          </w:p>
        </w:tc>
        <w:tc>
          <w:tcPr>
            <w:tcW w:w="6048" w:type="dxa"/>
            <w:shd w:val="clear" w:color="auto" w:fill="16365C"/>
            <w:noWrap/>
            <w:vAlign w:val="center"/>
            <w:hideMark/>
          </w:tcPr>
          <w:p w14:paraId="3B2A491E" w14:textId="77777777" w:rsidR="007C3073" w:rsidRPr="00872642" w:rsidRDefault="007C3073"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Description de l'impact</w:t>
            </w:r>
          </w:p>
        </w:tc>
        <w:tc>
          <w:tcPr>
            <w:tcW w:w="316" w:type="dxa"/>
            <w:shd w:val="clear" w:color="auto" w:fill="16365C"/>
            <w:noWrap/>
            <w:vAlign w:val="center"/>
            <w:hideMark/>
          </w:tcPr>
          <w:p w14:paraId="6043D6B1" w14:textId="77777777" w:rsidR="007C3073" w:rsidRPr="00872642" w:rsidRDefault="007C3073"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Se</w:t>
            </w:r>
          </w:p>
        </w:tc>
        <w:tc>
          <w:tcPr>
            <w:tcW w:w="306" w:type="dxa"/>
            <w:shd w:val="clear" w:color="auto" w:fill="16365C"/>
            <w:noWrap/>
            <w:vAlign w:val="center"/>
            <w:hideMark/>
          </w:tcPr>
          <w:p w14:paraId="2590397E" w14:textId="77777777" w:rsidR="007C3073" w:rsidRPr="00872642" w:rsidRDefault="007C3073"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A</w:t>
            </w:r>
          </w:p>
        </w:tc>
        <w:tc>
          <w:tcPr>
            <w:tcW w:w="306" w:type="dxa"/>
            <w:shd w:val="clear" w:color="auto" w:fill="16365C"/>
            <w:noWrap/>
            <w:vAlign w:val="center"/>
            <w:hideMark/>
          </w:tcPr>
          <w:p w14:paraId="28FA4D8C" w14:textId="77777777" w:rsidR="007C3073" w:rsidRPr="00872642" w:rsidRDefault="007C3073"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w:t>
            </w:r>
          </w:p>
        </w:tc>
        <w:tc>
          <w:tcPr>
            <w:tcW w:w="306" w:type="dxa"/>
            <w:shd w:val="clear" w:color="auto" w:fill="16365C"/>
            <w:noWrap/>
            <w:vAlign w:val="center"/>
            <w:hideMark/>
          </w:tcPr>
          <w:p w14:paraId="257DC53C" w14:textId="77777777" w:rsidR="007C3073" w:rsidRPr="00872642" w:rsidRDefault="007C3073"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M</w:t>
            </w:r>
          </w:p>
        </w:tc>
        <w:tc>
          <w:tcPr>
            <w:tcW w:w="357" w:type="dxa"/>
            <w:shd w:val="clear" w:color="auto" w:fill="16365C"/>
            <w:noWrap/>
            <w:vAlign w:val="center"/>
            <w:hideMark/>
          </w:tcPr>
          <w:p w14:paraId="65044C50" w14:textId="77777777" w:rsidR="007C3073" w:rsidRPr="00872642" w:rsidRDefault="007C3073"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GR</w:t>
            </w:r>
          </w:p>
        </w:tc>
      </w:tr>
      <w:tr w:rsidR="007C3073" w:rsidRPr="00872642" w14:paraId="09CB2F4C" w14:textId="77777777" w:rsidTr="00BD699B">
        <w:trPr>
          <w:cantSplit/>
        </w:trPr>
        <w:tc>
          <w:tcPr>
            <w:tcW w:w="1858" w:type="dxa"/>
            <w:shd w:val="clear" w:color="auto" w:fill="auto"/>
            <w:noWrap/>
            <w:vAlign w:val="center"/>
            <w:hideMark/>
          </w:tcPr>
          <w:p w14:paraId="542FB12F" w14:textId="77777777" w:rsidR="007C3073" w:rsidRPr="00872642" w:rsidRDefault="007C3073" w:rsidP="006553E8">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Blessure de la mégafaune</w:t>
            </w:r>
          </w:p>
        </w:tc>
        <w:tc>
          <w:tcPr>
            <w:tcW w:w="6048" w:type="dxa"/>
            <w:shd w:val="clear" w:color="auto" w:fill="auto"/>
            <w:vAlign w:val="center"/>
            <w:hideMark/>
          </w:tcPr>
          <w:p w14:paraId="44AD3237" w14:textId="77777777" w:rsidR="007C3073" w:rsidRPr="00872642" w:rsidRDefault="007C3073" w:rsidP="006553E8">
            <w:pPr>
              <w:pStyle w:val="Corpsdetexte"/>
              <w:rPr>
                <w:sz w:val="18"/>
                <w:szCs w:val="18"/>
              </w:rPr>
            </w:pPr>
            <w:r w:rsidRPr="00872642">
              <w:rPr>
                <w:sz w:val="18"/>
                <w:szCs w:val="18"/>
              </w:rPr>
              <w:t>La probabilité d’une collision physique reste toutefois très faible car la drague travaille en stationnaire ou en déplacement très lent lorsqu’elle est en opération de dragage, donc à des vitesses très faibles. Le risque le plus élevé est lié au mouvement des barges entre la drague et le site de clapage ainsi qu’au déplacement des divers navires de soutien technique et logi</w:t>
            </w:r>
            <w:r w:rsidRPr="000A18DE">
              <w:rPr>
                <w:sz w:val="18"/>
                <w:szCs w:val="18"/>
              </w:rPr>
              <w:t xml:space="preserve">stique. </w:t>
            </w:r>
            <w:r w:rsidRPr="00592AA5">
              <w:rPr>
                <w:sz w:val="18"/>
                <w:szCs w:val="18"/>
              </w:rPr>
              <w:t>La probabilité de collision en phase travaux va légèrement augmenter du fait de l’augmentation du trafic maritime sur la zone d’étude.</w:t>
            </w:r>
            <w:r w:rsidRPr="00872642" w:rsidDel="00B11AB8">
              <w:rPr>
                <w:sz w:val="18"/>
                <w:szCs w:val="18"/>
              </w:rPr>
              <w:t xml:space="preserve"> </w:t>
            </w:r>
          </w:p>
          <w:p w14:paraId="436C2F2A" w14:textId="77777777" w:rsidR="007C3073" w:rsidRPr="00872642" w:rsidRDefault="007C3073" w:rsidP="006553E8">
            <w:pPr>
              <w:keepNext/>
              <w:spacing w:before="40" w:after="40" w:line="240" w:lineRule="auto"/>
              <w:rPr>
                <w:rFonts w:ascii="Calibri" w:eastAsia="Times New Roman" w:hAnsi="Calibri" w:cs="Times New Roman"/>
                <w:color w:val="000000"/>
                <w:sz w:val="18"/>
                <w:szCs w:val="18"/>
                <w:lang w:eastAsia="fr-FR"/>
              </w:rPr>
            </w:pPr>
            <w:r w:rsidRPr="00872642">
              <w:rPr>
                <w:sz w:val="18"/>
                <w:szCs w:val="18"/>
              </w:rPr>
              <w:t>Enfin, l’ensemble des nuisances générées par le dragage devraient avoir tendance à éloigner les animaux sensibles. Seul le regroupement de poissons dû aux rejets alimentaires pourrait éventuellement attirer des prédateurs plus importants (tels que les dauphins) à proximité des navires</w:t>
            </w:r>
            <w:r>
              <w:rPr>
                <w:sz w:val="18"/>
                <w:szCs w:val="18"/>
              </w:rPr>
              <w:t>.</w:t>
            </w:r>
          </w:p>
        </w:tc>
        <w:tc>
          <w:tcPr>
            <w:tcW w:w="316" w:type="dxa"/>
            <w:shd w:val="clear" w:color="auto" w:fill="FFBDBF"/>
            <w:noWrap/>
            <w:vAlign w:val="center"/>
            <w:hideMark/>
          </w:tcPr>
          <w:p w14:paraId="285A272A"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306" w:type="dxa"/>
            <w:shd w:val="clear" w:color="auto" w:fill="DDF2FF"/>
            <w:noWrap/>
            <w:vAlign w:val="center"/>
            <w:hideMark/>
          </w:tcPr>
          <w:p w14:paraId="259D45FC"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306" w:type="dxa"/>
            <w:shd w:val="clear" w:color="auto" w:fill="FFD3A7"/>
            <w:noWrap/>
            <w:vAlign w:val="center"/>
            <w:hideMark/>
          </w:tcPr>
          <w:p w14:paraId="1D929237"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306" w:type="dxa"/>
            <w:shd w:val="clear" w:color="auto" w:fill="FFF7CD"/>
            <w:noWrap/>
            <w:vAlign w:val="center"/>
            <w:hideMark/>
          </w:tcPr>
          <w:p w14:paraId="1B000E44"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2 </w:t>
            </w:r>
          </w:p>
        </w:tc>
        <w:tc>
          <w:tcPr>
            <w:tcW w:w="357" w:type="dxa"/>
            <w:shd w:val="clear" w:color="auto" w:fill="DDF2FF"/>
            <w:noWrap/>
            <w:vAlign w:val="center"/>
            <w:hideMark/>
          </w:tcPr>
          <w:p w14:paraId="6C3008B6"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r>
    </w:tbl>
    <w:p w14:paraId="52E22FC7" w14:textId="77777777" w:rsidR="007C3073" w:rsidRPr="00872642" w:rsidRDefault="007C3073" w:rsidP="007C3073">
      <w:pPr>
        <w:pStyle w:val="Source"/>
        <w:jc w:val="left"/>
      </w:pPr>
      <w:bookmarkStart w:id="391" w:name="_Ref90580449"/>
      <w:bookmarkStart w:id="392" w:name="_Ref90580451"/>
      <w:r w:rsidRPr="00872642">
        <w:t>Se : Sensibilité / résilience de la composante sensible, A : Ampleur de l’impact, G : Gravité de l’impact potentiel</w:t>
      </w:r>
      <w:r>
        <w:t>, M : Difficulté de mise en œuvre des mesures de mitigation</w:t>
      </w:r>
      <w:r w:rsidRPr="00872642">
        <w:t xml:space="preserve"> et GR : Gravité de l’impact Résiduel</w:t>
      </w:r>
    </w:p>
    <w:p w14:paraId="73CB45D6" w14:textId="77777777" w:rsidR="007C3073" w:rsidRPr="00872642" w:rsidRDefault="007C3073" w:rsidP="007C3073">
      <w:pPr>
        <w:pStyle w:val="Titre4"/>
      </w:pPr>
      <w:bookmarkStart w:id="393" w:name="_Toc106725578"/>
      <w:bookmarkStart w:id="394" w:name="_Toc192165706"/>
      <w:r w:rsidRPr="00872642">
        <w:t>Développement d’espèces invasives</w:t>
      </w:r>
      <w:bookmarkEnd w:id="391"/>
      <w:bookmarkEnd w:id="392"/>
      <w:bookmarkEnd w:id="393"/>
      <w:bookmarkEnd w:id="394"/>
    </w:p>
    <w:p w14:paraId="58430D70" w14:textId="77777777" w:rsidR="007C3073" w:rsidRPr="00872642" w:rsidRDefault="007C3073" w:rsidP="007C3073">
      <w:pPr>
        <w:pStyle w:val="Corpsdetexte"/>
      </w:pPr>
      <w:r w:rsidRPr="00872642">
        <w:t xml:space="preserve">D’importantes quantités d’eaux sont utilisées pour remplir le ballast, réservoir d’eau de grande contenance permettant d’optimiser la navigation et d’assurer la sécurité des navires de grande taille, par actions de remplissage ou de vidange. </w:t>
      </w:r>
    </w:p>
    <w:p w14:paraId="1F6774B4" w14:textId="77777777" w:rsidR="007C3073" w:rsidRPr="00872642" w:rsidRDefault="007C3073" w:rsidP="007C3073">
      <w:pPr>
        <w:pStyle w:val="Corpsdetexte"/>
      </w:pPr>
      <w:r w:rsidRPr="00872642">
        <w:t>Ces opérations de remplissage ou de vidanges du réservoir d’eaux de ballasts sont à l’origine d’importantes menaces pour les écosystèmes traversés ou occupés par les navires. En effet, les eaux de ballast contiennent des espèces vivantes (et dans une moindre mesure, des sédiments) qui, transportées dans d’autres régions, peuvent se révéler invasives pour le milieu récepteur dans lequel elles sont rejetées.</w:t>
      </w:r>
    </w:p>
    <w:p w14:paraId="5EF4F042" w14:textId="06CCA019" w:rsidR="007C3073" w:rsidRPr="007C3073" w:rsidRDefault="007C3073" w:rsidP="007C3073">
      <w:pPr>
        <w:pStyle w:val="Table"/>
        <w:rPr>
          <w:lang w:val="fr-FR"/>
        </w:rPr>
      </w:pPr>
      <w:bookmarkStart w:id="395" w:name="_Toc106725731"/>
      <w:bookmarkStart w:id="396" w:name="_Toc192690036"/>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66</w:t>
      </w:r>
      <w:r w:rsidRPr="00872642">
        <w:fldChar w:fldCharType="end"/>
      </w:r>
      <w:r w:rsidRPr="007C3073">
        <w:rPr>
          <w:lang w:val="fr-FR"/>
        </w:rPr>
        <w:t xml:space="preserve"> – Analyse de l’impact « Introduction d’espèce invasive aquatiques »</w:t>
      </w:r>
      <w:bookmarkEnd w:id="395"/>
      <w:bookmarkEnd w:id="396"/>
    </w:p>
    <w:tbl>
      <w:tblPr>
        <w:tblW w:w="9497" w:type="dxa"/>
        <w:tblInd w:w="55"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left w:w="70" w:type="dxa"/>
          <w:right w:w="70" w:type="dxa"/>
        </w:tblCellMar>
        <w:tblLook w:val="04A0" w:firstRow="1" w:lastRow="0" w:firstColumn="1" w:lastColumn="0" w:noHBand="0" w:noVBand="1"/>
      </w:tblPr>
      <w:tblGrid>
        <w:gridCol w:w="1858"/>
        <w:gridCol w:w="6048"/>
        <w:gridCol w:w="316"/>
        <w:gridCol w:w="306"/>
        <w:gridCol w:w="306"/>
        <w:gridCol w:w="306"/>
        <w:gridCol w:w="357"/>
      </w:tblGrid>
      <w:tr w:rsidR="007C3073" w:rsidRPr="00872642" w14:paraId="15778D56" w14:textId="77777777" w:rsidTr="00BD699B">
        <w:trPr>
          <w:cantSplit/>
          <w:trHeight w:val="482"/>
          <w:tblHeader/>
        </w:trPr>
        <w:tc>
          <w:tcPr>
            <w:tcW w:w="1858" w:type="dxa"/>
            <w:shd w:val="clear" w:color="auto" w:fill="16365C"/>
            <w:noWrap/>
            <w:vAlign w:val="center"/>
            <w:hideMark/>
          </w:tcPr>
          <w:p w14:paraId="75B21021" w14:textId="77777777" w:rsidR="007C3073" w:rsidRPr="00872642" w:rsidRDefault="007C3073" w:rsidP="006553E8">
            <w:pPr>
              <w:keepNext/>
              <w:spacing w:before="40" w:after="40" w:line="240" w:lineRule="auto"/>
              <w:jc w:val="center"/>
              <w:rPr>
                <w:rFonts w:ascii="Calibri" w:eastAsia="Times New Roman" w:hAnsi="Calibri" w:cs="Times New Roman"/>
                <w:b/>
                <w:bCs/>
                <w:color w:val="FFFFFF"/>
                <w:sz w:val="18"/>
                <w:szCs w:val="18"/>
                <w:lang w:eastAsia="fr-FR"/>
              </w:rPr>
            </w:pPr>
            <w:bookmarkStart w:id="397" w:name="_Hlk185529594"/>
            <w:r w:rsidRPr="00872642">
              <w:rPr>
                <w:rFonts w:ascii="Calibri" w:eastAsia="Times New Roman" w:hAnsi="Calibri" w:cs="Times New Roman"/>
                <w:b/>
                <w:bCs/>
                <w:color w:val="FFFFFF"/>
                <w:sz w:val="18"/>
                <w:szCs w:val="18"/>
                <w:lang w:eastAsia="fr-FR"/>
              </w:rPr>
              <w:t>Facteur d’impact</w:t>
            </w:r>
          </w:p>
        </w:tc>
        <w:tc>
          <w:tcPr>
            <w:tcW w:w="6048" w:type="dxa"/>
            <w:shd w:val="clear" w:color="auto" w:fill="16365C"/>
            <w:noWrap/>
            <w:vAlign w:val="center"/>
            <w:hideMark/>
          </w:tcPr>
          <w:p w14:paraId="4B21C15E" w14:textId="77777777" w:rsidR="007C3073" w:rsidRPr="00872642" w:rsidRDefault="007C3073"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Description de l'impact</w:t>
            </w:r>
          </w:p>
        </w:tc>
        <w:tc>
          <w:tcPr>
            <w:tcW w:w="316" w:type="dxa"/>
            <w:shd w:val="clear" w:color="auto" w:fill="16365C"/>
            <w:noWrap/>
            <w:vAlign w:val="center"/>
            <w:hideMark/>
          </w:tcPr>
          <w:p w14:paraId="690404E5" w14:textId="77777777" w:rsidR="007C3073" w:rsidRPr="00872642" w:rsidRDefault="007C3073"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Se</w:t>
            </w:r>
          </w:p>
        </w:tc>
        <w:tc>
          <w:tcPr>
            <w:tcW w:w="306" w:type="dxa"/>
            <w:shd w:val="clear" w:color="auto" w:fill="16365C"/>
            <w:noWrap/>
            <w:vAlign w:val="center"/>
            <w:hideMark/>
          </w:tcPr>
          <w:p w14:paraId="5A3CA58C" w14:textId="77777777" w:rsidR="007C3073" w:rsidRPr="00872642" w:rsidRDefault="007C3073"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A</w:t>
            </w:r>
          </w:p>
        </w:tc>
        <w:tc>
          <w:tcPr>
            <w:tcW w:w="306" w:type="dxa"/>
            <w:shd w:val="clear" w:color="auto" w:fill="16365C"/>
            <w:noWrap/>
            <w:vAlign w:val="center"/>
            <w:hideMark/>
          </w:tcPr>
          <w:p w14:paraId="63A7DC53" w14:textId="77777777" w:rsidR="007C3073" w:rsidRPr="00872642" w:rsidRDefault="007C3073"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w:t>
            </w:r>
          </w:p>
        </w:tc>
        <w:tc>
          <w:tcPr>
            <w:tcW w:w="306" w:type="dxa"/>
            <w:shd w:val="clear" w:color="auto" w:fill="16365C"/>
            <w:noWrap/>
            <w:vAlign w:val="center"/>
            <w:hideMark/>
          </w:tcPr>
          <w:p w14:paraId="39BC4EA5" w14:textId="77777777" w:rsidR="007C3073" w:rsidRPr="00872642" w:rsidRDefault="007C3073"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M</w:t>
            </w:r>
          </w:p>
        </w:tc>
        <w:tc>
          <w:tcPr>
            <w:tcW w:w="357" w:type="dxa"/>
            <w:shd w:val="clear" w:color="auto" w:fill="16365C"/>
            <w:noWrap/>
            <w:vAlign w:val="center"/>
            <w:hideMark/>
          </w:tcPr>
          <w:p w14:paraId="0821D867" w14:textId="77777777" w:rsidR="007C3073" w:rsidRPr="00872642" w:rsidRDefault="007C3073" w:rsidP="006553E8">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GR</w:t>
            </w:r>
          </w:p>
        </w:tc>
      </w:tr>
      <w:bookmarkEnd w:id="397"/>
      <w:tr w:rsidR="007C3073" w:rsidRPr="00872642" w14:paraId="33E2ED0A" w14:textId="77777777" w:rsidTr="00BD699B">
        <w:trPr>
          <w:cantSplit/>
        </w:trPr>
        <w:tc>
          <w:tcPr>
            <w:tcW w:w="1858" w:type="dxa"/>
            <w:shd w:val="clear" w:color="auto" w:fill="auto"/>
            <w:noWrap/>
            <w:vAlign w:val="center"/>
            <w:hideMark/>
          </w:tcPr>
          <w:p w14:paraId="2675CC46" w14:textId="77777777" w:rsidR="007C3073" w:rsidRPr="00872642" w:rsidRDefault="007C3073" w:rsidP="006553E8">
            <w:pPr>
              <w:keepNext/>
              <w:spacing w:before="40" w:after="40" w:line="240" w:lineRule="auto"/>
              <w:jc w:val="both"/>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Introduction d’espèce invasive aquatiques</w:t>
            </w:r>
          </w:p>
        </w:tc>
        <w:tc>
          <w:tcPr>
            <w:tcW w:w="6048" w:type="dxa"/>
            <w:shd w:val="clear" w:color="auto" w:fill="auto"/>
            <w:vAlign w:val="center"/>
            <w:hideMark/>
          </w:tcPr>
          <w:p w14:paraId="102A5D78" w14:textId="77777777" w:rsidR="007C3073" w:rsidRPr="00872642" w:rsidRDefault="007C3073" w:rsidP="006553E8">
            <w:pPr>
              <w:pStyle w:val="Corpsdetexte"/>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Le risque est existant mais est modéré par le fait que les navires utilisés proviennent du port de Boké en Guinée. Les ravitaillements devraient également être assurés depuis ce port. </w:t>
            </w:r>
          </w:p>
        </w:tc>
        <w:tc>
          <w:tcPr>
            <w:tcW w:w="316" w:type="dxa"/>
            <w:shd w:val="clear" w:color="auto" w:fill="FFBDBF"/>
            <w:noWrap/>
            <w:vAlign w:val="center"/>
            <w:hideMark/>
          </w:tcPr>
          <w:p w14:paraId="4450755F"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306" w:type="dxa"/>
            <w:shd w:val="clear" w:color="auto" w:fill="D4ECFF" w:themeFill="accent5" w:themeFillTint="1A"/>
            <w:noWrap/>
            <w:vAlign w:val="center"/>
            <w:hideMark/>
          </w:tcPr>
          <w:p w14:paraId="5DB3A0DD"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c>
          <w:tcPr>
            <w:tcW w:w="306" w:type="dxa"/>
            <w:shd w:val="clear" w:color="auto" w:fill="FCD7A4" w:themeFill="accent2" w:themeFillTint="66"/>
            <w:noWrap/>
            <w:vAlign w:val="center"/>
            <w:hideMark/>
          </w:tcPr>
          <w:p w14:paraId="4F2F38F1"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3</w:t>
            </w:r>
          </w:p>
        </w:tc>
        <w:tc>
          <w:tcPr>
            <w:tcW w:w="306" w:type="dxa"/>
            <w:shd w:val="clear" w:color="auto" w:fill="FFF7CD"/>
            <w:noWrap/>
            <w:vAlign w:val="center"/>
            <w:hideMark/>
          </w:tcPr>
          <w:p w14:paraId="61A85CA6"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r w:rsidRPr="00872642">
              <w:rPr>
                <w:rFonts w:ascii="Calibri" w:eastAsia="Times New Roman" w:hAnsi="Calibri" w:cs="Times New Roman"/>
                <w:color w:val="000000"/>
                <w:sz w:val="18"/>
                <w:szCs w:val="18"/>
                <w:lang w:eastAsia="fr-FR"/>
              </w:rPr>
              <w:t> </w:t>
            </w:r>
          </w:p>
        </w:tc>
        <w:tc>
          <w:tcPr>
            <w:tcW w:w="357" w:type="dxa"/>
            <w:shd w:val="clear" w:color="auto" w:fill="DDF2FF"/>
            <w:noWrap/>
            <w:vAlign w:val="center"/>
            <w:hideMark/>
          </w:tcPr>
          <w:p w14:paraId="12F74A1D" w14:textId="77777777" w:rsidR="007C3073" w:rsidRPr="00872642" w:rsidRDefault="007C3073" w:rsidP="006553E8">
            <w:pPr>
              <w:keepNext/>
              <w:spacing w:before="40" w:after="4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r>
    </w:tbl>
    <w:bookmarkEnd w:id="388"/>
    <w:p w14:paraId="23AC5C72" w14:textId="77777777" w:rsidR="007C3073" w:rsidRPr="00872642" w:rsidRDefault="007C3073" w:rsidP="007C3073">
      <w:pPr>
        <w:pStyle w:val="Source"/>
        <w:jc w:val="left"/>
      </w:pPr>
      <w:r w:rsidRPr="00872642">
        <w:t>Se : Sensibilité / résilience de la composante sensible, A : Ampleur de l’impact, G : Gravité de l’impact potentiel</w:t>
      </w:r>
      <w:r>
        <w:t>, M : Difficulté de mise en œuvre des mesures de mitigation</w:t>
      </w:r>
      <w:r w:rsidRPr="00872642">
        <w:t xml:space="preserve"> et GR : Gravité de l’impact Résiduel</w:t>
      </w:r>
    </w:p>
    <w:p w14:paraId="4F17EA42" w14:textId="0690155C" w:rsidR="00793CF8" w:rsidRPr="00BD699B" w:rsidRDefault="00793CF8" w:rsidP="007C3073">
      <w:pPr>
        <w:pStyle w:val="Titre4"/>
      </w:pPr>
      <w:bookmarkStart w:id="398" w:name="_Toc103179448"/>
      <w:bookmarkStart w:id="399" w:name="_Toc103781883"/>
      <w:bookmarkStart w:id="400" w:name="_Toc103782822"/>
      <w:bookmarkStart w:id="401" w:name="_Toc106281479"/>
      <w:bookmarkStart w:id="402" w:name="_Toc106282592"/>
      <w:bookmarkStart w:id="403" w:name="_Toc106373466"/>
      <w:bookmarkStart w:id="404" w:name="_Toc106645162"/>
      <w:bookmarkStart w:id="405" w:name="_Toc192165707"/>
      <w:bookmarkStart w:id="406" w:name="_Toc106725579"/>
      <w:bookmarkEnd w:id="398"/>
      <w:bookmarkEnd w:id="399"/>
      <w:bookmarkEnd w:id="400"/>
      <w:bookmarkEnd w:id="401"/>
      <w:bookmarkEnd w:id="402"/>
      <w:bookmarkEnd w:id="403"/>
      <w:bookmarkEnd w:id="404"/>
      <w:r w:rsidRPr="00BD699B">
        <w:t xml:space="preserve">Résumé </w:t>
      </w:r>
      <w:r w:rsidR="005B1F71" w:rsidRPr="00BD699B">
        <w:t>quantitatif des</w:t>
      </w:r>
      <w:r w:rsidRPr="00BD699B">
        <w:t xml:space="preserve"> impacts sur les espèces indicatrices d’habitat critiques</w:t>
      </w:r>
      <w:bookmarkEnd w:id="405"/>
    </w:p>
    <w:p w14:paraId="2A5CD85F" w14:textId="77777777" w:rsidR="007F39F2" w:rsidRDefault="007F39F2" w:rsidP="007F39F2">
      <w:pPr>
        <w:pStyle w:val="Corpsdetexte"/>
      </w:pPr>
      <w:r>
        <w:t>Les impacts sur les mangroves, sur les habitats benthiques des zones néritiques estuariennes et océaniques ainsi que sur les habitats des habitats démersaux concernent directement les espèces de poisson indicatrices d’habitats critiques à savoir Gymnura altavela, Mustelus mustelus, Pseudotolithus senegalensis, Rhinobatos irvinei, Rhinobatos rhinobatos, Rhinoptera marginata et Torpedo mackayana.</w:t>
      </w:r>
    </w:p>
    <w:p w14:paraId="21E1462B" w14:textId="52407638" w:rsidR="005B1F71" w:rsidRDefault="005B1F71" w:rsidP="005B1F71">
      <w:pPr>
        <w:pStyle w:val="Corpsdetexte"/>
      </w:pPr>
      <w:r>
        <w:t xml:space="preserve">Il n’est pas évident de proposer une quantification des populations perdues durant les opérations de dragage, en particulier sur des populations à très large distribution avec de faible effectif et biomasse. Nous utiliserons ici un proxy de perte d’habitat favorables/utile à ces espèces à différent stade de leur développement. </w:t>
      </w:r>
    </w:p>
    <w:p w14:paraId="3BFA6F3A" w14:textId="626CC9F7" w:rsidR="005B1F71" w:rsidRDefault="005B1F71" w:rsidP="005B1F71">
      <w:pPr>
        <w:pStyle w:val="Corpsdetexte"/>
      </w:pPr>
      <w:r>
        <w:lastRenderedPageBreak/>
        <w:t>De même il n’est pas évident de faire abstractions de facteurs d’impact provenant des activités de construction et d’exploitation du port pour lequel cette opération de dragage est menée. D’une part, les opération</w:t>
      </w:r>
      <w:r w:rsidR="00146424">
        <w:t>s</w:t>
      </w:r>
      <w:r>
        <w:t xml:space="preserve"> de dragage sont amenées à être répétées dans la durée pour maintenir le port accessible et d’autre part la circulation des barges de chargement rendra permanente les modifications les comportementales causées par le bruit et la fréquentation. </w:t>
      </w:r>
      <w:r w:rsidR="007F39F2">
        <w:t>Cette approche quantifiée a été élaboré pour considérer les fa</w:t>
      </w:r>
      <w:r w:rsidR="00146424">
        <w:t>c</w:t>
      </w:r>
      <w:r w:rsidR="007F39F2">
        <w:t>teur</w:t>
      </w:r>
      <w:r w:rsidR="00146424">
        <w:t>s</w:t>
      </w:r>
      <w:r w:rsidR="007F39F2">
        <w:t xml:space="preserve"> d’impact principaux à savoir :</w:t>
      </w:r>
    </w:p>
    <w:p w14:paraId="793B91A8" w14:textId="77777777" w:rsidR="005B1F71" w:rsidRDefault="005B1F71" w:rsidP="005B1F71">
      <w:pPr>
        <w:pStyle w:val="Puce1"/>
      </w:pPr>
      <w:r>
        <w:t>Emprise des opérations de dragage et de clapage des zones d’estuarienne et côtière</w:t>
      </w:r>
    </w:p>
    <w:p w14:paraId="7D4FD446" w14:textId="77777777" w:rsidR="005B1F71" w:rsidRDefault="005B1F71" w:rsidP="005B1F71">
      <w:pPr>
        <w:pStyle w:val="Puce1"/>
      </w:pPr>
      <w:r>
        <w:t>Augmentation de la turbidité (MES) des opérations de dragage et de clapage des zones d’estuarienne et côtière</w:t>
      </w:r>
    </w:p>
    <w:p w14:paraId="7A8F7BC9" w14:textId="461FA336" w:rsidR="005B1F71" w:rsidRDefault="005B1F71" w:rsidP="005B1F71">
      <w:pPr>
        <w:pStyle w:val="Puce1"/>
      </w:pPr>
      <w:r>
        <w:t>Re</w:t>
      </w:r>
      <w:r w:rsidR="00146424">
        <w:t>-</w:t>
      </w:r>
      <w:r>
        <w:t>déposition des sédiments aux environs des activités de dragage et de clapage des zones d’estuarienne et côtière</w:t>
      </w:r>
    </w:p>
    <w:p w14:paraId="50539B98" w14:textId="40B1C040" w:rsidR="005B1F71" w:rsidRDefault="005B1F71" w:rsidP="005B1F71">
      <w:pPr>
        <w:pStyle w:val="Puce1"/>
      </w:pPr>
      <w:r>
        <w:t>Les émissions sonores des opérations de clapage, de dragage et de circulation des bateaux et barges durant l’exploitation</w:t>
      </w:r>
    </w:p>
    <w:p w14:paraId="67E42822" w14:textId="425D000E" w:rsidR="005B1F71" w:rsidRDefault="005B1F71" w:rsidP="005B1F71">
      <w:pPr>
        <w:pStyle w:val="Puce1"/>
      </w:pPr>
      <w:r>
        <w:t>Des afflux sociaux dans la zone portuaire</w:t>
      </w:r>
    </w:p>
    <w:p w14:paraId="5A4DAD18" w14:textId="5680160B" w:rsidR="005B1F71" w:rsidRDefault="005B1F71" w:rsidP="005B1F71">
      <w:pPr>
        <w:pStyle w:val="Corpsdetexte"/>
      </w:pPr>
      <w:r w:rsidRPr="005B1F71">
        <w:t xml:space="preserve">La méthodologie est une approche </w:t>
      </w:r>
      <w:r>
        <w:t>par</w:t>
      </w:r>
      <w:r w:rsidRPr="005B1F71">
        <w:t xml:space="preserve"> ratio de perte dans les zones tampons à distance des activités pour différents types d'habitats (IGNFI2020) qui composent l'habitat critique de ces espèces : (Mangrove 314/421/422, Estuaire 522, Zone </w:t>
      </w:r>
      <w:r w:rsidR="007F39F2">
        <w:t>intertidale</w:t>
      </w:r>
      <w:r w:rsidRPr="005B1F71">
        <w:t xml:space="preserve"> 523 et zone néritique 525 étendues)</w:t>
      </w:r>
    </w:p>
    <w:p w14:paraId="4F72C4C9" w14:textId="267F5EE1" w:rsidR="005B1F71" w:rsidRPr="005B1F71" w:rsidRDefault="007F39F2" w:rsidP="007F39F2">
      <w:pPr>
        <w:pStyle w:val="Table"/>
        <w:rPr>
          <w:lang w:val="fr-FR"/>
        </w:rPr>
      </w:pPr>
      <w:r w:rsidRPr="007F39F2">
        <w:rPr>
          <w:lang w:val="fr-FR"/>
        </w:rPr>
        <w:t>Tableau 60 – Facteur d’impact, buffer et zone impactées</w:t>
      </w:r>
    </w:p>
    <w:tbl>
      <w:tblPr>
        <w:tblStyle w:val="Tableaubleuclairartelia"/>
        <w:tblW w:w="9757" w:type="dxa"/>
        <w:tblLook w:val="04A0" w:firstRow="1" w:lastRow="0" w:firstColumn="1" w:lastColumn="0" w:noHBand="0" w:noVBand="1"/>
      </w:tblPr>
      <w:tblGrid>
        <w:gridCol w:w="3441"/>
        <w:gridCol w:w="2297"/>
        <w:gridCol w:w="2154"/>
        <w:gridCol w:w="1865"/>
      </w:tblGrid>
      <w:tr w:rsidR="005B1F71" w:rsidRPr="005B1F71" w14:paraId="039EAFBA" w14:textId="77777777" w:rsidTr="00BD699B">
        <w:trPr>
          <w:cnfStyle w:val="100000000000" w:firstRow="1" w:lastRow="0" w:firstColumn="0" w:lastColumn="0" w:oddVBand="0" w:evenVBand="0" w:oddHBand="0"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3441" w:type="dxa"/>
            <w:noWrap/>
            <w:hideMark/>
          </w:tcPr>
          <w:p w14:paraId="11C4D4BE" w14:textId="11D31AE6" w:rsidR="005B1F71" w:rsidRPr="005B1F71" w:rsidRDefault="005B1F71" w:rsidP="007F39F2">
            <w:pPr>
              <w:pStyle w:val="Titre-Tableaufixe"/>
              <w:rPr>
                <w:lang w:eastAsia="en-GB"/>
              </w:rPr>
            </w:pPr>
            <w:r>
              <w:rPr>
                <w:lang w:eastAsia="en-GB"/>
              </w:rPr>
              <w:t>Emprise des plateforme portuaire</w:t>
            </w:r>
          </w:p>
        </w:tc>
        <w:tc>
          <w:tcPr>
            <w:tcW w:w="2297" w:type="dxa"/>
            <w:hideMark/>
          </w:tcPr>
          <w:p w14:paraId="47223119" w14:textId="6273BE04" w:rsidR="005B1F71" w:rsidRPr="005B1F71" w:rsidRDefault="005B1F71" w:rsidP="007F39F2">
            <w:pPr>
              <w:pStyle w:val="Titre-Tableaufixe"/>
              <w:cnfStyle w:val="100000000000" w:firstRow="1" w:lastRow="0" w:firstColumn="0" w:lastColumn="0" w:oddVBand="0" w:evenVBand="0" w:oddHBand="0" w:evenHBand="0" w:firstRowFirstColumn="0" w:firstRowLastColumn="0" w:lastRowFirstColumn="0" w:lastRowLastColumn="0"/>
              <w:rPr>
                <w:lang w:eastAsia="en-GB"/>
              </w:rPr>
            </w:pPr>
            <w:r w:rsidRPr="005B1F71">
              <w:rPr>
                <w:lang w:eastAsia="en-GB"/>
              </w:rPr>
              <w:t>Buffer distance 1</w:t>
            </w:r>
            <w:r>
              <w:rPr>
                <w:lang w:eastAsia="en-GB"/>
              </w:rPr>
              <w:t xml:space="preserve"> (m)</w:t>
            </w:r>
          </w:p>
        </w:tc>
        <w:tc>
          <w:tcPr>
            <w:tcW w:w="2154" w:type="dxa"/>
            <w:hideMark/>
          </w:tcPr>
          <w:p w14:paraId="05C26F24" w14:textId="156A6A06" w:rsidR="005B1F71" w:rsidRPr="005B1F71" w:rsidRDefault="005B1F71" w:rsidP="007F39F2">
            <w:pPr>
              <w:pStyle w:val="Titre-Tableaufixe"/>
              <w:cnfStyle w:val="100000000000" w:firstRow="1" w:lastRow="0" w:firstColumn="0" w:lastColumn="0" w:oddVBand="0" w:evenVBand="0" w:oddHBand="0" w:evenHBand="0" w:firstRowFirstColumn="0" w:firstRowLastColumn="0" w:lastRowFirstColumn="0" w:lastRowLastColumn="0"/>
              <w:rPr>
                <w:lang w:eastAsia="en-GB"/>
              </w:rPr>
            </w:pPr>
            <w:r w:rsidRPr="005B1F71">
              <w:rPr>
                <w:lang w:eastAsia="en-GB"/>
              </w:rPr>
              <w:t>Buffer distance 2</w:t>
            </w:r>
            <w:r>
              <w:rPr>
                <w:lang w:eastAsia="en-GB"/>
              </w:rPr>
              <w:t xml:space="preserve"> (m)</w:t>
            </w:r>
          </w:p>
        </w:tc>
        <w:tc>
          <w:tcPr>
            <w:tcW w:w="1865" w:type="dxa"/>
            <w:hideMark/>
          </w:tcPr>
          <w:p w14:paraId="0F2E7081" w14:textId="600D8A00" w:rsidR="005B1F71" w:rsidRPr="005B1F71" w:rsidRDefault="005B1F71" w:rsidP="007F39F2">
            <w:pPr>
              <w:pStyle w:val="Titre-Tableaufixe"/>
              <w:cnfStyle w:val="100000000000" w:firstRow="1" w:lastRow="0" w:firstColumn="0" w:lastColumn="0" w:oddVBand="0" w:evenVBand="0" w:oddHBand="0" w:evenHBand="0" w:firstRowFirstColumn="0" w:firstRowLastColumn="0" w:lastRowFirstColumn="0" w:lastRowLastColumn="0"/>
              <w:rPr>
                <w:lang w:eastAsia="en-GB"/>
              </w:rPr>
            </w:pPr>
            <w:r w:rsidRPr="005B1F71">
              <w:rPr>
                <w:lang w:eastAsia="en-GB"/>
              </w:rPr>
              <w:t>Buffer distance 3</w:t>
            </w:r>
            <w:r>
              <w:rPr>
                <w:lang w:eastAsia="en-GB"/>
              </w:rPr>
              <w:t xml:space="preserve"> (m)</w:t>
            </w:r>
          </w:p>
        </w:tc>
      </w:tr>
      <w:tr w:rsidR="005B1F71" w14:paraId="7F6B473C" w14:textId="77777777" w:rsidTr="00BD699B">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3441" w:type="dxa"/>
            <w:noWrap/>
            <w:hideMark/>
          </w:tcPr>
          <w:p w14:paraId="79C82226" w14:textId="2A76C614" w:rsidR="005B1F71" w:rsidRPr="00BD699B" w:rsidRDefault="007F39F2" w:rsidP="007F39F2">
            <w:pPr>
              <w:rPr>
                <w:rFonts w:ascii="Calibri" w:hAnsi="Calibri"/>
                <w:b/>
                <w:bCs w:val="0"/>
                <w:color w:val="000000"/>
                <w:lang w:eastAsia="en-GB"/>
              </w:rPr>
            </w:pPr>
            <w:r w:rsidRPr="00BD699B">
              <w:rPr>
                <w:rFonts w:ascii="Calibri" w:hAnsi="Calibri"/>
                <w:b/>
                <w:bCs w:val="0"/>
                <w:color w:val="000000"/>
                <w:lang w:eastAsia="en-GB"/>
              </w:rPr>
              <w:t>Emprise de la plateforme du port</w:t>
            </w:r>
          </w:p>
        </w:tc>
        <w:tc>
          <w:tcPr>
            <w:tcW w:w="2297" w:type="dxa"/>
            <w:hideMark/>
          </w:tcPr>
          <w:p w14:paraId="0DD2F2C2" w14:textId="77777777" w:rsidR="005B1F71" w:rsidRDefault="005B1F71" w:rsidP="007F39F2">
            <w:pP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GB"/>
              </w:rPr>
            </w:pPr>
            <w:r>
              <w:rPr>
                <w:rFonts w:ascii="Calibri" w:hAnsi="Calibri"/>
                <w:color w:val="000000"/>
                <w:lang w:eastAsia="en-GB"/>
              </w:rPr>
              <w:t>100</w:t>
            </w:r>
          </w:p>
        </w:tc>
        <w:tc>
          <w:tcPr>
            <w:tcW w:w="2154" w:type="dxa"/>
            <w:hideMark/>
          </w:tcPr>
          <w:p w14:paraId="70B7C621" w14:textId="77777777" w:rsidR="005B1F71" w:rsidRDefault="005B1F71" w:rsidP="007F39F2">
            <w:pP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GB"/>
              </w:rPr>
            </w:pPr>
            <w:r>
              <w:rPr>
                <w:rFonts w:ascii="Calibri" w:hAnsi="Calibri"/>
                <w:color w:val="000000"/>
                <w:lang w:eastAsia="en-GB"/>
              </w:rPr>
              <w:t>nd</w:t>
            </w:r>
          </w:p>
        </w:tc>
        <w:tc>
          <w:tcPr>
            <w:tcW w:w="1865" w:type="dxa"/>
            <w:hideMark/>
          </w:tcPr>
          <w:p w14:paraId="5538CF08" w14:textId="77777777" w:rsidR="005B1F71" w:rsidRDefault="005B1F71" w:rsidP="007F39F2">
            <w:pP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GB"/>
              </w:rPr>
            </w:pPr>
            <w:r>
              <w:rPr>
                <w:rFonts w:ascii="Calibri" w:hAnsi="Calibri"/>
                <w:color w:val="000000"/>
                <w:lang w:eastAsia="en-GB"/>
              </w:rPr>
              <w:t>4000</w:t>
            </w:r>
          </w:p>
        </w:tc>
      </w:tr>
      <w:tr w:rsidR="005B1F71" w14:paraId="3FB8F4A0" w14:textId="77777777" w:rsidTr="00BD699B">
        <w:trPr>
          <w:trHeight w:val="382"/>
        </w:trPr>
        <w:tc>
          <w:tcPr>
            <w:cnfStyle w:val="001000000000" w:firstRow="0" w:lastRow="0" w:firstColumn="1" w:lastColumn="0" w:oddVBand="0" w:evenVBand="0" w:oddHBand="0" w:evenHBand="0" w:firstRowFirstColumn="0" w:firstRowLastColumn="0" w:lastRowFirstColumn="0" w:lastRowLastColumn="0"/>
            <w:tcW w:w="3441" w:type="dxa"/>
            <w:noWrap/>
            <w:hideMark/>
          </w:tcPr>
          <w:p w14:paraId="113C03DE" w14:textId="480BBAB5" w:rsidR="005B1F71" w:rsidRPr="00BD699B" w:rsidRDefault="005B1F71" w:rsidP="007F39F2">
            <w:pPr>
              <w:rPr>
                <w:rFonts w:ascii="Calibri" w:hAnsi="Calibri"/>
                <w:b/>
                <w:bCs w:val="0"/>
                <w:color w:val="000000"/>
                <w:lang w:eastAsia="en-GB"/>
              </w:rPr>
            </w:pPr>
            <w:r w:rsidRPr="00BD699B">
              <w:rPr>
                <w:rFonts w:ascii="Calibri" w:hAnsi="Calibri"/>
                <w:b/>
                <w:bCs w:val="0"/>
                <w:color w:val="000000"/>
                <w:lang w:eastAsia="en-GB"/>
              </w:rPr>
              <w:t>Emprise du chenal et des opération de dragage</w:t>
            </w:r>
          </w:p>
        </w:tc>
        <w:tc>
          <w:tcPr>
            <w:tcW w:w="2297" w:type="dxa"/>
            <w:hideMark/>
          </w:tcPr>
          <w:p w14:paraId="466D19FD" w14:textId="77777777" w:rsidR="005B1F71" w:rsidRDefault="005B1F71" w:rsidP="007F39F2">
            <w:pPr>
              <w:cnfStyle w:val="000000000000" w:firstRow="0" w:lastRow="0" w:firstColumn="0" w:lastColumn="0" w:oddVBand="0" w:evenVBand="0" w:oddHBand="0" w:evenHBand="0" w:firstRowFirstColumn="0" w:firstRowLastColumn="0" w:lastRowFirstColumn="0" w:lastRowLastColumn="0"/>
              <w:rPr>
                <w:rFonts w:ascii="Calibri" w:hAnsi="Calibri"/>
                <w:color w:val="000000"/>
                <w:lang w:eastAsia="en-GB"/>
              </w:rPr>
            </w:pPr>
            <w:r>
              <w:rPr>
                <w:rFonts w:ascii="Calibri" w:hAnsi="Calibri"/>
                <w:color w:val="000000"/>
                <w:lang w:eastAsia="en-GB"/>
              </w:rPr>
              <w:t>50</w:t>
            </w:r>
          </w:p>
        </w:tc>
        <w:tc>
          <w:tcPr>
            <w:tcW w:w="2154" w:type="dxa"/>
            <w:hideMark/>
          </w:tcPr>
          <w:p w14:paraId="628ADD8B" w14:textId="77777777" w:rsidR="005B1F71" w:rsidRDefault="005B1F71" w:rsidP="007F39F2">
            <w:pPr>
              <w:cnfStyle w:val="000000000000" w:firstRow="0" w:lastRow="0" w:firstColumn="0" w:lastColumn="0" w:oddVBand="0" w:evenVBand="0" w:oddHBand="0" w:evenHBand="0" w:firstRowFirstColumn="0" w:firstRowLastColumn="0" w:lastRowFirstColumn="0" w:lastRowLastColumn="0"/>
              <w:rPr>
                <w:rFonts w:ascii="Calibri" w:hAnsi="Calibri"/>
                <w:color w:val="000000"/>
                <w:lang w:eastAsia="en-GB"/>
              </w:rPr>
            </w:pPr>
            <w:r>
              <w:rPr>
                <w:rFonts w:ascii="Calibri" w:hAnsi="Calibri"/>
                <w:color w:val="000000"/>
                <w:lang w:eastAsia="en-GB"/>
              </w:rPr>
              <w:t>4000</w:t>
            </w:r>
          </w:p>
        </w:tc>
        <w:tc>
          <w:tcPr>
            <w:tcW w:w="1865" w:type="dxa"/>
            <w:hideMark/>
          </w:tcPr>
          <w:p w14:paraId="04620726" w14:textId="77777777" w:rsidR="005B1F71" w:rsidRDefault="005B1F71" w:rsidP="007F39F2">
            <w:pPr>
              <w:cnfStyle w:val="000000000000" w:firstRow="0" w:lastRow="0" w:firstColumn="0" w:lastColumn="0" w:oddVBand="0" w:evenVBand="0" w:oddHBand="0" w:evenHBand="0" w:firstRowFirstColumn="0" w:firstRowLastColumn="0" w:lastRowFirstColumn="0" w:lastRowLastColumn="0"/>
              <w:rPr>
                <w:rFonts w:ascii="Calibri" w:hAnsi="Calibri"/>
                <w:color w:val="000000"/>
                <w:lang w:eastAsia="en-GB"/>
              </w:rPr>
            </w:pPr>
            <w:r>
              <w:rPr>
                <w:rFonts w:ascii="Calibri" w:hAnsi="Calibri"/>
                <w:color w:val="000000"/>
                <w:lang w:eastAsia="en-GB"/>
              </w:rPr>
              <w:t>nd</w:t>
            </w:r>
          </w:p>
        </w:tc>
      </w:tr>
      <w:tr w:rsidR="005B1F71" w14:paraId="2C22703C" w14:textId="77777777" w:rsidTr="00BD699B">
        <w:trPr>
          <w:cnfStyle w:val="000000100000" w:firstRow="0" w:lastRow="0" w:firstColumn="0" w:lastColumn="0" w:oddVBand="0" w:evenVBand="0" w:oddHBand="1"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3441" w:type="dxa"/>
            <w:noWrap/>
            <w:hideMark/>
          </w:tcPr>
          <w:p w14:paraId="358D8454" w14:textId="77777777" w:rsidR="005B1F71" w:rsidRPr="00BD699B" w:rsidRDefault="005B1F71" w:rsidP="007F39F2">
            <w:pPr>
              <w:rPr>
                <w:rFonts w:ascii="Calibri" w:hAnsi="Calibri"/>
                <w:b/>
                <w:bCs w:val="0"/>
                <w:color w:val="000000"/>
                <w:lang w:eastAsia="en-GB"/>
              </w:rPr>
            </w:pPr>
            <w:r w:rsidRPr="00BD699B">
              <w:rPr>
                <w:rFonts w:ascii="Calibri" w:hAnsi="Calibri"/>
                <w:b/>
                <w:bCs w:val="0"/>
                <w:color w:val="000000"/>
                <w:lang w:eastAsia="en-GB"/>
              </w:rPr>
              <w:t>Undredged waterway</w:t>
            </w:r>
          </w:p>
        </w:tc>
        <w:tc>
          <w:tcPr>
            <w:tcW w:w="2297" w:type="dxa"/>
            <w:hideMark/>
          </w:tcPr>
          <w:p w14:paraId="111A5B11" w14:textId="77777777" w:rsidR="005B1F71" w:rsidRDefault="005B1F71" w:rsidP="007F39F2">
            <w:pP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GB"/>
              </w:rPr>
            </w:pPr>
            <w:r>
              <w:rPr>
                <w:rFonts w:ascii="Calibri" w:hAnsi="Calibri"/>
                <w:color w:val="000000"/>
                <w:lang w:eastAsia="en-GB"/>
              </w:rPr>
              <w:t>nd</w:t>
            </w:r>
          </w:p>
        </w:tc>
        <w:tc>
          <w:tcPr>
            <w:tcW w:w="2154" w:type="dxa"/>
            <w:hideMark/>
          </w:tcPr>
          <w:p w14:paraId="3B2458C4" w14:textId="77777777" w:rsidR="005B1F71" w:rsidRDefault="005B1F71" w:rsidP="007F39F2">
            <w:pP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GB"/>
              </w:rPr>
            </w:pPr>
            <w:r>
              <w:rPr>
                <w:rFonts w:ascii="Calibri" w:hAnsi="Calibri"/>
                <w:color w:val="000000"/>
                <w:lang w:eastAsia="en-GB"/>
              </w:rPr>
              <w:t>4000</w:t>
            </w:r>
          </w:p>
        </w:tc>
        <w:tc>
          <w:tcPr>
            <w:tcW w:w="1865" w:type="dxa"/>
            <w:hideMark/>
          </w:tcPr>
          <w:p w14:paraId="7C6E3CE1" w14:textId="77777777" w:rsidR="005B1F71" w:rsidRDefault="005B1F71" w:rsidP="007F39F2">
            <w:pP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GB"/>
              </w:rPr>
            </w:pPr>
            <w:r>
              <w:rPr>
                <w:rFonts w:ascii="Calibri" w:hAnsi="Calibri"/>
                <w:color w:val="000000"/>
                <w:lang w:eastAsia="en-GB"/>
              </w:rPr>
              <w:t>nd</w:t>
            </w:r>
          </w:p>
        </w:tc>
      </w:tr>
      <w:tr w:rsidR="005B1F71" w14:paraId="0FF45ABA" w14:textId="77777777" w:rsidTr="00BD699B">
        <w:trPr>
          <w:trHeight w:val="332"/>
        </w:trPr>
        <w:tc>
          <w:tcPr>
            <w:cnfStyle w:val="001000000000" w:firstRow="0" w:lastRow="0" w:firstColumn="1" w:lastColumn="0" w:oddVBand="0" w:evenVBand="0" w:oddHBand="0" w:evenHBand="0" w:firstRowFirstColumn="0" w:firstRowLastColumn="0" w:lastRowFirstColumn="0" w:lastRowLastColumn="0"/>
            <w:tcW w:w="3441" w:type="dxa"/>
            <w:noWrap/>
            <w:hideMark/>
          </w:tcPr>
          <w:p w14:paraId="4038883C" w14:textId="5A81A396" w:rsidR="005B1F71" w:rsidRPr="00BD699B" w:rsidRDefault="005B1F71" w:rsidP="007F39F2">
            <w:pPr>
              <w:rPr>
                <w:rFonts w:ascii="Calibri" w:hAnsi="Calibri"/>
                <w:b/>
                <w:bCs w:val="0"/>
                <w:color w:val="000000"/>
                <w:lang w:eastAsia="en-GB"/>
              </w:rPr>
            </w:pPr>
            <w:r w:rsidRPr="00BD699B">
              <w:rPr>
                <w:rFonts w:ascii="Calibri" w:hAnsi="Calibri"/>
                <w:b/>
                <w:bCs w:val="0"/>
                <w:color w:val="000000"/>
                <w:lang w:eastAsia="en-GB"/>
              </w:rPr>
              <w:t>Emprise des zone de clapage</w:t>
            </w:r>
          </w:p>
        </w:tc>
        <w:tc>
          <w:tcPr>
            <w:tcW w:w="2297" w:type="dxa"/>
            <w:hideMark/>
          </w:tcPr>
          <w:p w14:paraId="53CF48DA" w14:textId="77777777" w:rsidR="005B1F71" w:rsidRDefault="005B1F71" w:rsidP="007F39F2">
            <w:pPr>
              <w:cnfStyle w:val="000000000000" w:firstRow="0" w:lastRow="0" w:firstColumn="0" w:lastColumn="0" w:oddVBand="0" w:evenVBand="0" w:oddHBand="0" w:evenHBand="0" w:firstRowFirstColumn="0" w:firstRowLastColumn="0" w:lastRowFirstColumn="0" w:lastRowLastColumn="0"/>
              <w:rPr>
                <w:rFonts w:ascii="Calibri" w:hAnsi="Calibri"/>
                <w:color w:val="000000"/>
                <w:lang w:eastAsia="en-GB"/>
              </w:rPr>
            </w:pPr>
            <w:r>
              <w:rPr>
                <w:rFonts w:ascii="Calibri" w:hAnsi="Calibri"/>
                <w:color w:val="000000"/>
                <w:lang w:eastAsia="en-GB"/>
              </w:rPr>
              <w:t>300</w:t>
            </w:r>
          </w:p>
        </w:tc>
        <w:tc>
          <w:tcPr>
            <w:tcW w:w="2154" w:type="dxa"/>
            <w:hideMark/>
          </w:tcPr>
          <w:p w14:paraId="522AB1FB" w14:textId="77777777" w:rsidR="005B1F71" w:rsidRDefault="005B1F71" w:rsidP="007F39F2">
            <w:pPr>
              <w:cnfStyle w:val="000000000000" w:firstRow="0" w:lastRow="0" w:firstColumn="0" w:lastColumn="0" w:oddVBand="0" w:evenVBand="0" w:oddHBand="0" w:evenHBand="0" w:firstRowFirstColumn="0" w:firstRowLastColumn="0" w:lastRowFirstColumn="0" w:lastRowLastColumn="0"/>
              <w:rPr>
                <w:rFonts w:ascii="Calibri" w:hAnsi="Calibri"/>
                <w:color w:val="000000"/>
                <w:lang w:eastAsia="en-GB"/>
              </w:rPr>
            </w:pPr>
            <w:r>
              <w:rPr>
                <w:rFonts w:ascii="Calibri" w:hAnsi="Calibri"/>
                <w:color w:val="000000"/>
                <w:lang w:eastAsia="en-GB"/>
              </w:rPr>
              <w:t>4000</w:t>
            </w:r>
          </w:p>
        </w:tc>
        <w:tc>
          <w:tcPr>
            <w:tcW w:w="1865" w:type="dxa"/>
            <w:hideMark/>
          </w:tcPr>
          <w:p w14:paraId="4AFABB68" w14:textId="77777777" w:rsidR="005B1F71" w:rsidRDefault="005B1F71" w:rsidP="007F39F2">
            <w:pPr>
              <w:cnfStyle w:val="000000000000" w:firstRow="0" w:lastRow="0" w:firstColumn="0" w:lastColumn="0" w:oddVBand="0" w:evenVBand="0" w:oddHBand="0" w:evenHBand="0" w:firstRowFirstColumn="0" w:firstRowLastColumn="0" w:lastRowFirstColumn="0" w:lastRowLastColumn="0"/>
              <w:rPr>
                <w:rFonts w:ascii="Calibri" w:hAnsi="Calibri"/>
                <w:color w:val="000000"/>
                <w:lang w:eastAsia="en-GB"/>
              </w:rPr>
            </w:pPr>
            <w:r>
              <w:rPr>
                <w:rFonts w:ascii="Calibri" w:hAnsi="Calibri"/>
                <w:color w:val="000000"/>
                <w:lang w:eastAsia="en-GB"/>
              </w:rPr>
              <w:t>nd</w:t>
            </w:r>
          </w:p>
        </w:tc>
      </w:tr>
      <w:tr w:rsidR="005B1F71" w14:paraId="3EA8F2BB" w14:textId="77777777" w:rsidTr="00BD699B">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3441" w:type="dxa"/>
            <w:noWrap/>
            <w:hideMark/>
          </w:tcPr>
          <w:p w14:paraId="23F56DBE" w14:textId="79B89DEF" w:rsidR="005B1F71" w:rsidRPr="00BD699B" w:rsidRDefault="005B1F71" w:rsidP="007F39F2">
            <w:pPr>
              <w:rPr>
                <w:rFonts w:ascii="Calibri" w:hAnsi="Calibri"/>
                <w:b/>
                <w:bCs w:val="0"/>
                <w:color w:val="000000"/>
                <w:lang w:eastAsia="en-GB"/>
              </w:rPr>
            </w:pPr>
            <w:r w:rsidRPr="00BD699B">
              <w:rPr>
                <w:rFonts w:ascii="Calibri" w:hAnsi="Calibri"/>
                <w:b/>
                <w:bCs w:val="0"/>
                <w:color w:val="000000"/>
                <w:lang w:eastAsia="en-GB"/>
              </w:rPr>
              <w:t>Emprise de la zone de dragage</w:t>
            </w:r>
          </w:p>
        </w:tc>
        <w:tc>
          <w:tcPr>
            <w:tcW w:w="2297" w:type="dxa"/>
            <w:hideMark/>
          </w:tcPr>
          <w:p w14:paraId="197FE173" w14:textId="77777777" w:rsidR="005B1F71" w:rsidRDefault="005B1F71" w:rsidP="007F39F2">
            <w:pP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GB"/>
              </w:rPr>
            </w:pPr>
            <w:r>
              <w:rPr>
                <w:rFonts w:ascii="Calibri" w:hAnsi="Calibri"/>
                <w:color w:val="000000"/>
                <w:lang w:eastAsia="en-GB"/>
              </w:rPr>
              <w:t>nd</w:t>
            </w:r>
          </w:p>
        </w:tc>
        <w:tc>
          <w:tcPr>
            <w:tcW w:w="2154" w:type="dxa"/>
            <w:hideMark/>
          </w:tcPr>
          <w:p w14:paraId="59F8C0EF" w14:textId="77777777" w:rsidR="005B1F71" w:rsidRDefault="005B1F71" w:rsidP="007F39F2">
            <w:pP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GB"/>
              </w:rPr>
            </w:pPr>
            <w:r>
              <w:rPr>
                <w:rFonts w:ascii="Calibri" w:hAnsi="Calibri"/>
                <w:color w:val="000000"/>
                <w:lang w:eastAsia="en-GB"/>
              </w:rPr>
              <w:t>4000</w:t>
            </w:r>
          </w:p>
        </w:tc>
        <w:tc>
          <w:tcPr>
            <w:tcW w:w="1865" w:type="dxa"/>
            <w:hideMark/>
          </w:tcPr>
          <w:p w14:paraId="370E6798" w14:textId="77777777" w:rsidR="005B1F71" w:rsidRDefault="005B1F71" w:rsidP="007F39F2">
            <w:pP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GB"/>
              </w:rPr>
            </w:pPr>
            <w:r>
              <w:rPr>
                <w:rFonts w:ascii="Calibri" w:hAnsi="Calibri"/>
                <w:color w:val="000000"/>
                <w:lang w:eastAsia="en-GB"/>
              </w:rPr>
              <w:t>nd</w:t>
            </w:r>
          </w:p>
        </w:tc>
      </w:tr>
      <w:tr w:rsidR="005B1F71" w14:paraId="5D2B3667" w14:textId="77777777" w:rsidTr="00BD699B">
        <w:trPr>
          <w:trHeight w:val="85"/>
        </w:trPr>
        <w:tc>
          <w:tcPr>
            <w:cnfStyle w:val="001000000000" w:firstRow="0" w:lastRow="0" w:firstColumn="1" w:lastColumn="0" w:oddVBand="0" w:evenVBand="0" w:oddHBand="0" w:evenHBand="0" w:firstRowFirstColumn="0" w:firstRowLastColumn="0" w:lastRowFirstColumn="0" w:lastRowLastColumn="0"/>
            <w:tcW w:w="3441" w:type="dxa"/>
            <w:noWrap/>
            <w:hideMark/>
          </w:tcPr>
          <w:p w14:paraId="7274D8D5" w14:textId="77777777" w:rsidR="005B1F71" w:rsidRPr="00BD699B" w:rsidRDefault="005B1F71" w:rsidP="007F39F2">
            <w:pPr>
              <w:rPr>
                <w:rFonts w:ascii="Calibri" w:hAnsi="Calibri"/>
                <w:b/>
                <w:bCs w:val="0"/>
                <w:color w:val="000000"/>
                <w:lang w:eastAsia="en-GB"/>
              </w:rPr>
            </w:pPr>
            <w:r w:rsidRPr="00BD699B">
              <w:rPr>
                <w:rFonts w:ascii="Calibri" w:hAnsi="Calibri"/>
                <w:b/>
                <w:bCs w:val="0"/>
                <w:color w:val="000000"/>
                <w:lang w:eastAsia="en-GB"/>
              </w:rPr>
              <w:t>Impact on (INGFI code)</w:t>
            </w:r>
          </w:p>
        </w:tc>
        <w:tc>
          <w:tcPr>
            <w:tcW w:w="2297" w:type="dxa"/>
            <w:hideMark/>
          </w:tcPr>
          <w:p w14:paraId="07AF489C" w14:textId="77777777" w:rsidR="005B1F71" w:rsidRDefault="005B1F71" w:rsidP="007F39F2">
            <w:pPr>
              <w:cnfStyle w:val="000000000000" w:firstRow="0" w:lastRow="0" w:firstColumn="0" w:lastColumn="0" w:oddVBand="0" w:evenVBand="0" w:oddHBand="0" w:evenHBand="0" w:firstRowFirstColumn="0" w:firstRowLastColumn="0" w:lastRowFirstColumn="0" w:lastRowLastColumn="0"/>
              <w:rPr>
                <w:rFonts w:ascii="Calibri" w:hAnsi="Calibri"/>
                <w:color w:val="000000"/>
                <w:lang w:eastAsia="en-GB"/>
              </w:rPr>
            </w:pPr>
            <w:r>
              <w:rPr>
                <w:rFonts w:ascii="Calibri" w:hAnsi="Calibri"/>
                <w:color w:val="000000"/>
                <w:lang w:eastAsia="en-GB"/>
              </w:rPr>
              <w:t>314, 421, 522, 523, 524</w:t>
            </w:r>
          </w:p>
        </w:tc>
        <w:tc>
          <w:tcPr>
            <w:tcW w:w="2154" w:type="dxa"/>
            <w:hideMark/>
          </w:tcPr>
          <w:p w14:paraId="6A814B6E" w14:textId="77777777" w:rsidR="005B1F71" w:rsidRDefault="005B1F71" w:rsidP="007F39F2">
            <w:pPr>
              <w:cnfStyle w:val="000000000000" w:firstRow="0" w:lastRow="0" w:firstColumn="0" w:lastColumn="0" w:oddVBand="0" w:evenVBand="0" w:oddHBand="0" w:evenHBand="0" w:firstRowFirstColumn="0" w:firstRowLastColumn="0" w:lastRowFirstColumn="0" w:lastRowLastColumn="0"/>
              <w:rPr>
                <w:rFonts w:ascii="Calibri" w:hAnsi="Calibri"/>
                <w:color w:val="000000"/>
                <w:lang w:eastAsia="en-GB"/>
              </w:rPr>
            </w:pPr>
            <w:r>
              <w:rPr>
                <w:rFonts w:ascii="Calibri" w:hAnsi="Calibri"/>
                <w:color w:val="000000"/>
                <w:lang w:eastAsia="en-GB"/>
              </w:rPr>
              <w:t>522, 523, 524</w:t>
            </w:r>
          </w:p>
        </w:tc>
        <w:tc>
          <w:tcPr>
            <w:tcW w:w="1865" w:type="dxa"/>
            <w:hideMark/>
          </w:tcPr>
          <w:p w14:paraId="7D37B517" w14:textId="77777777" w:rsidR="005B1F71" w:rsidRDefault="005B1F71" w:rsidP="007F39F2">
            <w:pPr>
              <w:cnfStyle w:val="000000000000" w:firstRow="0" w:lastRow="0" w:firstColumn="0" w:lastColumn="0" w:oddVBand="0" w:evenVBand="0" w:oddHBand="0" w:evenHBand="0" w:firstRowFirstColumn="0" w:firstRowLastColumn="0" w:lastRowFirstColumn="0" w:lastRowLastColumn="0"/>
              <w:rPr>
                <w:rFonts w:ascii="Calibri" w:hAnsi="Calibri"/>
                <w:color w:val="000000"/>
                <w:lang w:eastAsia="en-GB"/>
              </w:rPr>
            </w:pPr>
            <w:r>
              <w:rPr>
                <w:rFonts w:ascii="Calibri" w:hAnsi="Calibri"/>
                <w:color w:val="000000"/>
                <w:lang w:eastAsia="en-GB"/>
              </w:rPr>
              <w:t>314, 421</w:t>
            </w:r>
          </w:p>
        </w:tc>
      </w:tr>
    </w:tbl>
    <w:p w14:paraId="3912B775" w14:textId="070893DE" w:rsidR="007F39F2" w:rsidRPr="007F39F2" w:rsidRDefault="007F39F2" w:rsidP="007F39F2">
      <w:pPr>
        <w:pStyle w:val="Corpsdetexte"/>
      </w:pPr>
      <w:r w:rsidRPr="007F39F2">
        <w:t xml:space="preserve">Avec les ratios de pertes ci-dessous (par exemple 100% signifie </w:t>
      </w:r>
      <w:r>
        <w:t xml:space="preserve">que la totalité de l’habitat est perdu pour les espèces cible. 60% signifie que pour 100 ha, 60 hectares sont perdus pour l’espèce cible. </w:t>
      </w:r>
      <w:r w:rsidRPr="007F39F2">
        <w:t xml:space="preserve"> :</w:t>
      </w:r>
    </w:p>
    <w:p w14:paraId="1F816131" w14:textId="6DCBFEBE" w:rsidR="007F39F2" w:rsidRPr="007F39F2" w:rsidRDefault="007F39F2" w:rsidP="007F39F2">
      <w:pPr>
        <w:pStyle w:val="Puce1"/>
        <w:rPr>
          <w:lang w:val="en-GB"/>
        </w:rPr>
      </w:pPr>
      <w:r w:rsidRPr="007F39F2">
        <w:rPr>
          <w:lang w:val="en-GB"/>
        </w:rPr>
        <w:t>Impact potentiel</w:t>
      </w:r>
    </w:p>
    <w:p w14:paraId="417A4FEB" w14:textId="011BF601" w:rsidR="007F39F2" w:rsidRPr="007F39F2" w:rsidRDefault="007F39F2" w:rsidP="007F39F2">
      <w:pPr>
        <w:pStyle w:val="Puce2"/>
      </w:pPr>
      <w:r w:rsidRPr="007F39F2">
        <w:t xml:space="preserve">B1 : Perte directe </w:t>
      </w:r>
      <w:r w:rsidR="00474C35">
        <w:t xml:space="preserve">des </w:t>
      </w:r>
      <w:r>
        <w:t>emprise</w:t>
      </w:r>
      <w:r w:rsidR="00474C35">
        <w:t>s</w:t>
      </w:r>
      <w:r w:rsidRPr="007F39F2">
        <w:t>)</w:t>
      </w:r>
      <w:r w:rsidR="00474C35">
        <w:t xml:space="preserve"> : </w:t>
      </w:r>
      <w:r w:rsidRPr="007F39F2">
        <w:t>100% de perte pour tous les habitats</w:t>
      </w:r>
    </w:p>
    <w:p w14:paraId="0C58D047" w14:textId="74F4C335" w:rsidR="007F39F2" w:rsidRPr="007F39F2" w:rsidRDefault="007F39F2" w:rsidP="007F39F2">
      <w:pPr>
        <w:pStyle w:val="Puce2"/>
      </w:pPr>
      <w:r w:rsidRPr="007F39F2">
        <w:t xml:space="preserve">B2 : Perturbation comportementale (turbidité, bruit, hydrodynamique) et mortalité directe 30% de perte </w:t>
      </w:r>
      <w:r w:rsidR="00474C35">
        <w:t xml:space="preserve">sur </w:t>
      </w:r>
      <w:r>
        <w:t xml:space="preserve">522, </w:t>
      </w:r>
      <w:r w:rsidRPr="007F39F2">
        <w:t>523 et 524</w:t>
      </w:r>
    </w:p>
    <w:p w14:paraId="463AE878" w14:textId="64272CD7" w:rsidR="007F39F2" w:rsidRPr="007F39F2" w:rsidRDefault="007F39F2" w:rsidP="007F39F2">
      <w:pPr>
        <w:pStyle w:val="Puce2"/>
      </w:pPr>
      <w:r w:rsidRPr="007F39F2">
        <w:t xml:space="preserve">B3 : afflux social : 60% de perte </w:t>
      </w:r>
      <w:r w:rsidR="00BE2EB5">
        <w:t xml:space="preserve">sur </w:t>
      </w:r>
      <w:r w:rsidRPr="007F39F2">
        <w:t xml:space="preserve">314_mangrove </w:t>
      </w:r>
      <w:r w:rsidR="00BE2EB5">
        <w:t>(Forêt)</w:t>
      </w:r>
      <w:r w:rsidRPr="007F39F2">
        <w:t xml:space="preserve"> et 30% </w:t>
      </w:r>
      <w:r w:rsidR="00BE2EB5" w:rsidRPr="007F39F2">
        <w:t xml:space="preserve">de perte </w:t>
      </w:r>
      <w:r w:rsidR="00BE2EB5">
        <w:t>sur</w:t>
      </w:r>
      <w:r w:rsidRPr="007F39F2">
        <w:t xml:space="preserve"> 421_</w:t>
      </w:r>
      <w:r w:rsidR="003244D8">
        <w:t>mangrove (</w:t>
      </w:r>
      <w:r w:rsidRPr="007F39F2">
        <w:t>Marais</w:t>
      </w:r>
      <w:r w:rsidR="003244D8">
        <w:t>)</w:t>
      </w:r>
    </w:p>
    <w:p w14:paraId="5CF511AB" w14:textId="2A3E84B5" w:rsidR="007F39F2" w:rsidRPr="007F39F2" w:rsidRDefault="007F39F2" w:rsidP="007F39F2">
      <w:pPr>
        <w:pStyle w:val="Puce1"/>
      </w:pPr>
      <w:r w:rsidRPr="007F39F2">
        <w:t>Impact résiduel : il y a</w:t>
      </w:r>
      <w:r w:rsidR="00146424">
        <w:t>,</w:t>
      </w:r>
      <w:r>
        <w:t xml:space="preserve"> au final</w:t>
      </w:r>
      <w:r w:rsidR="00146424">
        <w:t>,</w:t>
      </w:r>
      <w:r>
        <w:t xml:space="preserve"> quelques mesure</w:t>
      </w:r>
      <w:r w:rsidR="00146424">
        <w:t>s</w:t>
      </w:r>
      <w:r>
        <w:t xml:space="preserve"> moyennement </w:t>
      </w:r>
      <w:r w:rsidR="00B35F14">
        <w:t>efficaces une</w:t>
      </w:r>
      <w:r>
        <w:t xml:space="preserve"> fois le matériel de dragage choisie (Voir section </w:t>
      </w:r>
      <w:r>
        <w:fldChar w:fldCharType="begin"/>
      </w:r>
      <w:r>
        <w:instrText xml:space="preserve"> REF _Ref185528142 \r \h </w:instrText>
      </w:r>
      <w:r>
        <w:fldChar w:fldCharType="separate"/>
      </w:r>
      <w:r w:rsidR="00092BFD">
        <w:t>1.1.2.12</w:t>
      </w:r>
      <w:r>
        <w:fldChar w:fldCharType="end"/>
      </w:r>
      <w:r>
        <w:t xml:space="preserve">. </w:t>
      </w:r>
    </w:p>
    <w:p w14:paraId="40B3B14D" w14:textId="6F80F05A" w:rsidR="007F39F2" w:rsidRPr="007F39F2" w:rsidRDefault="007F39F2" w:rsidP="007F39F2">
      <w:pPr>
        <w:pStyle w:val="Puce2"/>
      </w:pPr>
      <w:r w:rsidRPr="007F39F2">
        <w:t xml:space="preserve">B1 : Perte directe </w:t>
      </w:r>
      <w:r w:rsidR="003244D8">
        <w:t>des emprises</w:t>
      </w:r>
      <w:r w:rsidR="003244D8" w:rsidRPr="007F39F2">
        <w:t>)</w:t>
      </w:r>
      <w:r w:rsidR="003244D8">
        <w:t xml:space="preserve"> : </w:t>
      </w:r>
      <w:r w:rsidRPr="007F39F2">
        <w:t>100% de perte pour tous les habitats</w:t>
      </w:r>
      <w:r w:rsidR="003244D8">
        <w:t xml:space="preserve">. </w:t>
      </w:r>
      <w:r w:rsidRPr="007F39F2">
        <w:t>Aucune atténuation possible</w:t>
      </w:r>
      <w:r w:rsidR="003244D8">
        <w:t>.</w:t>
      </w:r>
    </w:p>
    <w:p w14:paraId="48A5AB31" w14:textId="3111D49E" w:rsidR="007F39F2" w:rsidRPr="007F39F2" w:rsidRDefault="007F39F2" w:rsidP="007F39F2">
      <w:pPr>
        <w:pStyle w:val="Puce2"/>
      </w:pPr>
      <w:r w:rsidRPr="007F39F2">
        <w:t>B2 : Perturbation comportementale (turbidité, bruit, hydrodynamique, déversement) et mortalité directe 20% de perte</w:t>
      </w:r>
      <w:r>
        <w:t xml:space="preserve"> 522,</w:t>
      </w:r>
      <w:r w:rsidRPr="007F39F2">
        <w:t xml:space="preserve"> 523 et 524. </w:t>
      </w:r>
      <w:r>
        <w:t xml:space="preserve">Quelques mesures de gestion des travaux et de préservation du milieu efficaces peuvent réduire l’impact. Nous garderons ici une approche prudente pour l’efficacité des mesures d’évitement et de réduction. </w:t>
      </w:r>
    </w:p>
    <w:p w14:paraId="710A96B8" w14:textId="718421CE" w:rsidR="005B1F71" w:rsidRPr="007F39F2" w:rsidRDefault="007F39F2" w:rsidP="007F39F2">
      <w:pPr>
        <w:pStyle w:val="Puce2"/>
      </w:pPr>
      <w:r w:rsidRPr="007F39F2">
        <w:t xml:space="preserve">B3 : afflux social : 40% de perte 314_mangrove </w:t>
      </w:r>
      <w:r w:rsidR="00534334" w:rsidRPr="00534334">
        <w:t xml:space="preserve">(Forêt) </w:t>
      </w:r>
      <w:r w:rsidRPr="007F39F2">
        <w:t xml:space="preserve">et 10% </w:t>
      </w:r>
      <w:r w:rsidR="00534334" w:rsidRPr="00534334">
        <w:t>de perte sur</w:t>
      </w:r>
      <w:r w:rsidRPr="007F39F2">
        <w:t xml:space="preserve"> 421_</w:t>
      </w:r>
      <w:r w:rsidR="00534334" w:rsidRPr="00534334">
        <w:t>mangrove (</w:t>
      </w:r>
      <w:r w:rsidRPr="007F39F2">
        <w:t>Marais</w:t>
      </w:r>
      <w:r w:rsidR="00534334" w:rsidRPr="00534334">
        <w:t>)</w:t>
      </w:r>
      <w:r w:rsidRPr="007F39F2">
        <w:t xml:space="preserve">. Amélioration possible avec des </w:t>
      </w:r>
      <w:r>
        <w:t>mesure</w:t>
      </w:r>
      <w:r w:rsidRPr="007F39F2">
        <w:t xml:space="preserve"> sociales évitant l'afflux social et/ou accompagnant l'afflux social</w:t>
      </w:r>
      <w:r>
        <w:t xml:space="preserve">. </w:t>
      </w:r>
      <w:r w:rsidR="0034156C">
        <w:t>Là</w:t>
      </w:r>
      <w:r>
        <w:t xml:space="preserve"> encore</w:t>
      </w:r>
      <w:r w:rsidR="0034156C">
        <w:t>,</w:t>
      </w:r>
      <w:r>
        <w:t xml:space="preserve"> une approche prudente de l’efficacité des mesures est proposée. </w:t>
      </w:r>
    </w:p>
    <w:p w14:paraId="6061B58B" w14:textId="77777777" w:rsidR="005B1F71" w:rsidRDefault="005B1F71" w:rsidP="005B1F71">
      <w:pPr>
        <w:pStyle w:val="Puce1"/>
        <w:numPr>
          <w:ilvl w:val="0"/>
          <w:numId w:val="0"/>
        </w:numPr>
        <w:ind w:left="360" w:hanging="360"/>
      </w:pPr>
    </w:p>
    <w:p w14:paraId="5B727205" w14:textId="285D3EA7" w:rsidR="007F39F2" w:rsidRDefault="007F39F2" w:rsidP="005B1F71">
      <w:pPr>
        <w:pStyle w:val="Puce1"/>
        <w:numPr>
          <w:ilvl w:val="0"/>
          <w:numId w:val="0"/>
        </w:numPr>
        <w:ind w:left="360" w:hanging="360"/>
      </w:pPr>
      <w:r>
        <w:rPr>
          <w:noProof/>
          <w:lang w:val="en-US"/>
        </w:rPr>
        <w:lastRenderedPageBreak/>
        <w:drawing>
          <wp:anchor distT="0" distB="0" distL="114300" distR="114300" simplePos="0" relativeHeight="251658243" behindDoc="0" locked="0" layoutInCell="1" allowOverlap="1" wp14:anchorId="25514300" wp14:editId="0DE3DBEE">
            <wp:simplePos x="0" y="0"/>
            <wp:positionH relativeFrom="column">
              <wp:posOffset>98617</wp:posOffset>
            </wp:positionH>
            <wp:positionV relativeFrom="paragraph">
              <wp:posOffset>193675</wp:posOffset>
            </wp:positionV>
            <wp:extent cx="867486" cy="1414130"/>
            <wp:effectExtent l="0" t="0" r="8890" b="0"/>
            <wp:wrapNone/>
            <wp:docPr id="8285961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96104" name=""/>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869652" cy="14176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inline distT="0" distB="0" distL="0" distR="0" wp14:anchorId="5ED3E433" wp14:editId="63FF0F7E">
            <wp:extent cx="6098565" cy="3476846"/>
            <wp:effectExtent l="0" t="0" r="0" b="9525"/>
            <wp:docPr id="839421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638473" name=""/>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6127644" cy="3493424"/>
                    </a:xfrm>
                    <a:prstGeom prst="rect">
                      <a:avLst/>
                    </a:prstGeom>
                    <a:ln>
                      <a:noFill/>
                    </a:ln>
                    <a:extLst>
                      <a:ext uri="{53640926-AAD7-44D8-BBD7-CCE9431645EC}">
                        <a14:shadowObscured xmlns:a14="http://schemas.microsoft.com/office/drawing/2010/main"/>
                      </a:ext>
                    </a:extLst>
                  </pic:spPr>
                </pic:pic>
              </a:graphicData>
            </a:graphic>
          </wp:inline>
        </w:drawing>
      </w:r>
    </w:p>
    <w:p w14:paraId="484D3BAA" w14:textId="771295D5" w:rsidR="007F39F2" w:rsidRDefault="007F39F2" w:rsidP="00BD699B">
      <w:pPr>
        <w:pStyle w:val="Lgende"/>
      </w:pPr>
      <w:bookmarkStart w:id="407" w:name="_Toc205542921"/>
      <w:r w:rsidRPr="00872642">
        <w:t xml:space="preserve">Figure </w:t>
      </w:r>
      <w:r w:rsidRPr="00872642">
        <w:fldChar w:fldCharType="begin"/>
      </w:r>
      <w:r w:rsidRPr="00872642">
        <w:instrText>SEQ Figure \* ARABIC</w:instrText>
      </w:r>
      <w:r w:rsidRPr="00872642">
        <w:fldChar w:fldCharType="separate"/>
      </w:r>
      <w:r w:rsidR="00092BFD">
        <w:rPr>
          <w:noProof/>
        </w:rPr>
        <w:t>46</w:t>
      </w:r>
      <w:r w:rsidRPr="00872642">
        <w:fldChar w:fldCharType="end"/>
      </w:r>
      <w:r w:rsidRPr="00872642">
        <w:t xml:space="preserve"> - </w:t>
      </w:r>
      <w:r w:rsidRPr="007F39F2">
        <w:t>Tampon pour le calcul des pertes d’habitat dans l’AAEP</w:t>
      </w:r>
      <w:bookmarkEnd w:id="407"/>
    </w:p>
    <w:p w14:paraId="66439034" w14:textId="0AA4FB10" w:rsidR="007F39F2" w:rsidRDefault="007F39F2" w:rsidP="007F39F2">
      <w:pPr>
        <w:pStyle w:val="Corpsdetexte"/>
      </w:pPr>
      <w:r>
        <w:t>Les tableaux ci-dessous présente les résultats des habitats perdu</w:t>
      </w:r>
      <w:r w:rsidR="00E0375F">
        <w:t xml:space="preserve">s </w:t>
      </w:r>
      <w:r>
        <w:t>pour l’impact potentiel et l’impact résiduel</w:t>
      </w:r>
    </w:p>
    <w:p w14:paraId="0CB6E533" w14:textId="31561CCF" w:rsidR="007F39F2" w:rsidRPr="008E6771" w:rsidRDefault="00E0375F" w:rsidP="00E0375F">
      <w:pPr>
        <w:pStyle w:val="Table"/>
        <w:rPr>
          <w:lang w:val="fr-FR"/>
        </w:rPr>
      </w:pPr>
      <w:r w:rsidRPr="007F39F2">
        <w:rPr>
          <w:lang w:val="fr-FR"/>
        </w:rPr>
        <w:t xml:space="preserve">Tableau 60 – </w:t>
      </w:r>
      <w:r w:rsidRPr="008E6771">
        <w:rPr>
          <w:lang w:val="fr-FR"/>
        </w:rPr>
        <w:t>Pertes potentielle d’habitat des espèces critiques</w:t>
      </w:r>
    </w:p>
    <w:tbl>
      <w:tblPr>
        <w:tblStyle w:val="GridTable4-Accent51"/>
        <w:tblW w:w="9634" w:type="dxa"/>
        <w:tblLayout w:type="fixed"/>
        <w:tblLook w:val="04A0" w:firstRow="1" w:lastRow="0" w:firstColumn="1" w:lastColumn="0" w:noHBand="0" w:noVBand="1"/>
      </w:tblPr>
      <w:tblGrid>
        <w:gridCol w:w="2962"/>
        <w:gridCol w:w="1112"/>
        <w:gridCol w:w="1112"/>
        <w:gridCol w:w="1112"/>
        <w:gridCol w:w="1112"/>
        <w:gridCol w:w="1112"/>
        <w:gridCol w:w="1112"/>
      </w:tblGrid>
      <w:tr w:rsidR="007F39F2" w:rsidRPr="007F39F2" w14:paraId="52E26AF8" w14:textId="77777777" w:rsidTr="007F39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2" w:type="dxa"/>
            <w:noWrap/>
            <w:vAlign w:val="center"/>
            <w:hideMark/>
          </w:tcPr>
          <w:p w14:paraId="67717A28" w14:textId="77777777" w:rsidR="007F39F2" w:rsidRPr="007F39F2" w:rsidRDefault="007F39F2" w:rsidP="007F39F2">
            <w:pPr>
              <w:pStyle w:val="Titre-Tableaufixe"/>
              <w:rPr>
                <w:lang w:val="en-GB" w:eastAsia="en-GB"/>
              </w:rPr>
            </w:pPr>
            <w:r w:rsidRPr="007F39F2">
              <w:rPr>
                <w:lang w:val="en-GB" w:eastAsia="en-GB"/>
              </w:rPr>
              <w:t>Perte km2 Potential</w:t>
            </w:r>
          </w:p>
        </w:tc>
        <w:tc>
          <w:tcPr>
            <w:tcW w:w="1112" w:type="dxa"/>
            <w:noWrap/>
            <w:vAlign w:val="center"/>
            <w:hideMark/>
          </w:tcPr>
          <w:p w14:paraId="076831DE" w14:textId="77777777" w:rsidR="007F39F2" w:rsidRPr="007F39F2" w:rsidRDefault="007F39F2" w:rsidP="007F39F2">
            <w:pPr>
              <w:pStyle w:val="Titre-Tableaufixe"/>
              <w:cnfStyle w:val="100000000000" w:firstRow="1" w:lastRow="0" w:firstColumn="0" w:lastColumn="0" w:oddVBand="0" w:evenVBand="0" w:oddHBand="0" w:evenHBand="0" w:firstRowFirstColumn="0" w:firstRowLastColumn="0" w:lastRowFirstColumn="0" w:lastRowLastColumn="0"/>
              <w:rPr>
                <w:lang w:val="en-GB" w:eastAsia="en-GB"/>
              </w:rPr>
            </w:pPr>
            <w:r w:rsidRPr="007F39F2">
              <w:rPr>
                <w:lang w:val="en-GB" w:eastAsia="en-GB"/>
              </w:rPr>
              <w:t>B1</w:t>
            </w:r>
          </w:p>
        </w:tc>
        <w:tc>
          <w:tcPr>
            <w:tcW w:w="1112" w:type="dxa"/>
            <w:noWrap/>
            <w:vAlign w:val="center"/>
            <w:hideMark/>
          </w:tcPr>
          <w:p w14:paraId="434DC340" w14:textId="77777777" w:rsidR="007F39F2" w:rsidRPr="007F39F2" w:rsidRDefault="007F39F2" w:rsidP="007F39F2">
            <w:pPr>
              <w:pStyle w:val="Titre-Tableaufixe"/>
              <w:cnfStyle w:val="100000000000" w:firstRow="1" w:lastRow="0" w:firstColumn="0" w:lastColumn="0" w:oddVBand="0" w:evenVBand="0" w:oddHBand="0" w:evenHBand="0" w:firstRowFirstColumn="0" w:firstRowLastColumn="0" w:lastRowFirstColumn="0" w:lastRowLastColumn="0"/>
              <w:rPr>
                <w:lang w:val="en-GB" w:eastAsia="en-GB"/>
              </w:rPr>
            </w:pPr>
            <w:r w:rsidRPr="007F39F2">
              <w:rPr>
                <w:lang w:val="en-GB" w:eastAsia="en-GB"/>
              </w:rPr>
              <w:t>B2</w:t>
            </w:r>
          </w:p>
        </w:tc>
        <w:tc>
          <w:tcPr>
            <w:tcW w:w="1112" w:type="dxa"/>
            <w:noWrap/>
            <w:vAlign w:val="center"/>
            <w:hideMark/>
          </w:tcPr>
          <w:p w14:paraId="19485188" w14:textId="77777777" w:rsidR="007F39F2" w:rsidRPr="007F39F2" w:rsidRDefault="007F39F2" w:rsidP="007F39F2">
            <w:pPr>
              <w:pStyle w:val="Titre-Tableaufixe"/>
              <w:cnfStyle w:val="100000000000" w:firstRow="1" w:lastRow="0" w:firstColumn="0" w:lastColumn="0" w:oddVBand="0" w:evenVBand="0" w:oddHBand="0" w:evenHBand="0" w:firstRowFirstColumn="0" w:firstRowLastColumn="0" w:lastRowFirstColumn="0" w:lastRowLastColumn="0"/>
              <w:rPr>
                <w:lang w:val="en-GB" w:eastAsia="en-GB"/>
              </w:rPr>
            </w:pPr>
            <w:r w:rsidRPr="007F39F2">
              <w:rPr>
                <w:lang w:val="en-GB" w:eastAsia="en-GB"/>
              </w:rPr>
              <w:t>B3</w:t>
            </w:r>
          </w:p>
        </w:tc>
        <w:tc>
          <w:tcPr>
            <w:tcW w:w="1112" w:type="dxa"/>
            <w:noWrap/>
            <w:vAlign w:val="center"/>
            <w:hideMark/>
          </w:tcPr>
          <w:p w14:paraId="066C9BBC" w14:textId="77777777" w:rsidR="007F39F2" w:rsidRPr="007F39F2" w:rsidRDefault="007F39F2" w:rsidP="007F39F2">
            <w:pPr>
              <w:pStyle w:val="Titre-Tableaufixe"/>
              <w:cnfStyle w:val="100000000000" w:firstRow="1" w:lastRow="0" w:firstColumn="0" w:lastColumn="0" w:oddVBand="0" w:evenVBand="0" w:oddHBand="0" w:evenHBand="0" w:firstRowFirstColumn="0" w:firstRowLastColumn="0" w:lastRowFirstColumn="0" w:lastRowLastColumn="0"/>
              <w:rPr>
                <w:lang w:val="en-GB" w:eastAsia="en-GB"/>
              </w:rPr>
            </w:pPr>
            <w:r w:rsidRPr="007F39F2">
              <w:rPr>
                <w:lang w:val="en-GB" w:eastAsia="en-GB"/>
              </w:rPr>
              <w:t>Somme perte</w:t>
            </w:r>
          </w:p>
        </w:tc>
        <w:tc>
          <w:tcPr>
            <w:tcW w:w="1112" w:type="dxa"/>
            <w:noWrap/>
            <w:vAlign w:val="center"/>
            <w:hideMark/>
          </w:tcPr>
          <w:p w14:paraId="0F9F4029" w14:textId="77777777" w:rsidR="007F39F2" w:rsidRPr="007F39F2" w:rsidRDefault="007F39F2" w:rsidP="007F39F2">
            <w:pPr>
              <w:pStyle w:val="Titre-Tableaufixe"/>
              <w:cnfStyle w:val="100000000000" w:firstRow="1" w:lastRow="0" w:firstColumn="0" w:lastColumn="0" w:oddVBand="0" w:evenVBand="0" w:oddHBand="0" w:evenHBand="0" w:firstRowFirstColumn="0" w:firstRowLastColumn="0" w:lastRowFirstColumn="0" w:lastRowLastColumn="0"/>
              <w:rPr>
                <w:lang w:val="en-GB" w:eastAsia="en-GB"/>
              </w:rPr>
            </w:pPr>
            <w:r w:rsidRPr="007F39F2">
              <w:rPr>
                <w:lang w:val="en-GB" w:eastAsia="en-GB"/>
              </w:rPr>
              <w:t>AAEP</w:t>
            </w:r>
          </w:p>
        </w:tc>
        <w:tc>
          <w:tcPr>
            <w:tcW w:w="1112" w:type="dxa"/>
            <w:noWrap/>
            <w:vAlign w:val="center"/>
            <w:hideMark/>
          </w:tcPr>
          <w:p w14:paraId="6B6D1598" w14:textId="77777777" w:rsidR="007F39F2" w:rsidRPr="007F39F2" w:rsidRDefault="007F39F2" w:rsidP="007F39F2">
            <w:pPr>
              <w:pStyle w:val="Titre-Tableaufixe"/>
              <w:cnfStyle w:val="100000000000" w:firstRow="1" w:lastRow="0" w:firstColumn="0" w:lastColumn="0" w:oddVBand="0" w:evenVBand="0" w:oddHBand="0" w:evenHBand="0" w:firstRowFirstColumn="0" w:firstRowLastColumn="0" w:lastRowFirstColumn="0" w:lastRowLastColumn="0"/>
              <w:rPr>
                <w:lang w:val="en-GB" w:eastAsia="en-GB"/>
              </w:rPr>
            </w:pPr>
            <w:r w:rsidRPr="007F39F2">
              <w:rPr>
                <w:lang w:val="en-GB" w:eastAsia="en-GB"/>
              </w:rPr>
              <w:t>%Perdu</w:t>
            </w:r>
          </w:p>
        </w:tc>
      </w:tr>
      <w:tr w:rsidR="007F39F2" w:rsidRPr="007F39F2" w14:paraId="7F7BC264" w14:textId="77777777" w:rsidTr="007F3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2" w:type="dxa"/>
            <w:noWrap/>
            <w:vAlign w:val="center"/>
            <w:hideMark/>
          </w:tcPr>
          <w:p w14:paraId="532E8495" w14:textId="77777777" w:rsidR="007F39F2" w:rsidRPr="00E0375F" w:rsidRDefault="007F39F2" w:rsidP="007F39F2">
            <w:pPr>
              <w:pStyle w:val="Tableau"/>
              <w:jc w:val="left"/>
              <w:rPr>
                <w:b w:val="0"/>
                <w:bCs w:val="0"/>
                <w:lang w:val="en-GB" w:eastAsia="en-GB"/>
              </w:rPr>
            </w:pPr>
            <w:r w:rsidRPr="00E0375F">
              <w:rPr>
                <w:b w:val="0"/>
                <w:bCs w:val="0"/>
                <w:lang w:val="en-GB" w:eastAsia="en-GB"/>
              </w:rPr>
              <w:t>314 Mangrove (Forêt)</w:t>
            </w:r>
          </w:p>
        </w:tc>
        <w:tc>
          <w:tcPr>
            <w:tcW w:w="1112" w:type="dxa"/>
            <w:noWrap/>
            <w:vAlign w:val="center"/>
            <w:hideMark/>
          </w:tcPr>
          <w:p w14:paraId="3AA135D3" w14:textId="39DB0A4A"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0</w:t>
            </w:r>
            <w:r w:rsidR="00E0375F">
              <w:rPr>
                <w:lang w:val="en-GB" w:eastAsia="en-GB"/>
              </w:rPr>
              <w:t>,</w:t>
            </w:r>
            <w:r w:rsidRPr="007F39F2">
              <w:rPr>
                <w:lang w:val="en-GB" w:eastAsia="en-GB"/>
              </w:rPr>
              <w:t>1</w:t>
            </w:r>
          </w:p>
        </w:tc>
        <w:tc>
          <w:tcPr>
            <w:tcW w:w="1112" w:type="dxa"/>
            <w:noWrap/>
            <w:vAlign w:val="center"/>
            <w:hideMark/>
          </w:tcPr>
          <w:p w14:paraId="559AB67E" w14:textId="23268456"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0</w:t>
            </w:r>
            <w:r w:rsidR="00E0375F">
              <w:rPr>
                <w:lang w:val="en-GB" w:eastAsia="en-GB"/>
              </w:rPr>
              <w:t>,</w:t>
            </w:r>
            <w:r w:rsidRPr="007F39F2">
              <w:rPr>
                <w:lang w:val="en-GB" w:eastAsia="en-GB"/>
              </w:rPr>
              <w:t>0</w:t>
            </w:r>
          </w:p>
        </w:tc>
        <w:tc>
          <w:tcPr>
            <w:tcW w:w="1112" w:type="dxa"/>
            <w:noWrap/>
            <w:vAlign w:val="center"/>
            <w:hideMark/>
          </w:tcPr>
          <w:p w14:paraId="2B57ED9F" w14:textId="17AFADB6"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3</w:t>
            </w:r>
            <w:r w:rsidR="00E0375F">
              <w:rPr>
                <w:lang w:val="en-GB" w:eastAsia="en-GB"/>
              </w:rPr>
              <w:t>,</w:t>
            </w:r>
            <w:r w:rsidRPr="007F39F2">
              <w:rPr>
                <w:lang w:val="en-GB" w:eastAsia="en-GB"/>
              </w:rPr>
              <w:t>0</w:t>
            </w:r>
          </w:p>
        </w:tc>
        <w:tc>
          <w:tcPr>
            <w:tcW w:w="1112" w:type="dxa"/>
            <w:noWrap/>
            <w:vAlign w:val="center"/>
            <w:hideMark/>
          </w:tcPr>
          <w:p w14:paraId="6743AB2D" w14:textId="49A7EA1F"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3</w:t>
            </w:r>
            <w:r w:rsidR="00E0375F">
              <w:rPr>
                <w:lang w:val="en-GB" w:eastAsia="en-GB"/>
              </w:rPr>
              <w:t>,</w:t>
            </w:r>
            <w:r w:rsidRPr="007F39F2">
              <w:rPr>
                <w:lang w:val="en-GB" w:eastAsia="en-GB"/>
              </w:rPr>
              <w:t>11</w:t>
            </w:r>
          </w:p>
        </w:tc>
        <w:tc>
          <w:tcPr>
            <w:tcW w:w="1112" w:type="dxa"/>
            <w:noWrap/>
            <w:vAlign w:val="center"/>
            <w:hideMark/>
          </w:tcPr>
          <w:p w14:paraId="2A0AC2F4" w14:textId="77777777"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413</w:t>
            </w:r>
          </w:p>
        </w:tc>
        <w:tc>
          <w:tcPr>
            <w:tcW w:w="1112" w:type="dxa"/>
            <w:noWrap/>
            <w:vAlign w:val="center"/>
            <w:hideMark/>
          </w:tcPr>
          <w:p w14:paraId="79E5C9CD" w14:textId="49CD7A48"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0</w:t>
            </w:r>
            <w:r w:rsidR="00E0375F">
              <w:rPr>
                <w:lang w:val="en-GB" w:eastAsia="en-GB"/>
              </w:rPr>
              <w:t>,</w:t>
            </w:r>
            <w:r w:rsidRPr="007F39F2">
              <w:rPr>
                <w:lang w:val="en-GB" w:eastAsia="en-GB"/>
              </w:rPr>
              <w:t>8</w:t>
            </w:r>
          </w:p>
        </w:tc>
      </w:tr>
      <w:tr w:rsidR="007F39F2" w:rsidRPr="007F39F2" w14:paraId="771F8D6E" w14:textId="77777777" w:rsidTr="007F39F2">
        <w:tc>
          <w:tcPr>
            <w:cnfStyle w:val="001000000000" w:firstRow="0" w:lastRow="0" w:firstColumn="1" w:lastColumn="0" w:oddVBand="0" w:evenVBand="0" w:oddHBand="0" w:evenHBand="0" w:firstRowFirstColumn="0" w:firstRowLastColumn="0" w:lastRowFirstColumn="0" w:lastRowLastColumn="0"/>
            <w:tcW w:w="2962" w:type="dxa"/>
            <w:noWrap/>
            <w:vAlign w:val="center"/>
            <w:hideMark/>
          </w:tcPr>
          <w:p w14:paraId="49DD7F86" w14:textId="77777777" w:rsidR="007F39F2" w:rsidRPr="00E0375F" w:rsidRDefault="007F39F2" w:rsidP="007F39F2">
            <w:pPr>
              <w:pStyle w:val="Tableau"/>
              <w:jc w:val="left"/>
              <w:rPr>
                <w:lang w:val="en-GB" w:eastAsia="en-GB"/>
              </w:rPr>
            </w:pPr>
            <w:r w:rsidRPr="00E0375F">
              <w:rPr>
                <w:lang w:val="en-GB" w:eastAsia="en-GB"/>
              </w:rPr>
              <w:t>421 Mangrove (Marais maritime)</w:t>
            </w:r>
          </w:p>
        </w:tc>
        <w:tc>
          <w:tcPr>
            <w:tcW w:w="1112" w:type="dxa"/>
            <w:noWrap/>
            <w:vAlign w:val="center"/>
            <w:hideMark/>
          </w:tcPr>
          <w:p w14:paraId="517201A2" w14:textId="6AD8FFE2"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F39F2">
              <w:rPr>
                <w:lang w:val="en-GB" w:eastAsia="en-GB"/>
              </w:rPr>
              <w:t>0</w:t>
            </w:r>
            <w:r w:rsidR="00E0375F">
              <w:rPr>
                <w:lang w:val="en-GB" w:eastAsia="en-GB"/>
              </w:rPr>
              <w:t>,</w:t>
            </w:r>
            <w:r w:rsidRPr="007F39F2">
              <w:rPr>
                <w:lang w:val="en-GB" w:eastAsia="en-GB"/>
              </w:rPr>
              <w:t>0</w:t>
            </w:r>
          </w:p>
        </w:tc>
        <w:tc>
          <w:tcPr>
            <w:tcW w:w="1112" w:type="dxa"/>
            <w:noWrap/>
            <w:vAlign w:val="center"/>
            <w:hideMark/>
          </w:tcPr>
          <w:p w14:paraId="1DB58868" w14:textId="21DD783D"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F39F2">
              <w:rPr>
                <w:lang w:val="en-GB" w:eastAsia="en-GB"/>
              </w:rPr>
              <w:t>0</w:t>
            </w:r>
            <w:r w:rsidR="00E0375F">
              <w:rPr>
                <w:lang w:val="en-GB" w:eastAsia="en-GB"/>
              </w:rPr>
              <w:t>,</w:t>
            </w:r>
            <w:r w:rsidRPr="007F39F2">
              <w:rPr>
                <w:lang w:val="en-GB" w:eastAsia="en-GB"/>
              </w:rPr>
              <w:t>0</w:t>
            </w:r>
          </w:p>
        </w:tc>
        <w:tc>
          <w:tcPr>
            <w:tcW w:w="1112" w:type="dxa"/>
            <w:noWrap/>
            <w:vAlign w:val="center"/>
            <w:hideMark/>
          </w:tcPr>
          <w:p w14:paraId="583ECE7A" w14:textId="485A8ECE"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F39F2">
              <w:rPr>
                <w:lang w:val="en-GB" w:eastAsia="en-GB"/>
              </w:rPr>
              <w:t>2</w:t>
            </w:r>
            <w:r w:rsidR="00E0375F">
              <w:rPr>
                <w:lang w:val="en-GB" w:eastAsia="en-GB"/>
              </w:rPr>
              <w:t>,</w:t>
            </w:r>
            <w:r w:rsidRPr="007F39F2">
              <w:rPr>
                <w:lang w:val="en-GB" w:eastAsia="en-GB"/>
              </w:rPr>
              <w:t>5</w:t>
            </w:r>
          </w:p>
        </w:tc>
        <w:tc>
          <w:tcPr>
            <w:tcW w:w="1112" w:type="dxa"/>
            <w:noWrap/>
            <w:vAlign w:val="center"/>
            <w:hideMark/>
          </w:tcPr>
          <w:p w14:paraId="7C841035" w14:textId="55255C16"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F39F2">
              <w:rPr>
                <w:lang w:val="en-GB" w:eastAsia="en-GB"/>
              </w:rPr>
              <w:t>2</w:t>
            </w:r>
            <w:r w:rsidR="00E0375F">
              <w:rPr>
                <w:lang w:val="en-GB" w:eastAsia="en-GB"/>
              </w:rPr>
              <w:t>,</w:t>
            </w:r>
            <w:r w:rsidRPr="007F39F2">
              <w:rPr>
                <w:lang w:val="en-GB" w:eastAsia="en-GB"/>
              </w:rPr>
              <w:t>51</w:t>
            </w:r>
          </w:p>
        </w:tc>
        <w:tc>
          <w:tcPr>
            <w:tcW w:w="1112" w:type="dxa"/>
            <w:noWrap/>
            <w:vAlign w:val="center"/>
            <w:hideMark/>
          </w:tcPr>
          <w:p w14:paraId="716EC50D" w14:textId="77777777"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F39F2">
              <w:rPr>
                <w:lang w:val="en-GB" w:eastAsia="en-GB"/>
              </w:rPr>
              <w:t>305</w:t>
            </w:r>
          </w:p>
        </w:tc>
        <w:tc>
          <w:tcPr>
            <w:tcW w:w="1112" w:type="dxa"/>
            <w:noWrap/>
            <w:vAlign w:val="center"/>
            <w:hideMark/>
          </w:tcPr>
          <w:p w14:paraId="418A710B" w14:textId="154A9D60"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F39F2">
              <w:rPr>
                <w:lang w:val="en-GB" w:eastAsia="en-GB"/>
              </w:rPr>
              <w:t>0</w:t>
            </w:r>
            <w:r w:rsidR="00E0375F">
              <w:rPr>
                <w:lang w:val="en-GB" w:eastAsia="en-GB"/>
              </w:rPr>
              <w:t>,</w:t>
            </w:r>
            <w:r w:rsidRPr="007F39F2">
              <w:rPr>
                <w:lang w:val="en-GB" w:eastAsia="en-GB"/>
              </w:rPr>
              <w:t>8</w:t>
            </w:r>
          </w:p>
        </w:tc>
      </w:tr>
      <w:tr w:rsidR="007F39F2" w:rsidRPr="007F39F2" w14:paraId="112D95B4" w14:textId="77777777" w:rsidTr="007F3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2" w:type="dxa"/>
            <w:noWrap/>
            <w:vAlign w:val="center"/>
            <w:hideMark/>
          </w:tcPr>
          <w:p w14:paraId="1081BE62" w14:textId="77777777" w:rsidR="007F39F2" w:rsidRPr="00E0375F" w:rsidRDefault="007F39F2" w:rsidP="007F39F2">
            <w:pPr>
              <w:pStyle w:val="Tableau"/>
              <w:jc w:val="left"/>
              <w:rPr>
                <w:lang w:val="en-GB" w:eastAsia="en-GB"/>
              </w:rPr>
            </w:pPr>
            <w:r w:rsidRPr="00E0375F">
              <w:rPr>
                <w:lang w:val="en-GB" w:eastAsia="en-GB"/>
              </w:rPr>
              <w:t>522 Estuaire</w:t>
            </w:r>
          </w:p>
        </w:tc>
        <w:tc>
          <w:tcPr>
            <w:tcW w:w="1112" w:type="dxa"/>
            <w:noWrap/>
            <w:vAlign w:val="center"/>
            <w:hideMark/>
          </w:tcPr>
          <w:p w14:paraId="5C716E2C" w14:textId="6A841622"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3</w:t>
            </w:r>
            <w:r w:rsidR="00E0375F">
              <w:rPr>
                <w:lang w:val="en-GB" w:eastAsia="en-GB"/>
              </w:rPr>
              <w:t>,</w:t>
            </w:r>
            <w:r w:rsidRPr="007F39F2">
              <w:rPr>
                <w:lang w:val="en-GB" w:eastAsia="en-GB"/>
              </w:rPr>
              <w:t>8</w:t>
            </w:r>
          </w:p>
        </w:tc>
        <w:tc>
          <w:tcPr>
            <w:tcW w:w="1112" w:type="dxa"/>
            <w:noWrap/>
            <w:vAlign w:val="center"/>
            <w:hideMark/>
          </w:tcPr>
          <w:p w14:paraId="069C6D26" w14:textId="68520146"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2</w:t>
            </w:r>
            <w:r w:rsidR="00E0375F">
              <w:rPr>
                <w:lang w:val="en-GB" w:eastAsia="en-GB"/>
              </w:rPr>
              <w:t>,</w:t>
            </w:r>
            <w:r w:rsidRPr="007F39F2">
              <w:rPr>
                <w:lang w:val="en-GB" w:eastAsia="en-GB"/>
              </w:rPr>
              <w:t>9</w:t>
            </w:r>
          </w:p>
        </w:tc>
        <w:tc>
          <w:tcPr>
            <w:tcW w:w="1112" w:type="dxa"/>
            <w:noWrap/>
            <w:vAlign w:val="center"/>
            <w:hideMark/>
          </w:tcPr>
          <w:p w14:paraId="3A13F225" w14:textId="2D07BBFD"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0</w:t>
            </w:r>
            <w:r w:rsidR="00E0375F">
              <w:rPr>
                <w:lang w:val="en-GB" w:eastAsia="en-GB"/>
              </w:rPr>
              <w:t>,</w:t>
            </w:r>
            <w:r w:rsidRPr="007F39F2">
              <w:rPr>
                <w:lang w:val="en-GB" w:eastAsia="en-GB"/>
              </w:rPr>
              <w:t>0</w:t>
            </w:r>
          </w:p>
        </w:tc>
        <w:tc>
          <w:tcPr>
            <w:tcW w:w="1112" w:type="dxa"/>
            <w:noWrap/>
            <w:vAlign w:val="center"/>
            <w:hideMark/>
          </w:tcPr>
          <w:p w14:paraId="2A3D36C8" w14:textId="1CC39F6C"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6</w:t>
            </w:r>
            <w:r w:rsidR="00E0375F">
              <w:rPr>
                <w:lang w:val="en-GB" w:eastAsia="en-GB"/>
              </w:rPr>
              <w:t>,</w:t>
            </w:r>
            <w:r w:rsidRPr="007F39F2">
              <w:rPr>
                <w:lang w:val="en-GB" w:eastAsia="en-GB"/>
              </w:rPr>
              <w:t>68</w:t>
            </w:r>
          </w:p>
        </w:tc>
        <w:tc>
          <w:tcPr>
            <w:tcW w:w="1112" w:type="dxa"/>
            <w:noWrap/>
            <w:vAlign w:val="center"/>
            <w:hideMark/>
          </w:tcPr>
          <w:p w14:paraId="096B591F" w14:textId="77777777"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244</w:t>
            </w:r>
          </w:p>
        </w:tc>
        <w:tc>
          <w:tcPr>
            <w:tcW w:w="1112" w:type="dxa"/>
            <w:noWrap/>
            <w:vAlign w:val="center"/>
            <w:hideMark/>
          </w:tcPr>
          <w:p w14:paraId="7646B228" w14:textId="17C7A2CA"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2</w:t>
            </w:r>
            <w:r w:rsidR="00E0375F">
              <w:rPr>
                <w:lang w:val="en-GB" w:eastAsia="en-GB"/>
              </w:rPr>
              <w:t>,</w:t>
            </w:r>
            <w:r w:rsidRPr="007F39F2">
              <w:rPr>
                <w:lang w:val="en-GB" w:eastAsia="en-GB"/>
              </w:rPr>
              <w:t>7</w:t>
            </w:r>
          </w:p>
        </w:tc>
      </w:tr>
      <w:tr w:rsidR="007F39F2" w:rsidRPr="007F39F2" w14:paraId="4E602EEF" w14:textId="77777777" w:rsidTr="007F39F2">
        <w:tc>
          <w:tcPr>
            <w:cnfStyle w:val="001000000000" w:firstRow="0" w:lastRow="0" w:firstColumn="1" w:lastColumn="0" w:oddVBand="0" w:evenVBand="0" w:oddHBand="0" w:evenHBand="0" w:firstRowFirstColumn="0" w:firstRowLastColumn="0" w:lastRowFirstColumn="0" w:lastRowLastColumn="0"/>
            <w:tcW w:w="2962" w:type="dxa"/>
            <w:noWrap/>
            <w:vAlign w:val="center"/>
            <w:hideMark/>
          </w:tcPr>
          <w:p w14:paraId="1CD4E6E5" w14:textId="77777777" w:rsidR="007F39F2" w:rsidRPr="00E0375F" w:rsidRDefault="007F39F2" w:rsidP="007F39F2">
            <w:pPr>
              <w:pStyle w:val="Tableau"/>
              <w:jc w:val="left"/>
              <w:rPr>
                <w:lang w:val="en-GB" w:eastAsia="en-GB"/>
              </w:rPr>
            </w:pPr>
            <w:r w:rsidRPr="00E0375F">
              <w:rPr>
                <w:lang w:val="en-GB" w:eastAsia="en-GB"/>
              </w:rPr>
              <w:t>523 Zone intertidale</w:t>
            </w:r>
          </w:p>
        </w:tc>
        <w:tc>
          <w:tcPr>
            <w:tcW w:w="1112" w:type="dxa"/>
            <w:noWrap/>
            <w:vAlign w:val="center"/>
            <w:hideMark/>
          </w:tcPr>
          <w:p w14:paraId="2EAAA420" w14:textId="60BCEDD5"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F39F2">
              <w:rPr>
                <w:lang w:val="en-GB" w:eastAsia="en-GB"/>
              </w:rPr>
              <w:t>0</w:t>
            </w:r>
            <w:r w:rsidR="00E0375F">
              <w:rPr>
                <w:lang w:val="en-GB" w:eastAsia="en-GB"/>
              </w:rPr>
              <w:t>,</w:t>
            </w:r>
            <w:r w:rsidRPr="007F39F2">
              <w:rPr>
                <w:lang w:val="en-GB" w:eastAsia="en-GB"/>
              </w:rPr>
              <w:t>0</w:t>
            </w:r>
          </w:p>
        </w:tc>
        <w:tc>
          <w:tcPr>
            <w:tcW w:w="1112" w:type="dxa"/>
            <w:noWrap/>
            <w:vAlign w:val="center"/>
            <w:hideMark/>
          </w:tcPr>
          <w:p w14:paraId="63673DA8" w14:textId="4AFCE509"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F39F2">
              <w:rPr>
                <w:lang w:val="en-GB" w:eastAsia="en-GB"/>
              </w:rPr>
              <w:t>2</w:t>
            </w:r>
            <w:r w:rsidR="00E0375F">
              <w:rPr>
                <w:lang w:val="en-GB" w:eastAsia="en-GB"/>
              </w:rPr>
              <w:t>,</w:t>
            </w:r>
            <w:r w:rsidRPr="007F39F2">
              <w:rPr>
                <w:lang w:val="en-GB" w:eastAsia="en-GB"/>
              </w:rPr>
              <w:t>2</w:t>
            </w:r>
          </w:p>
        </w:tc>
        <w:tc>
          <w:tcPr>
            <w:tcW w:w="1112" w:type="dxa"/>
            <w:noWrap/>
            <w:vAlign w:val="center"/>
            <w:hideMark/>
          </w:tcPr>
          <w:p w14:paraId="0AB554AA" w14:textId="62EB703F"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F39F2">
              <w:rPr>
                <w:lang w:val="en-GB" w:eastAsia="en-GB"/>
              </w:rPr>
              <w:t>0</w:t>
            </w:r>
            <w:r w:rsidR="00E0375F">
              <w:rPr>
                <w:lang w:val="en-GB" w:eastAsia="en-GB"/>
              </w:rPr>
              <w:t>,</w:t>
            </w:r>
            <w:r w:rsidRPr="007F39F2">
              <w:rPr>
                <w:lang w:val="en-GB" w:eastAsia="en-GB"/>
              </w:rPr>
              <w:t>0</w:t>
            </w:r>
          </w:p>
        </w:tc>
        <w:tc>
          <w:tcPr>
            <w:tcW w:w="1112" w:type="dxa"/>
            <w:noWrap/>
            <w:vAlign w:val="center"/>
            <w:hideMark/>
          </w:tcPr>
          <w:p w14:paraId="697DB02F" w14:textId="7D3E02E4"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F39F2">
              <w:rPr>
                <w:lang w:val="en-GB" w:eastAsia="en-GB"/>
              </w:rPr>
              <w:t>2</w:t>
            </w:r>
            <w:r w:rsidR="00E0375F">
              <w:rPr>
                <w:lang w:val="en-GB" w:eastAsia="en-GB"/>
              </w:rPr>
              <w:t>,</w:t>
            </w:r>
            <w:r w:rsidRPr="007F39F2">
              <w:rPr>
                <w:lang w:val="en-GB" w:eastAsia="en-GB"/>
              </w:rPr>
              <w:t>20</w:t>
            </w:r>
          </w:p>
        </w:tc>
        <w:tc>
          <w:tcPr>
            <w:tcW w:w="1112" w:type="dxa"/>
            <w:noWrap/>
            <w:vAlign w:val="center"/>
            <w:hideMark/>
          </w:tcPr>
          <w:p w14:paraId="15DCDE48" w14:textId="77777777"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F39F2">
              <w:rPr>
                <w:lang w:val="en-GB" w:eastAsia="en-GB"/>
              </w:rPr>
              <w:t>23</w:t>
            </w:r>
          </w:p>
        </w:tc>
        <w:tc>
          <w:tcPr>
            <w:tcW w:w="1112" w:type="dxa"/>
            <w:noWrap/>
            <w:vAlign w:val="center"/>
            <w:hideMark/>
          </w:tcPr>
          <w:p w14:paraId="55483683" w14:textId="4F01D525"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F39F2">
              <w:rPr>
                <w:lang w:val="en-GB" w:eastAsia="en-GB"/>
              </w:rPr>
              <w:t>9</w:t>
            </w:r>
            <w:r w:rsidR="00E0375F">
              <w:rPr>
                <w:lang w:val="en-GB" w:eastAsia="en-GB"/>
              </w:rPr>
              <w:t>,</w:t>
            </w:r>
            <w:r w:rsidRPr="007F39F2">
              <w:rPr>
                <w:lang w:val="en-GB" w:eastAsia="en-GB"/>
              </w:rPr>
              <w:t>4</w:t>
            </w:r>
          </w:p>
        </w:tc>
      </w:tr>
      <w:tr w:rsidR="007F39F2" w:rsidRPr="007F39F2" w14:paraId="47533295" w14:textId="77777777" w:rsidTr="007F3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2" w:type="dxa"/>
            <w:noWrap/>
            <w:vAlign w:val="center"/>
            <w:hideMark/>
          </w:tcPr>
          <w:p w14:paraId="5AF55D84" w14:textId="77777777" w:rsidR="007F39F2" w:rsidRPr="00E0375F" w:rsidRDefault="007F39F2" w:rsidP="007F39F2">
            <w:pPr>
              <w:pStyle w:val="Tableau"/>
              <w:jc w:val="left"/>
              <w:rPr>
                <w:lang w:val="en-GB" w:eastAsia="en-GB"/>
              </w:rPr>
            </w:pPr>
            <w:r w:rsidRPr="00E0375F">
              <w:rPr>
                <w:lang w:val="en-GB" w:eastAsia="en-GB"/>
              </w:rPr>
              <w:t>524 Zone néritique</w:t>
            </w:r>
          </w:p>
        </w:tc>
        <w:tc>
          <w:tcPr>
            <w:tcW w:w="1112" w:type="dxa"/>
            <w:noWrap/>
            <w:vAlign w:val="center"/>
            <w:hideMark/>
          </w:tcPr>
          <w:p w14:paraId="121170DD" w14:textId="145AD113"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100</w:t>
            </w:r>
            <w:r w:rsidR="00E0375F">
              <w:rPr>
                <w:lang w:val="en-GB" w:eastAsia="en-GB"/>
              </w:rPr>
              <w:t>,</w:t>
            </w:r>
            <w:r w:rsidRPr="007F39F2">
              <w:rPr>
                <w:lang w:val="en-GB" w:eastAsia="en-GB"/>
              </w:rPr>
              <w:t>3</w:t>
            </w:r>
          </w:p>
        </w:tc>
        <w:tc>
          <w:tcPr>
            <w:tcW w:w="1112" w:type="dxa"/>
            <w:noWrap/>
            <w:vAlign w:val="center"/>
            <w:hideMark/>
          </w:tcPr>
          <w:p w14:paraId="422394F1" w14:textId="7B137734"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361</w:t>
            </w:r>
            <w:r w:rsidR="00E0375F">
              <w:rPr>
                <w:lang w:val="en-GB" w:eastAsia="en-GB"/>
              </w:rPr>
              <w:t>,</w:t>
            </w:r>
            <w:r w:rsidRPr="007F39F2">
              <w:rPr>
                <w:lang w:val="en-GB" w:eastAsia="en-GB"/>
              </w:rPr>
              <w:t>1</w:t>
            </w:r>
          </w:p>
        </w:tc>
        <w:tc>
          <w:tcPr>
            <w:tcW w:w="1112" w:type="dxa"/>
            <w:noWrap/>
            <w:vAlign w:val="center"/>
            <w:hideMark/>
          </w:tcPr>
          <w:p w14:paraId="6A15C667" w14:textId="34D0F3A9"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0</w:t>
            </w:r>
            <w:r w:rsidR="00E0375F">
              <w:rPr>
                <w:lang w:val="en-GB" w:eastAsia="en-GB"/>
              </w:rPr>
              <w:t>,</w:t>
            </w:r>
            <w:r w:rsidRPr="007F39F2">
              <w:rPr>
                <w:lang w:val="en-GB" w:eastAsia="en-GB"/>
              </w:rPr>
              <w:t>0</w:t>
            </w:r>
          </w:p>
        </w:tc>
        <w:tc>
          <w:tcPr>
            <w:tcW w:w="1112" w:type="dxa"/>
            <w:noWrap/>
            <w:vAlign w:val="center"/>
            <w:hideMark/>
          </w:tcPr>
          <w:p w14:paraId="606949FD" w14:textId="4F207847"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461</w:t>
            </w:r>
            <w:r w:rsidR="00E0375F">
              <w:rPr>
                <w:lang w:val="en-GB" w:eastAsia="en-GB"/>
              </w:rPr>
              <w:t>,</w:t>
            </w:r>
            <w:r w:rsidRPr="007F39F2">
              <w:rPr>
                <w:lang w:val="en-GB" w:eastAsia="en-GB"/>
              </w:rPr>
              <w:t>48</w:t>
            </w:r>
          </w:p>
        </w:tc>
        <w:tc>
          <w:tcPr>
            <w:tcW w:w="1112" w:type="dxa"/>
            <w:noWrap/>
            <w:vAlign w:val="center"/>
            <w:hideMark/>
          </w:tcPr>
          <w:p w14:paraId="42485051" w14:textId="5E5CD8D8"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11</w:t>
            </w:r>
            <w:r w:rsidR="00E0375F">
              <w:rPr>
                <w:lang w:val="en-GB" w:eastAsia="en-GB"/>
              </w:rPr>
              <w:t xml:space="preserve"> </w:t>
            </w:r>
            <w:r w:rsidRPr="007F39F2">
              <w:rPr>
                <w:lang w:val="en-GB" w:eastAsia="en-GB"/>
              </w:rPr>
              <w:t>331</w:t>
            </w:r>
          </w:p>
        </w:tc>
        <w:tc>
          <w:tcPr>
            <w:tcW w:w="1112" w:type="dxa"/>
            <w:noWrap/>
            <w:vAlign w:val="center"/>
            <w:hideMark/>
          </w:tcPr>
          <w:p w14:paraId="6B3E125C" w14:textId="13BE7215"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F39F2">
              <w:rPr>
                <w:lang w:val="en-GB" w:eastAsia="en-GB"/>
              </w:rPr>
              <w:t>4</w:t>
            </w:r>
            <w:r w:rsidR="00E0375F">
              <w:rPr>
                <w:lang w:val="en-GB" w:eastAsia="en-GB"/>
              </w:rPr>
              <w:t>,</w:t>
            </w:r>
            <w:r w:rsidRPr="007F39F2">
              <w:rPr>
                <w:lang w:val="en-GB" w:eastAsia="en-GB"/>
              </w:rPr>
              <w:t>1</w:t>
            </w:r>
          </w:p>
        </w:tc>
      </w:tr>
    </w:tbl>
    <w:p w14:paraId="17EFBFA6" w14:textId="37798A9B" w:rsidR="007F39F2" w:rsidRPr="008E6771" w:rsidRDefault="00E0375F" w:rsidP="00E0375F">
      <w:pPr>
        <w:pStyle w:val="Table"/>
        <w:rPr>
          <w:lang w:val="fr-FR"/>
        </w:rPr>
      </w:pPr>
      <w:r w:rsidRPr="007F39F2">
        <w:rPr>
          <w:lang w:val="fr-FR"/>
        </w:rPr>
        <w:t xml:space="preserve">Tableau 60 – </w:t>
      </w:r>
      <w:r w:rsidRPr="008E6771">
        <w:rPr>
          <w:lang w:val="fr-FR"/>
        </w:rPr>
        <w:t>Pertes résiduelles d’habitat des espèces critiques</w:t>
      </w:r>
    </w:p>
    <w:tbl>
      <w:tblPr>
        <w:tblStyle w:val="GridTable4-Accent51"/>
        <w:tblW w:w="9634" w:type="dxa"/>
        <w:tblLayout w:type="fixed"/>
        <w:tblLook w:val="04A0" w:firstRow="1" w:lastRow="0" w:firstColumn="1" w:lastColumn="0" w:noHBand="0" w:noVBand="1"/>
      </w:tblPr>
      <w:tblGrid>
        <w:gridCol w:w="2962"/>
        <w:gridCol w:w="1112"/>
        <w:gridCol w:w="1112"/>
        <w:gridCol w:w="1112"/>
        <w:gridCol w:w="1112"/>
        <w:gridCol w:w="1112"/>
        <w:gridCol w:w="1112"/>
      </w:tblGrid>
      <w:tr w:rsidR="007F39F2" w:rsidRPr="007F39F2" w14:paraId="36AB2C2E" w14:textId="77777777" w:rsidTr="00E57D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2" w:type="dxa"/>
            <w:noWrap/>
            <w:vAlign w:val="center"/>
            <w:hideMark/>
          </w:tcPr>
          <w:p w14:paraId="061CCF89" w14:textId="77777777" w:rsidR="007F39F2" w:rsidRPr="007F39F2" w:rsidRDefault="007F39F2" w:rsidP="00E57DD4">
            <w:pPr>
              <w:pStyle w:val="Titre-Tableaufixe"/>
              <w:rPr>
                <w:lang w:val="en-GB" w:eastAsia="en-GB"/>
              </w:rPr>
            </w:pPr>
            <w:r w:rsidRPr="007F39F2">
              <w:rPr>
                <w:lang w:val="en-GB" w:eastAsia="en-GB"/>
              </w:rPr>
              <w:t>Perte km2 Potential</w:t>
            </w:r>
          </w:p>
        </w:tc>
        <w:tc>
          <w:tcPr>
            <w:tcW w:w="1112" w:type="dxa"/>
            <w:noWrap/>
            <w:vAlign w:val="center"/>
            <w:hideMark/>
          </w:tcPr>
          <w:p w14:paraId="1A526661" w14:textId="77777777" w:rsidR="007F39F2" w:rsidRPr="007F39F2" w:rsidRDefault="007F39F2" w:rsidP="00E57DD4">
            <w:pPr>
              <w:pStyle w:val="Titre-Tableaufixe"/>
              <w:cnfStyle w:val="100000000000" w:firstRow="1" w:lastRow="0" w:firstColumn="0" w:lastColumn="0" w:oddVBand="0" w:evenVBand="0" w:oddHBand="0" w:evenHBand="0" w:firstRowFirstColumn="0" w:firstRowLastColumn="0" w:lastRowFirstColumn="0" w:lastRowLastColumn="0"/>
              <w:rPr>
                <w:lang w:val="en-GB" w:eastAsia="en-GB"/>
              </w:rPr>
            </w:pPr>
            <w:r w:rsidRPr="007F39F2">
              <w:rPr>
                <w:lang w:val="en-GB" w:eastAsia="en-GB"/>
              </w:rPr>
              <w:t>B1</w:t>
            </w:r>
          </w:p>
        </w:tc>
        <w:tc>
          <w:tcPr>
            <w:tcW w:w="1112" w:type="dxa"/>
            <w:noWrap/>
            <w:vAlign w:val="center"/>
            <w:hideMark/>
          </w:tcPr>
          <w:p w14:paraId="662E6623" w14:textId="77777777" w:rsidR="007F39F2" w:rsidRPr="007F39F2" w:rsidRDefault="007F39F2" w:rsidP="00E57DD4">
            <w:pPr>
              <w:pStyle w:val="Titre-Tableaufixe"/>
              <w:cnfStyle w:val="100000000000" w:firstRow="1" w:lastRow="0" w:firstColumn="0" w:lastColumn="0" w:oddVBand="0" w:evenVBand="0" w:oddHBand="0" w:evenHBand="0" w:firstRowFirstColumn="0" w:firstRowLastColumn="0" w:lastRowFirstColumn="0" w:lastRowLastColumn="0"/>
              <w:rPr>
                <w:lang w:val="en-GB" w:eastAsia="en-GB"/>
              </w:rPr>
            </w:pPr>
            <w:r w:rsidRPr="007F39F2">
              <w:rPr>
                <w:lang w:val="en-GB" w:eastAsia="en-GB"/>
              </w:rPr>
              <w:t>B2</w:t>
            </w:r>
          </w:p>
        </w:tc>
        <w:tc>
          <w:tcPr>
            <w:tcW w:w="1112" w:type="dxa"/>
            <w:noWrap/>
            <w:vAlign w:val="center"/>
            <w:hideMark/>
          </w:tcPr>
          <w:p w14:paraId="1D1130D2" w14:textId="77777777" w:rsidR="007F39F2" w:rsidRPr="007F39F2" w:rsidRDefault="007F39F2" w:rsidP="00E57DD4">
            <w:pPr>
              <w:pStyle w:val="Titre-Tableaufixe"/>
              <w:cnfStyle w:val="100000000000" w:firstRow="1" w:lastRow="0" w:firstColumn="0" w:lastColumn="0" w:oddVBand="0" w:evenVBand="0" w:oddHBand="0" w:evenHBand="0" w:firstRowFirstColumn="0" w:firstRowLastColumn="0" w:lastRowFirstColumn="0" w:lastRowLastColumn="0"/>
              <w:rPr>
                <w:lang w:val="en-GB" w:eastAsia="en-GB"/>
              </w:rPr>
            </w:pPr>
            <w:r w:rsidRPr="007F39F2">
              <w:rPr>
                <w:lang w:val="en-GB" w:eastAsia="en-GB"/>
              </w:rPr>
              <w:t>B3</w:t>
            </w:r>
          </w:p>
        </w:tc>
        <w:tc>
          <w:tcPr>
            <w:tcW w:w="1112" w:type="dxa"/>
            <w:noWrap/>
            <w:vAlign w:val="center"/>
            <w:hideMark/>
          </w:tcPr>
          <w:p w14:paraId="378AB58A" w14:textId="77777777" w:rsidR="007F39F2" w:rsidRPr="007F39F2" w:rsidRDefault="007F39F2" w:rsidP="00E57DD4">
            <w:pPr>
              <w:pStyle w:val="Titre-Tableaufixe"/>
              <w:cnfStyle w:val="100000000000" w:firstRow="1" w:lastRow="0" w:firstColumn="0" w:lastColumn="0" w:oddVBand="0" w:evenVBand="0" w:oddHBand="0" w:evenHBand="0" w:firstRowFirstColumn="0" w:firstRowLastColumn="0" w:lastRowFirstColumn="0" w:lastRowLastColumn="0"/>
              <w:rPr>
                <w:lang w:val="en-GB" w:eastAsia="en-GB"/>
              </w:rPr>
            </w:pPr>
            <w:r w:rsidRPr="007F39F2">
              <w:rPr>
                <w:lang w:val="en-GB" w:eastAsia="en-GB"/>
              </w:rPr>
              <w:t>Somme perte</w:t>
            </w:r>
          </w:p>
        </w:tc>
        <w:tc>
          <w:tcPr>
            <w:tcW w:w="1112" w:type="dxa"/>
            <w:noWrap/>
            <w:vAlign w:val="center"/>
            <w:hideMark/>
          </w:tcPr>
          <w:p w14:paraId="5F635363" w14:textId="77777777" w:rsidR="007F39F2" w:rsidRPr="007F39F2" w:rsidRDefault="007F39F2" w:rsidP="00E57DD4">
            <w:pPr>
              <w:pStyle w:val="Titre-Tableaufixe"/>
              <w:cnfStyle w:val="100000000000" w:firstRow="1" w:lastRow="0" w:firstColumn="0" w:lastColumn="0" w:oddVBand="0" w:evenVBand="0" w:oddHBand="0" w:evenHBand="0" w:firstRowFirstColumn="0" w:firstRowLastColumn="0" w:lastRowFirstColumn="0" w:lastRowLastColumn="0"/>
              <w:rPr>
                <w:lang w:val="en-GB" w:eastAsia="en-GB"/>
              </w:rPr>
            </w:pPr>
            <w:r w:rsidRPr="007F39F2">
              <w:rPr>
                <w:lang w:val="en-GB" w:eastAsia="en-GB"/>
              </w:rPr>
              <w:t>AAEP</w:t>
            </w:r>
          </w:p>
        </w:tc>
        <w:tc>
          <w:tcPr>
            <w:tcW w:w="1112" w:type="dxa"/>
            <w:noWrap/>
            <w:vAlign w:val="center"/>
            <w:hideMark/>
          </w:tcPr>
          <w:p w14:paraId="0082D828" w14:textId="77777777" w:rsidR="007F39F2" w:rsidRPr="007F39F2" w:rsidRDefault="007F39F2" w:rsidP="00E57DD4">
            <w:pPr>
              <w:pStyle w:val="Titre-Tableaufixe"/>
              <w:cnfStyle w:val="100000000000" w:firstRow="1" w:lastRow="0" w:firstColumn="0" w:lastColumn="0" w:oddVBand="0" w:evenVBand="0" w:oddHBand="0" w:evenHBand="0" w:firstRowFirstColumn="0" w:firstRowLastColumn="0" w:lastRowFirstColumn="0" w:lastRowLastColumn="0"/>
              <w:rPr>
                <w:lang w:val="en-GB" w:eastAsia="en-GB"/>
              </w:rPr>
            </w:pPr>
            <w:r w:rsidRPr="007F39F2">
              <w:rPr>
                <w:lang w:val="en-GB" w:eastAsia="en-GB"/>
              </w:rPr>
              <w:t>%Perdu</w:t>
            </w:r>
          </w:p>
        </w:tc>
      </w:tr>
      <w:tr w:rsidR="007F39F2" w:rsidRPr="007F39F2" w14:paraId="73026E30" w14:textId="77777777" w:rsidTr="00E57D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2" w:type="dxa"/>
            <w:noWrap/>
            <w:vAlign w:val="center"/>
            <w:hideMark/>
          </w:tcPr>
          <w:p w14:paraId="5FCABCA6" w14:textId="77777777" w:rsidR="007F39F2" w:rsidRPr="00E0375F" w:rsidRDefault="007F39F2" w:rsidP="007F39F2">
            <w:pPr>
              <w:pStyle w:val="Tableau"/>
              <w:jc w:val="left"/>
              <w:rPr>
                <w:b w:val="0"/>
                <w:bCs w:val="0"/>
                <w:lang w:val="en-GB" w:eastAsia="en-GB"/>
              </w:rPr>
            </w:pPr>
            <w:r w:rsidRPr="00E0375F">
              <w:rPr>
                <w:b w:val="0"/>
                <w:bCs w:val="0"/>
                <w:lang w:val="en-GB" w:eastAsia="en-GB"/>
              </w:rPr>
              <w:t>314 Mangrove (Forêt)</w:t>
            </w:r>
          </w:p>
        </w:tc>
        <w:tc>
          <w:tcPr>
            <w:tcW w:w="1112" w:type="dxa"/>
            <w:noWrap/>
            <w:hideMark/>
          </w:tcPr>
          <w:p w14:paraId="7FB40CBC" w14:textId="0DF7F182"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0</w:t>
            </w:r>
            <w:r w:rsidR="00E0375F">
              <w:t>,</w:t>
            </w:r>
            <w:r w:rsidRPr="007044ED">
              <w:t>1</w:t>
            </w:r>
          </w:p>
        </w:tc>
        <w:tc>
          <w:tcPr>
            <w:tcW w:w="1112" w:type="dxa"/>
            <w:noWrap/>
            <w:hideMark/>
          </w:tcPr>
          <w:p w14:paraId="39597FBC" w14:textId="7BF8C524"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0</w:t>
            </w:r>
            <w:r w:rsidR="00E0375F">
              <w:t>,</w:t>
            </w:r>
            <w:r w:rsidRPr="007044ED">
              <w:t>0</w:t>
            </w:r>
          </w:p>
        </w:tc>
        <w:tc>
          <w:tcPr>
            <w:tcW w:w="1112" w:type="dxa"/>
            <w:noWrap/>
            <w:hideMark/>
          </w:tcPr>
          <w:p w14:paraId="39861774" w14:textId="11AFE9C5"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2</w:t>
            </w:r>
            <w:r w:rsidR="00E0375F">
              <w:t>,</w:t>
            </w:r>
            <w:r w:rsidRPr="007044ED">
              <w:t>0</w:t>
            </w:r>
          </w:p>
        </w:tc>
        <w:tc>
          <w:tcPr>
            <w:tcW w:w="1112" w:type="dxa"/>
            <w:noWrap/>
            <w:hideMark/>
          </w:tcPr>
          <w:p w14:paraId="683E93E8" w14:textId="24A7EF6D"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2</w:t>
            </w:r>
            <w:r w:rsidR="00E0375F">
              <w:t>,</w:t>
            </w:r>
            <w:r w:rsidRPr="007044ED">
              <w:t>12</w:t>
            </w:r>
          </w:p>
        </w:tc>
        <w:tc>
          <w:tcPr>
            <w:tcW w:w="1112" w:type="dxa"/>
            <w:noWrap/>
            <w:hideMark/>
          </w:tcPr>
          <w:p w14:paraId="43BD1228" w14:textId="139AD51D"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413</w:t>
            </w:r>
          </w:p>
        </w:tc>
        <w:tc>
          <w:tcPr>
            <w:tcW w:w="1112" w:type="dxa"/>
            <w:noWrap/>
            <w:hideMark/>
          </w:tcPr>
          <w:p w14:paraId="476E716E" w14:textId="5998FFAA"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0</w:t>
            </w:r>
            <w:r w:rsidR="00E0375F">
              <w:t>,</w:t>
            </w:r>
            <w:r w:rsidRPr="007044ED">
              <w:t>5</w:t>
            </w:r>
          </w:p>
        </w:tc>
      </w:tr>
      <w:tr w:rsidR="007F39F2" w:rsidRPr="007F39F2" w14:paraId="62CB2121" w14:textId="77777777" w:rsidTr="00E57DD4">
        <w:tc>
          <w:tcPr>
            <w:cnfStyle w:val="001000000000" w:firstRow="0" w:lastRow="0" w:firstColumn="1" w:lastColumn="0" w:oddVBand="0" w:evenVBand="0" w:oddHBand="0" w:evenHBand="0" w:firstRowFirstColumn="0" w:firstRowLastColumn="0" w:lastRowFirstColumn="0" w:lastRowLastColumn="0"/>
            <w:tcW w:w="2962" w:type="dxa"/>
            <w:noWrap/>
            <w:vAlign w:val="center"/>
            <w:hideMark/>
          </w:tcPr>
          <w:p w14:paraId="3F4A107D" w14:textId="77777777" w:rsidR="007F39F2" w:rsidRPr="00E0375F" w:rsidRDefault="007F39F2" w:rsidP="007F39F2">
            <w:pPr>
              <w:pStyle w:val="Tableau"/>
              <w:jc w:val="left"/>
              <w:rPr>
                <w:lang w:val="en-GB" w:eastAsia="en-GB"/>
              </w:rPr>
            </w:pPr>
            <w:r w:rsidRPr="00E0375F">
              <w:rPr>
                <w:lang w:val="en-GB" w:eastAsia="en-GB"/>
              </w:rPr>
              <w:t>421 Mangrove (Marais maritime)</w:t>
            </w:r>
          </w:p>
        </w:tc>
        <w:tc>
          <w:tcPr>
            <w:tcW w:w="1112" w:type="dxa"/>
            <w:noWrap/>
            <w:hideMark/>
          </w:tcPr>
          <w:p w14:paraId="1767585D" w14:textId="5D94F925"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044ED">
              <w:t>0</w:t>
            </w:r>
            <w:r w:rsidR="00E0375F">
              <w:t>,</w:t>
            </w:r>
            <w:r w:rsidRPr="007044ED">
              <w:t>0</w:t>
            </w:r>
          </w:p>
        </w:tc>
        <w:tc>
          <w:tcPr>
            <w:tcW w:w="1112" w:type="dxa"/>
            <w:noWrap/>
            <w:hideMark/>
          </w:tcPr>
          <w:p w14:paraId="72B5B02A" w14:textId="3726D8DC"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044ED">
              <w:t>0</w:t>
            </w:r>
            <w:r w:rsidR="00E0375F">
              <w:t>,</w:t>
            </w:r>
            <w:r w:rsidRPr="007044ED">
              <w:t>0</w:t>
            </w:r>
          </w:p>
        </w:tc>
        <w:tc>
          <w:tcPr>
            <w:tcW w:w="1112" w:type="dxa"/>
            <w:noWrap/>
            <w:hideMark/>
          </w:tcPr>
          <w:p w14:paraId="3F3426EE" w14:textId="685A3048"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044ED">
              <w:t>0</w:t>
            </w:r>
            <w:r w:rsidR="00E0375F">
              <w:t>,</w:t>
            </w:r>
            <w:r w:rsidRPr="007044ED">
              <w:t>8</w:t>
            </w:r>
          </w:p>
        </w:tc>
        <w:tc>
          <w:tcPr>
            <w:tcW w:w="1112" w:type="dxa"/>
            <w:noWrap/>
            <w:hideMark/>
          </w:tcPr>
          <w:p w14:paraId="4EC6530C" w14:textId="66FB3B7B"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044ED">
              <w:t>0</w:t>
            </w:r>
            <w:r w:rsidR="00E0375F">
              <w:t>,</w:t>
            </w:r>
            <w:r w:rsidRPr="007044ED">
              <w:t>87</w:t>
            </w:r>
          </w:p>
        </w:tc>
        <w:tc>
          <w:tcPr>
            <w:tcW w:w="1112" w:type="dxa"/>
            <w:noWrap/>
            <w:hideMark/>
          </w:tcPr>
          <w:p w14:paraId="296CE45A" w14:textId="75A3630B"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044ED">
              <w:t>305</w:t>
            </w:r>
          </w:p>
        </w:tc>
        <w:tc>
          <w:tcPr>
            <w:tcW w:w="1112" w:type="dxa"/>
            <w:noWrap/>
            <w:hideMark/>
          </w:tcPr>
          <w:p w14:paraId="5181273D" w14:textId="4F25CB27"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044ED">
              <w:t>0</w:t>
            </w:r>
            <w:r w:rsidR="00E0375F">
              <w:t>,</w:t>
            </w:r>
            <w:r w:rsidRPr="007044ED">
              <w:t>3</w:t>
            </w:r>
          </w:p>
        </w:tc>
      </w:tr>
      <w:tr w:rsidR="007F39F2" w:rsidRPr="007F39F2" w14:paraId="322C56F3" w14:textId="77777777" w:rsidTr="00E57D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2" w:type="dxa"/>
            <w:noWrap/>
            <w:vAlign w:val="center"/>
            <w:hideMark/>
          </w:tcPr>
          <w:p w14:paraId="25C2E441" w14:textId="77777777" w:rsidR="007F39F2" w:rsidRPr="00E0375F" w:rsidRDefault="007F39F2" w:rsidP="007F39F2">
            <w:pPr>
              <w:pStyle w:val="Tableau"/>
              <w:jc w:val="left"/>
              <w:rPr>
                <w:lang w:val="en-GB" w:eastAsia="en-GB"/>
              </w:rPr>
            </w:pPr>
            <w:r w:rsidRPr="00E0375F">
              <w:rPr>
                <w:lang w:val="en-GB" w:eastAsia="en-GB"/>
              </w:rPr>
              <w:t>522 Estuaire</w:t>
            </w:r>
          </w:p>
        </w:tc>
        <w:tc>
          <w:tcPr>
            <w:tcW w:w="1112" w:type="dxa"/>
            <w:noWrap/>
            <w:hideMark/>
          </w:tcPr>
          <w:p w14:paraId="40BB4F5B" w14:textId="77EF7F77"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3</w:t>
            </w:r>
            <w:r w:rsidR="00E0375F">
              <w:t>,</w:t>
            </w:r>
            <w:r w:rsidRPr="007044ED">
              <w:t>8</w:t>
            </w:r>
          </w:p>
        </w:tc>
        <w:tc>
          <w:tcPr>
            <w:tcW w:w="1112" w:type="dxa"/>
            <w:noWrap/>
            <w:hideMark/>
          </w:tcPr>
          <w:p w14:paraId="6CE0234F" w14:textId="39F9F270"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1</w:t>
            </w:r>
            <w:r w:rsidR="00E0375F">
              <w:t>,</w:t>
            </w:r>
            <w:r w:rsidRPr="007044ED">
              <w:t>9</w:t>
            </w:r>
          </w:p>
        </w:tc>
        <w:tc>
          <w:tcPr>
            <w:tcW w:w="1112" w:type="dxa"/>
            <w:noWrap/>
            <w:hideMark/>
          </w:tcPr>
          <w:p w14:paraId="6DB771F3" w14:textId="44D6966B"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0</w:t>
            </w:r>
            <w:r w:rsidR="00E0375F">
              <w:t>,</w:t>
            </w:r>
            <w:r w:rsidRPr="007044ED">
              <w:t>0</w:t>
            </w:r>
          </w:p>
        </w:tc>
        <w:tc>
          <w:tcPr>
            <w:tcW w:w="1112" w:type="dxa"/>
            <w:noWrap/>
            <w:hideMark/>
          </w:tcPr>
          <w:p w14:paraId="319B78FB" w14:textId="775557A4"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5</w:t>
            </w:r>
            <w:r w:rsidR="00E0375F">
              <w:t>,</w:t>
            </w:r>
            <w:r w:rsidRPr="007044ED">
              <w:t>71</w:t>
            </w:r>
          </w:p>
        </w:tc>
        <w:tc>
          <w:tcPr>
            <w:tcW w:w="1112" w:type="dxa"/>
            <w:noWrap/>
            <w:hideMark/>
          </w:tcPr>
          <w:p w14:paraId="347CF8D8" w14:textId="05A95A42"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244</w:t>
            </w:r>
          </w:p>
        </w:tc>
        <w:tc>
          <w:tcPr>
            <w:tcW w:w="1112" w:type="dxa"/>
            <w:noWrap/>
            <w:hideMark/>
          </w:tcPr>
          <w:p w14:paraId="39635122" w14:textId="20102771"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2</w:t>
            </w:r>
            <w:r w:rsidR="00E0375F">
              <w:t>,</w:t>
            </w:r>
            <w:r w:rsidRPr="007044ED">
              <w:t>3</w:t>
            </w:r>
          </w:p>
        </w:tc>
      </w:tr>
      <w:tr w:rsidR="007F39F2" w:rsidRPr="007F39F2" w14:paraId="7B651C59" w14:textId="77777777" w:rsidTr="00E57DD4">
        <w:tc>
          <w:tcPr>
            <w:cnfStyle w:val="001000000000" w:firstRow="0" w:lastRow="0" w:firstColumn="1" w:lastColumn="0" w:oddVBand="0" w:evenVBand="0" w:oddHBand="0" w:evenHBand="0" w:firstRowFirstColumn="0" w:firstRowLastColumn="0" w:lastRowFirstColumn="0" w:lastRowLastColumn="0"/>
            <w:tcW w:w="2962" w:type="dxa"/>
            <w:noWrap/>
            <w:vAlign w:val="center"/>
            <w:hideMark/>
          </w:tcPr>
          <w:p w14:paraId="6A107AB2" w14:textId="77777777" w:rsidR="007F39F2" w:rsidRPr="00E0375F" w:rsidRDefault="007F39F2" w:rsidP="007F39F2">
            <w:pPr>
              <w:pStyle w:val="Tableau"/>
              <w:jc w:val="left"/>
              <w:rPr>
                <w:lang w:val="en-GB" w:eastAsia="en-GB"/>
              </w:rPr>
            </w:pPr>
            <w:r w:rsidRPr="00E0375F">
              <w:rPr>
                <w:lang w:val="en-GB" w:eastAsia="en-GB"/>
              </w:rPr>
              <w:t>523 Zone intertidale</w:t>
            </w:r>
          </w:p>
        </w:tc>
        <w:tc>
          <w:tcPr>
            <w:tcW w:w="1112" w:type="dxa"/>
            <w:noWrap/>
            <w:hideMark/>
          </w:tcPr>
          <w:p w14:paraId="153FF760" w14:textId="26C5CD14"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044ED">
              <w:t>0</w:t>
            </w:r>
            <w:r w:rsidR="00E0375F">
              <w:t>,</w:t>
            </w:r>
            <w:r w:rsidRPr="007044ED">
              <w:t>0</w:t>
            </w:r>
          </w:p>
        </w:tc>
        <w:tc>
          <w:tcPr>
            <w:tcW w:w="1112" w:type="dxa"/>
            <w:noWrap/>
            <w:hideMark/>
          </w:tcPr>
          <w:p w14:paraId="5201E941" w14:textId="0D59467F"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044ED">
              <w:t>1</w:t>
            </w:r>
            <w:r w:rsidR="00E0375F">
              <w:t>,</w:t>
            </w:r>
            <w:r w:rsidRPr="007044ED">
              <w:t>5</w:t>
            </w:r>
          </w:p>
        </w:tc>
        <w:tc>
          <w:tcPr>
            <w:tcW w:w="1112" w:type="dxa"/>
            <w:noWrap/>
            <w:hideMark/>
          </w:tcPr>
          <w:p w14:paraId="2E5E321D" w14:textId="34F21B87"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044ED">
              <w:t>0</w:t>
            </w:r>
            <w:r w:rsidR="00E0375F">
              <w:t>,</w:t>
            </w:r>
            <w:r w:rsidRPr="007044ED">
              <w:t>0</w:t>
            </w:r>
          </w:p>
        </w:tc>
        <w:tc>
          <w:tcPr>
            <w:tcW w:w="1112" w:type="dxa"/>
            <w:noWrap/>
            <w:hideMark/>
          </w:tcPr>
          <w:p w14:paraId="6EB551A8" w14:textId="4716D605"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044ED">
              <w:t>1</w:t>
            </w:r>
            <w:r w:rsidR="00E0375F">
              <w:t>,</w:t>
            </w:r>
            <w:r w:rsidRPr="007044ED">
              <w:t>46</w:t>
            </w:r>
          </w:p>
        </w:tc>
        <w:tc>
          <w:tcPr>
            <w:tcW w:w="1112" w:type="dxa"/>
            <w:noWrap/>
            <w:hideMark/>
          </w:tcPr>
          <w:p w14:paraId="3D0A930A" w14:textId="6ABE9400"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044ED">
              <w:t>23</w:t>
            </w:r>
          </w:p>
        </w:tc>
        <w:tc>
          <w:tcPr>
            <w:tcW w:w="1112" w:type="dxa"/>
            <w:noWrap/>
            <w:hideMark/>
          </w:tcPr>
          <w:p w14:paraId="59B7CDF5" w14:textId="521D5EB3" w:rsidR="007F39F2" w:rsidRPr="007F39F2" w:rsidRDefault="007F39F2" w:rsidP="007F39F2">
            <w:pPr>
              <w:pStyle w:val="Tableau"/>
              <w:cnfStyle w:val="000000000000" w:firstRow="0" w:lastRow="0" w:firstColumn="0" w:lastColumn="0" w:oddVBand="0" w:evenVBand="0" w:oddHBand="0" w:evenHBand="0" w:firstRowFirstColumn="0" w:firstRowLastColumn="0" w:lastRowFirstColumn="0" w:lastRowLastColumn="0"/>
              <w:rPr>
                <w:lang w:val="en-GB" w:eastAsia="en-GB"/>
              </w:rPr>
            </w:pPr>
            <w:r w:rsidRPr="007044ED">
              <w:t>6</w:t>
            </w:r>
            <w:r w:rsidR="00E0375F">
              <w:t>,</w:t>
            </w:r>
            <w:r w:rsidRPr="007044ED">
              <w:t>2</w:t>
            </w:r>
          </w:p>
        </w:tc>
      </w:tr>
      <w:tr w:rsidR="007F39F2" w:rsidRPr="007F39F2" w14:paraId="2218F065" w14:textId="77777777" w:rsidTr="00E57D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2" w:type="dxa"/>
            <w:noWrap/>
            <w:vAlign w:val="center"/>
            <w:hideMark/>
          </w:tcPr>
          <w:p w14:paraId="70FD7532" w14:textId="77777777" w:rsidR="007F39F2" w:rsidRPr="00E0375F" w:rsidRDefault="007F39F2" w:rsidP="007F39F2">
            <w:pPr>
              <w:pStyle w:val="Tableau"/>
              <w:jc w:val="left"/>
              <w:rPr>
                <w:lang w:val="en-GB" w:eastAsia="en-GB"/>
              </w:rPr>
            </w:pPr>
            <w:r w:rsidRPr="00E0375F">
              <w:rPr>
                <w:lang w:val="en-GB" w:eastAsia="en-GB"/>
              </w:rPr>
              <w:t>524 Zone néritique</w:t>
            </w:r>
          </w:p>
        </w:tc>
        <w:tc>
          <w:tcPr>
            <w:tcW w:w="1112" w:type="dxa"/>
            <w:noWrap/>
            <w:hideMark/>
          </w:tcPr>
          <w:p w14:paraId="4685EA89" w14:textId="4BC6CD8C"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100</w:t>
            </w:r>
            <w:r w:rsidR="00E0375F">
              <w:t>,</w:t>
            </w:r>
            <w:r w:rsidRPr="007044ED">
              <w:t>3</w:t>
            </w:r>
          </w:p>
        </w:tc>
        <w:tc>
          <w:tcPr>
            <w:tcW w:w="1112" w:type="dxa"/>
            <w:noWrap/>
            <w:hideMark/>
          </w:tcPr>
          <w:p w14:paraId="1A836EDA" w14:textId="24C84981"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240</w:t>
            </w:r>
            <w:r w:rsidR="00E0375F">
              <w:t>,</w:t>
            </w:r>
            <w:r w:rsidRPr="007044ED">
              <w:t>8</w:t>
            </w:r>
          </w:p>
        </w:tc>
        <w:tc>
          <w:tcPr>
            <w:tcW w:w="1112" w:type="dxa"/>
            <w:noWrap/>
            <w:hideMark/>
          </w:tcPr>
          <w:p w14:paraId="3F4055F2" w14:textId="32B8A4F1"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0</w:t>
            </w:r>
            <w:r w:rsidR="00E0375F">
              <w:t>,</w:t>
            </w:r>
            <w:r w:rsidRPr="007044ED">
              <w:t>0</w:t>
            </w:r>
          </w:p>
        </w:tc>
        <w:tc>
          <w:tcPr>
            <w:tcW w:w="1112" w:type="dxa"/>
            <w:noWrap/>
            <w:hideMark/>
          </w:tcPr>
          <w:p w14:paraId="222DF9F6" w14:textId="709C8B89"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341</w:t>
            </w:r>
            <w:r w:rsidR="00E0375F">
              <w:t>,</w:t>
            </w:r>
            <w:r w:rsidRPr="007044ED">
              <w:t>10</w:t>
            </w:r>
          </w:p>
        </w:tc>
        <w:tc>
          <w:tcPr>
            <w:tcW w:w="1112" w:type="dxa"/>
            <w:noWrap/>
            <w:hideMark/>
          </w:tcPr>
          <w:p w14:paraId="58DB0C10" w14:textId="7786E9B4"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11</w:t>
            </w:r>
            <w:r w:rsidR="00E0375F">
              <w:t xml:space="preserve"> </w:t>
            </w:r>
            <w:r w:rsidRPr="007044ED">
              <w:t>331</w:t>
            </w:r>
          </w:p>
        </w:tc>
        <w:tc>
          <w:tcPr>
            <w:tcW w:w="1112" w:type="dxa"/>
            <w:noWrap/>
            <w:hideMark/>
          </w:tcPr>
          <w:p w14:paraId="666A9668" w14:textId="23CFA62C" w:rsidR="007F39F2" w:rsidRPr="007F39F2" w:rsidRDefault="007F39F2" w:rsidP="007F39F2">
            <w:pPr>
              <w:pStyle w:val="Tableau"/>
              <w:cnfStyle w:val="000000100000" w:firstRow="0" w:lastRow="0" w:firstColumn="0" w:lastColumn="0" w:oddVBand="0" w:evenVBand="0" w:oddHBand="1" w:evenHBand="0" w:firstRowFirstColumn="0" w:firstRowLastColumn="0" w:lastRowFirstColumn="0" w:lastRowLastColumn="0"/>
              <w:rPr>
                <w:lang w:val="en-GB" w:eastAsia="en-GB"/>
              </w:rPr>
            </w:pPr>
            <w:r w:rsidRPr="007044ED">
              <w:t>3</w:t>
            </w:r>
            <w:r w:rsidR="00E0375F">
              <w:t>,</w:t>
            </w:r>
            <w:r w:rsidRPr="007044ED">
              <w:t>0</w:t>
            </w:r>
          </w:p>
        </w:tc>
      </w:tr>
    </w:tbl>
    <w:p w14:paraId="467860DE" w14:textId="090B3903" w:rsidR="00E0375F" w:rsidRDefault="00E0375F" w:rsidP="007F39F2">
      <w:pPr>
        <w:pStyle w:val="Corpsdetexte"/>
      </w:pPr>
      <w:r>
        <w:t>Si dans l’absolu la zone néritique semble la plus impactée avec 461 km</w:t>
      </w:r>
      <w:r w:rsidRPr="00E0375F">
        <w:rPr>
          <w:vertAlign w:val="superscript"/>
        </w:rPr>
        <w:t>2</w:t>
      </w:r>
      <w:r>
        <w:t xml:space="preserve">, la perte relative dans l’AAEP est de 4,1%, soit la moitié de la perte relative des habitats intertidaux de 9,4% </w:t>
      </w:r>
      <w:r w:rsidR="00B35F14">
        <w:t>avec 2</w:t>
      </w:r>
      <w:r>
        <w:t>,2 km</w:t>
      </w:r>
      <w:r w:rsidRPr="00E0375F">
        <w:rPr>
          <w:vertAlign w:val="superscript"/>
        </w:rPr>
        <w:t>2</w:t>
      </w:r>
      <w:r w:rsidR="0015022C">
        <w:t>.</w:t>
      </w:r>
    </w:p>
    <w:p w14:paraId="688060E1" w14:textId="1E449075" w:rsidR="0015022C" w:rsidRPr="0015022C" w:rsidRDefault="0015022C" w:rsidP="0015022C">
      <w:pPr>
        <w:pStyle w:val="Table"/>
        <w:keepNext/>
        <w:rPr>
          <w:lang w:val="fr-FR"/>
        </w:rPr>
      </w:pPr>
      <w:bookmarkStart w:id="408" w:name="_Toc192690037"/>
      <w:r w:rsidRPr="007C3073">
        <w:rPr>
          <w:lang w:val="fr-FR"/>
        </w:rPr>
        <w:lastRenderedPageBreak/>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67</w:t>
      </w:r>
      <w:r w:rsidRPr="00872642">
        <w:fldChar w:fldCharType="end"/>
      </w:r>
      <w:r w:rsidRPr="007C3073">
        <w:rPr>
          <w:lang w:val="fr-FR"/>
        </w:rPr>
        <w:t xml:space="preserve"> – Analyse de l’impact </w:t>
      </w:r>
      <w:r>
        <w:rPr>
          <w:lang w:val="fr-FR"/>
        </w:rPr>
        <w:t>sur les espèces piscicoles indicatrices d’habitat critiques</w:t>
      </w:r>
      <w:bookmarkEnd w:id="408"/>
    </w:p>
    <w:tbl>
      <w:tblPr>
        <w:tblW w:w="9525" w:type="dxa"/>
        <w:tblInd w:w="55" w:type="dxa"/>
        <w:tblCellMar>
          <w:left w:w="70" w:type="dxa"/>
          <w:right w:w="70" w:type="dxa"/>
        </w:tblCellMar>
        <w:tblLook w:val="04A0" w:firstRow="1" w:lastRow="0" w:firstColumn="1" w:lastColumn="0" w:noHBand="0" w:noVBand="1"/>
      </w:tblPr>
      <w:tblGrid>
        <w:gridCol w:w="1858"/>
        <w:gridCol w:w="6048"/>
        <w:gridCol w:w="60"/>
        <w:gridCol w:w="256"/>
        <w:gridCol w:w="60"/>
        <w:gridCol w:w="246"/>
        <w:gridCol w:w="48"/>
        <w:gridCol w:w="258"/>
        <w:gridCol w:w="36"/>
        <w:gridCol w:w="270"/>
        <w:gridCol w:w="28"/>
        <w:gridCol w:w="329"/>
        <w:gridCol w:w="28"/>
      </w:tblGrid>
      <w:tr w:rsidR="00D10C9D" w:rsidRPr="00872642" w14:paraId="2EC743FB" w14:textId="77777777" w:rsidTr="00D10C9D">
        <w:trPr>
          <w:gridAfter w:val="1"/>
          <w:wAfter w:w="28" w:type="dxa"/>
          <w:cantSplit/>
          <w:trHeight w:val="482"/>
          <w:tblHeader/>
        </w:trPr>
        <w:tc>
          <w:tcPr>
            <w:tcW w:w="1858" w:type="dxa"/>
            <w:tcBorders>
              <w:top w:val="single" w:sz="4" w:space="0" w:color="auto"/>
              <w:left w:val="single" w:sz="4" w:space="0" w:color="auto"/>
              <w:bottom w:val="single" w:sz="4" w:space="0" w:color="auto"/>
              <w:right w:val="single" w:sz="4" w:space="0" w:color="auto"/>
            </w:tcBorders>
            <w:shd w:val="clear" w:color="auto" w:fill="16365C"/>
            <w:noWrap/>
            <w:vAlign w:val="center"/>
            <w:hideMark/>
          </w:tcPr>
          <w:p w14:paraId="0942842F" w14:textId="77777777" w:rsidR="00D10C9D" w:rsidRPr="00872642" w:rsidRDefault="00D10C9D" w:rsidP="0015022C">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Facteur d’impact</w:t>
            </w:r>
          </w:p>
        </w:tc>
        <w:tc>
          <w:tcPr>
            <w:tcW w:w="6048" w:type="dxa"/>
            <w:tcBorders>
              <w:top w:val="single" w:sz="4" w:space="0" w:color="auto"/>
              <w:left w:val="nil"/>
              <w:bottom w:val="single" w:sz="4" w:space="0" w:color="auto"/>
              <w:right w:val="single" w:sz="4" w:space="0" w:color="auto"/>
            </w:tcBorders>
            <w:shd w:val="clear" w:color="auto" w:fill="16365C"/>
            <w:noWrap/>
            <w:vAlign w:val="center"/>
            <w:hideMark/>
          </w:tcPr>
          <w:p w14:paraId="57D5BB51" w14:textId="77777777" w:rsidR="00D10C9D" w:rsidRPr="00872642" w:rsidRDefault="00D10C9D" w:rsidP="0015022C">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Description de l'impact</w:t>
            </w:r>
          </w:p>
        </w:tc>
        <w:tc>
          <w:tcPr>
            <w:tcW w:w="316" w:type="dxa"/>
            <w:gridSpan w:val="2"/>
            <w:tcBorders>
              <w:top w:val="single" w:sz="4" w:space="0" w:color="auto"/>
              <w:left w:val="nil"/>
              <w:bottom w:val="single" w:sz="4" w:space="0" w:color="auto"/>
              <w:right w:val="single" w:sz="4" w:space="0" w:color="auto"/>
            </w:tcBorders>
            <w:shd w:val="clear" w:color="auto" w:fill="16365C"/>
            <w:noWrap/>
            <w:vAlign w:val="center"/>
            <w:hideMark/>
          </w:tcPr>
          <w:p w14:paraId="3D7FEDC4" w14:textId="77777777" w:rsidR="00D10C9D" w:rsidRPr="00872642" w:rsidRDefault="00D10C9D" w:rsidP="0015022C">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Se</w:t>
            </w:r>
          </w:p>
        </w:tc>
        <w:tc>
          <w:tcPr>
            <w:tcW w:w="306" w:type="dxa"/>
            <w:gridSpan w:val="2"/>
            <w:tcBorders>
              <w:top w:val="single" w:sz="4" w:space="0" w:color="auto"/>
              <w:left w:val="nil"/>
              <w:bottom w:val="single" w:sz="4" w:space="0" w:color="auto"/>
              <w:right w:val="single" w:sz="4" w:space="0" w:color="auto"/>
            </w:tcBorders>
            <w:shd w:val="clear" w:color="auto" w:fill="16365C"/>
            <w:noWrap/>
            <w:vAlign w:val="center"/>
            <w:hideMark/>
          </w:tcPr>
          <w:p w14:paraId="6FD13BC9" w14:textId="77777777" w:rsidR="00D10C9D" w:rsidRPr="00872642" w:rsidRDefault="00D10C9D" w:rsidP="0015022C">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A</w:t>
            </w:r>
          </w:p>
        </w:tc>
        <w:tc>
          <w:tcPr>
            <w:tcW w:w="306" w:type="dxa"/>
            <w:gridSpan w:val="2"/>
            <w:tcBorders>
              <w:top w:val="single" w:sz="4" w:space="0" w:color="auto"/>
              <w:left w:val="nil"/>
              <w:bottom w:val="single" w:sz="4" w:space="0" w:color="auto"/>
              <w:right w:val="single" w:sz="4" w:space="0" w:color="auto"/>
            </w:tcBorders>
            <w:shd w:val="clear" w:color="auto" w:fill="16365C"/>
            <w:noWrap/>
            <w:vAlign w:val="center"/>
            <w:hideMark/>
          </w:tcPr>
          <w:p w14:paraId="48EF8814" w14:textId="77777777" w:rsidR="00D10C9D" w:rsidRPr="00872642" w:rsidRDefault="00D10C9D" w:rsidP="0015022C">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w:t>
            </w:r>
          </w:p>
        </w:tc>
        <w:tc>
          <w:tcPr>
            <w:tcW w:w="306" w:type="dxa"/>
            <w:gridSpan w:val="2"/>
            <w:tcBorders>
              <w:top w:val="single" w:sz="4" w:space="0" w:color="auto"/>
              <w:left w:val="nil"/>
              <w:bottom w:val="single" w:sz="4" w:space="0" w:color="auto"/>
              <w:right w:val="single" w:sz="4" w:space="0" w:color="auto"/>
            </w:tcBorders>
            <w:shd w:val="clear" w:color="auto" w:fill="16365C"/>
            <w:noWrap/>
            <w:vAlign w:val="center"/>
            <w:hideMark/>
          </w:tcPr>
          <w:p w14:paraId="28443D0F" w14:textId="77777777" w:rsidR="00D10C9D" w:rsidRPr="00872642" w:rsidRDefault="00D10C9D" w:rsidP="0015022C">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M</w:t>
            </w:r>
          </w:p>
        </w:tc>
        <w:tc>
          <w:tcPr>
            <w:tcW w:w="357" w:type="dxa"/>
            <w:gridSpan w:val="2"/>
            <w:tcBorders>
              <w:top w:val="single" w:sz="4" w:space="0" w:color="auto"/>
              <w:left w:val="nil"/>
              <w:bottom w:val="single" w:sz="4" w:space="0" w:color="auto"/>
              <w:right w:val="single" w:sz="4" w:space="0" w:color="auto"/>
            </w:tcBorders>
            <w:shd w:val="clear" w:color="auto" w:fill="16365C"/>
            <w:noWrap/>
            <w:vAlign w:val="center"/>
            <w:hideMark/>
          </w:tcPr>
          <w:p w14:paraId="5CE74176" w14:textId="77777777" w:rsidR="00D10C9D" w:rsidRPr="00872642" w:rsidRDefault="00D10C9D" w:rsidP="0015022C">
            <w:pPr>
              <w:keepNext/>
              <w:spacing w:before="40" w:after="40" w:line="240" w:lineRule="auto"/>
              <w:jc w:val="center"/>
              <w:rPr>
                <w:rFonts w:ascii="Calibri" w:eastAsia="Times New Roman" w:hAnsi="Calibri" w:cs="Times New Roman"/>
                <w:b/>
                <w:bCs/>
                <w:color w:val="FFFFFF"/>
                <w:sz w:val="18"/>
                <w:szCs w:val="18"/>
                <w:lang w:eastAsia="fr-FR"/>
              </w:rPr>
            </w:pPr>
            <w:r w:rsidRPr="00872642">
              <w:rPr>
                <w:rFonts w:ascii="Calibri" w:eastAsia="Times New Roman" w:hAnsi="Calibri" w:cs="Times New Roman"/>
                <w:b/>
                <w:bCs/>
                <w:color w:val="FFFFFF"/>
                <w:sz w:val="18"/>
                <w:szCs w:val="18"/>
                <w:lang w:eastAsia="fr-FR"/>
              </w:rPr>
              <w:t>GR</w:t>
            </w:r>
          </w:p>
        </w:tc>
      </w:tr>
      <w:tr w:rsidR="00D10C9D" w:rsidRPr="00872642" w14:paraId="4E54A07D" w14:textId="77777777" w:rsidTr="00D10C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58" w:type="dxa"/>
            <w:shd w:val="clear" w:color="auto" w:fill="D9D9D9" w:themeFill="background1" w:themeFillShade="D9"/>
            <w:noWrap/>
            <w:vAlign w:val="center"/>
            <w:hideMark/>
          </w:tcPr>
          <w:p w14:paraId="394DC557" w14:textId="77777777" w:rsidR="00D10C9D" w:rsidRPr="00872642" w:rsidRDefault="00D10C9D" w:rsidP="0015022C">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Cumul sur une composante sensible</w:t>
            </w:r>
          </w:p>
        </w:tc>
        <w:tc>
          <w:tcPr>
            <w:tcW w:w="6108" w:type="dxa"/>
            <w:gridSpan w:val="2"/>
            <w:shd w:val="clear" w:color="auto" w:fill="D9D9D9" w:themeFill="background1" w:themeFillShade="D9"/>
            <w:vAlign w:val="center"/>
            <w:hideMark/>
          </w:tcPr>
          <w:p w14:paraId="77987989" w14:textId="4EBB7D26" w:rsidR="00D10C9D" w:rsidRPr="00872642" w:rsidRDefault="00D10C9D" w:rsidP="0015022C">
            <w:pPr>
              <w:keepNext/>
              <w:spacing w:before="40" w:after="4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 xml:space="preserve">Les populations </w:t>
            </w:r>
            <w:r>
              <w:rPr>
                <w:rFonts w:ascii="Calibri" w:eastAsia="Times New Roman" w:hAnsi="Calibri" w:cs="Times New Roman"/>
                <w:color w:val="000000"/>
                <w:sz w:val="18"/>
                <w:szCs w:val="18"/>
                <w:lang w:eastAsia="fr-FR"/>
              </w:rPr>
              <w:t xml:space="preserve">de poissons, en </w:t>
            </w:r>
            <w:r w:rsidR="001B15C3">
              <w:rPr>
                <w:rFonts w:ascii="Calibri" w:eastAsia="Times New Roman" w:hAnsi="Calibri" w:cs="Times New Roman"/>
                <w:color w:val="000000"/>
                <w:sz w:val="18"/>
                <w:szCs w:val="18"/>
                <w:lang w:eastAsia="fr-FR"/>
              </w:rPr>
              <w:t>particulier</w:t>
            </w:r>
            <w:r>
              <w:rPr>
                <w:rFonts w:ascii="Calibri" w:eastAsia="Times New Roman" w:hAnsi="Calibri" w:cs="Times New Roman"/>
                <w:color w:val="000000"/>
                <w:sz w:val="18"/>
                <w:szCs w:val="18"/>
                <w:lang w:eastAsia="fr-FR"/>
              </w:rPr>
              <w:t xml:space="preserve"> les poissons indicateurs d’habitat critique, verront leurs habitats favorables décroitre significativement dans l’AAEP. Il est probable que la mortalité directe soit très faible voir négligeable surtout comparativement à la pression de </w:t>
            </w:r>
            <w:r w:rsidR="001B15C3">
              <w:rPr>
                <w:rFonts w:ascii="Calibri" w:eastAsia="Times New Roman" w:hAnsi="Calibri" w:cs="Times New Roman"/>
                <w:color w:val="000000"/>
                <w:sz w:val="18"/>
                <w:szCs w:val="18"/>
                <w:lang w:eastAsia="fr-FR"/>
              </w:rPr>
              <w:t>pêche</w:t>
            </w:r>
            <w:r>
              <w:rPr>
                <w:rFonts w:ascii="Calibri" w:eastAsia="Times New Roman" w:hAnsi="Calibri" w:cs="Times New Roman"/>
                <w:color w:val="000000"/>
                <w:sz w:val="18"/>
                <w:szCs w:val="18"/>
                <w:lang w:eastAsia="fr-FR"/>
              </w:rPr>
              <w:t xml:space="preserve"> ou de capture accidentelle </w:t>
            </w:r>
            <w:r w:rsidR="001B15C3">
              <w:rPr>
                <w:rFonts w:ascii="Calibri" w:eastAsia="Times New Roman" w:hAnsi="Calibri" w:cs="Times New Roman"/>
                <w:color w:val="000000"/>
                <w:sz w:val="18"/>
                <w:szCs w:val="18"/>
                <w:lang w:eastAsia="fr-FR"/>
              </w:rPr>
              <w:t>que subissent ces espèce</w:t>
            </w:r>
            <w:r w:rsidR="00057C79">
              <w:rPr>
                <w:rFonts w:ascii="Calibri" w:eastAsia="Times New Roman" w:hAnsi="Calibri" w:cs="Times New Roman"/>
                <w:color w:val="000000"/>
                <w:sz w:val="18"/>
                <w:szCs w:val="18"/>
                <w:lang w:eastAsia="fr-FR"/>
              </w:rPr>
              <w:t>s</w:t>
            </w:r>
            <w:r w:rsidR="001B15C3">
              <w:rPr>
                <w:rFonts w:ascii="Calibri" w:eastAsia="Times New Roman" w:hAnsi="Calibri" w:cs="Times New Roman"/>
                <w:color w:val="000000"/>
                <w:sz w:val="18"/>
                <w:szCs w:val="18"/>
                <w:lang w:eastAsia="fr-FR"/>
              </w:rPr>
              <w:t xml:space="preserve"> et qui</w:t>
            </w:r>
            <w:r>
              <w:rPr>
                <w:rFonts w:ascii="Calibri" w:eastAsia="Times New Roman" w:hAnsi="Calibri" w:cs="Times New Roman"/>
                <w:color w:val="000000"/>
                <w:sz w:val="18"/>
                <w:szCs w:val="18"/>
                <w:lang w:eastAsia="fr-FR"/>
              </w:rPr>
              <w:t xml:space="preserve"> explique le déclin de ces espèces. Toutefois un déplacement de ces espèces vers des zones moins impacté</w:t>
            </w:r>
            <w:r w:rsidR="001B15C3">
              <w:rPr>
                <w:rFonts w:ascii="Calibri" w:eastAsia="Times New Roman" w:hAnsi="Calibri" w:cs="Times New Roman"/>
                <w:color w:val="000000"/>
                <w:sz w:val="18"/>
                <w:szCs w:val="18"/>
                <w:lang w:eastAsia="fr-FR"/>
              </w:rPr>
              <w:t>e</w:t>
            </w:r>
            <w:r w:rsidR="00057C79">
              <w:rPr>
                <w:rFonts w:ascii="Calibri" w:eastAsia="Times New Roman" w:hAnsi="Calibri" w:cs="Times New Roman"/>
                <w:color w:val="000000"/>
                <w:sz w:val="18"/>
                <w:szCs w:val="18"/>
                <w:lang w:eastAsia="fr-FR"/>
              </w:rPr>
              <w:t>s</w:t>
            </w:r>
            <w:r w:rsidR="001B15C3">
              <w:rPr>
                <w:rFonts w:ascii="Calibri" w:eastAsia="Times New Roman" w:hAnsi="Calibri" w:cs="Times New Roman"/>
                <w:color w:val="000000"/>
                <w:sz w:val="18"/>
                <w:szCs w:val="18"/>
                <w:lang w:eastAsia="fr-FR"/>
              </w:rPr>
              <w:t xml:space="preserve"> est très probable</w:t>
            </w:r>
            <w:r w:rsidR="002475C6">
              <w:rPr>
                <w:rFonts w:ascii="Calibri" w:eastAsia="Times New Roman" w:hAnsi="Calibri" w:cs="Times New Roman"/>
                <w:color w:val="000000"/>
                <w:sz w:val="18"/>
                <w:szCs w:val="18"/>
                <w:lang w:eastAsia="fr-FR"/>
              </w:rPr>
              <w:t xml:space="preserve"> et à plus long terme</w:t>
            </w:r>
            <w:r w:rsidR="00E55F36">
              <w:rPr>
                <w:rFonts w:ascii="Calibri" w:eastAsia="Times New Roman" w:hAnsi="Calibri" w:cs="Times New Roman"/>
                <w:color w:val="000000"/>
                <w:sz w:val="18"/>
                <w:szCs w:val="18"/>
                <w:lang w:eastAsia="fr-FR"/>
              </w:rPr>
              <w:t xml:space="preserve">s, une baisse de l’habitat favorable correspondra à une baisse des </w:t>
            </w:r>
            <w:r w:rsidR="00F97765">
              <w:rPr>
                <w:rFonts w:ascii="Calibri" w:eastAsia="Times New Roman" w:hAnsi="Calibri" w:cs="Times New Roman"/>
                <w:color w:val="000000"/>
                <w:sz w:val="18"/>
                <w:szCs w:val="18"/>
                <w:lang w:eastAsia="fr-FR"/>
              </w:rPr>
              <w:t xml:space="preserve">effectifs même si la relation </w:t>
            </w:r>
            <w:r w:rsidR="00647B01">
              <w:rPr>
                <w:rFonts w:ascii="Calibri" w:eastAsia="Times New Roman" w:hAnsi="Calibri" w:cs="Times New Roman"/>
                <w:color w:val="000000"/>
                <w:sz w:val="18"/>
                <w:szCs w:val="18"/>
                <w:lang w:eastAsia="fr-FR"/>
              </w:rPr>
              <w:t xml:space="preserve">est délicate à prédire. </w:t>
            </w:r>
          </w:p>
        </w:tc>
        <w:tc>
          <w:tcPr>
            <w:tcW w:w="316" w:type="dxa"/>
            <w:gridSpan w:val="2"/>
            <w:shd w:val="clear" w:color="auto" w:fill="FFBDBF"/>
            <w:noWrap/>
            <w:vAlign w:val="center"/>
            <w:hideMark/>
          </w:tcPr>
          <w:p w14:paraId="2F7B824B" w14:textId="03282184" w:rsidR="00D10C9D" w:rsidRPr="00872642" w:rsidRDefault="00D10C9D" w:rsidP="0015022C">
            <w:pPr>
              <w:keepNext/>
              <w:spacing w:before="40" w:after="40" w:line="240" w:lineRule="auto"/>
              <w:jc w:val="center"/>
              <w:rPr>
                <w:rFonts w:ascii="Calibri" w:eastAsia="Times New Roman" w:hAnsi="Calibri" w:cs="Times New Roman"/>
                <w:color w:val="000000"/>
                <w:sz w:val="18"/>
                <w:szCs w:val="18"/>
                <w:lang w:eastAsia="fr-FR"/>
              </w:rPr>
            </w:pPr>
            <w:r w:rsidRPr="00747FC4">
              <w:t>4</w:t>
            </w:r>
          </w:p>
        </w:tc>
        <w:tc>
          <w:tcPr>
            <w:tcW w:w="294" w:type="dxa"/>
            <w:gridSpan w:val="2"/>
            <w:shd w:val="clear" w:color="auto" w:fill="DDF2FF"/>
            <w:noWrap/>
            <w:vAlign w:val="center"/>
            <w:hideMark/>
          </w:tcPr>
          <w:p w14:paraId="30424519" w14:textId="000B3CA9" w:rsidR="00D10C9D" w:rsidRPr="00872642" w:rsidRDefault="00D10C9D" w:rsidP="0015022C">
            <w:pPr>
              <w:keepNext/>
              <w:spacing w:before="40" w:after="40" w:line="240" w:lineRule="auto"/>
              <w:jc w:val="center"/>
              <w:rPr>
                <w:rFonts w:ascii="Calibri" w:eastAsia="Times New Roman" w:hAnsi="Calibri" w:cs="Times New Roman"/>
                <w:color w:val="000000"/>
                <w:sz w:val="18"/>
                <w:szCs w:val="18"/>
                <w:lang w:eastAsia="fr-FR"/>
              </w:rPr>
            </w:pPr>
            <w:r w:rsidRPr="00747FC4">
              <w:t>3</w:t>
            </w:r>
          </w:p>
        </w:tc>
        <w:tc>
          <w:tcPr>
            <w:tcW w:w="294" w:type="dxa"/>
            <w:gridSpan w:val="2"/>
            <w:shd w:val="clear" w:color="auto" w:fill="FFD3A7"/>
            <w:noWrap/>
            <w:vAlign w:val="center"/>
            <w:hideMark/>
          </w:tcPr>
          <w:p w14:paraId="79619F5A" w14:textId="335439F5" w:rsidR="00D10C9D" w:rsidRPr="00872642" w:rsidRDefault="00D10C9D" w:rsidP="0015022C">
            <w:pPr>
              <w:keepNext/>
              <w:spacing w:before="40" w:after="40" w:line="240" w:lineRule="auto"/>
              <w:jc w:val="center"/>
              <w:rPr>
                <w:rFonts w:ascii="Calibri" w:eastAsia="Times New Roman" w:hAnsi="Calibri" w:cs="Times New Roman"/>
                <w:color w:val="000000"/>
                <w:sz w:val="18"/>
                <w:szCs w:val="18"/>
                <w:lang w:eastAsia="fr-FR"/>
              </w:rPr>
            </w:pPr>
            <w:r w:rsidRPr="00747FC4">
              <w:t>4</w:t>
            </w:r>
          </w:p>
        </w:tc>
        <w:tc>
          <w:tcPr>
            <w:tcW w:w="298" w:type="dxa"/>
            <w:gridSpan w:val="2"/>
            <w:shd w:val="clear" w:color="auto" w:fill="E1FFE1"/>
            <w:noWrap/>
            <w:vAlign w:val="center"/>
            <w:hideMark/>
          </w:tcPr>
          <w:p w14:paraId="312B46A4" w14:textId="56070C35" w:rsidR="00D10C9D" w:rsidRPr="00872642" w:rsidRDefault="00D10C9D" w:rsidP="0015022C">
            <w:pPr>
              <w:keepNext/>
              <w:spacing w:before="40" w:after="40" w:line="240" w:lineRule="auto"/>
              <w:jc w:val="center"/>
              <w:rPr>
                <w:rFonts w:ascii="Calibri" w:eastAsia="Times New Roman" w:hAnsi="Calibri" w:cs="Times New Roman"/>
                <w:color w:val="000000"/>
                <w:sz w:val="18"/>
                <w:szCs w:val="18"/>
                <w:lang w:eastAsia="fr-FR"/>
              </w:rPr>
            </w:pPr>
            <w:r w:rsidRPr="00747FC4">
              <w:t>2</w:t>
            </w:r>
          </w:p>
        </w:tc>
        <w:tc>
          <w:tcPr>
            <w:tcW w:w="357" w:type="dxa"/>
            <w:gridSpan w:val="2"/>
            <w:shd w:val="clear" w:color="auto" w:fill="D4ECFF" w:themeFill="accent5" w:themeFillTint="1A"/>
            <w:noWrap/>
            <w:vAlign w:val="center"/>
            <w:hideMark/>
          </w:tcPr>
          <w:p w14:paraId="6441E0A9" w14:textId="39C3054C" w:rsidR="00D10C9D" w:rsidRPr="00872642" w:rsidRDefault="00D10C9D" w:rsidP="0015022C">
            <w:pPr>
              <w:keepNext/>
              <w:spacing w:before="40" w:after="40" w:line="240" w:lineRule="auto"/>
              <w:jc w:val="center"/>
              <w:rPr>
                <w:rFonts w:ascii="Calibri" w:eastAsia="Times New Roman" w:hAnsi="Calibri" w:cs="Times New Roman"/>
                <w:color w:val="000000"/>
                <w:sz w:val="18"/>
                <w:szCs w:val="18"/>
                <w:lang w:eastAsia="fr-FR"/>
              </w:rPr>
            </w:pPr>
            <w:r w:rsidRPr="00747FC4">
              <w:t>4</w:t>
            </w:r>
          </w:p>
        </w:tc>
      </w:tr>
    </w:tbl>
    <w:p w14:paraId="266343A7" w14:textId="77777777" w:rsidR="007C3073" w:rsidRPr="00872642" w:rsidRDefault="007C3073" w:rsidP="007C3073">
      <w:pPr>
        <w:pStyle w:val="Titre4"/>
      </w:pPr>
      <w:bookmarkStart w:id="409" w:name="_Ref185528142"/>
      <w:bookmarkStart w:id="410" w:name="_Toc192165708"/>
      <w:r w:rsidRPr="00872642">
        <w:t>Mesures d’atténuation</w:t>
      </w:r>
      <w:bookmarkEnd w:id="406"/>
      <w:bookmarkEnd w:id="409"/>
      <w:bookmarkEnd w:id="410"/>
    </w:p>
    <w:p w14:paraId="49272706" w14:textId="73CD57FC" w:rsidR="007C3073" w:rsidRPr="00872642" w:rsidRDefault="007C3073" w:rsidP="007C3073">
      <w:pPr>
        <w:pStyle w:val="Corpsdetexte"/>
      </w:pPr>
      <w:r w:rsidRPr="00872642">
        <w:t xml:space="preserve">Comme indiqué en introduction, les facteurs d’impact proviennent principalement des impacts du projet sur le milieu physique, que ce </w:t>
      </w:r>
      <w:r w:rsidR="00146424" w:rsidRPr="00872642">
        <w:t>soient</w:t>
      </w:r>
      <w:r w:rsidRPr="00872642">
        <w:t xml:space="preserve"> les emprises, la modification des courants, les risques d’érosion, l’augmentation de la turbidité, la sédimentation et les dépôts de sédiments ainsi que les rejets, les déchets et les risques de pollution. Il est également identifié des risques de perte de population dans les emprises et également pour la méga faune. </w:t>
      </w:r>
    </w:p>
    <w:p w14:paraId="7E10E459" w14:textId="77777777" w:rsidR="007C3073" w:rsidRPr="00872642" w:rsidRDefault="007C3073" w:rsidP="007C3073">
      <w:pPr>
        <w:pStyle w:val="Corpsdetexte"/>
      </w:pPr>
      <w:r w:rsidRPr="00872642">
        <w:t>Les mesures devront couvrir :</w:t>
      </w:r>
    </w:p>
    <w:p w14:paraId="69151BFF" w14:textId="77777777" w:rsidR="007C3073" w:rsidRPr="00872642" w:rsidDel="000B4D6A" w:rsidRDefault="007C3073" w:rsidP="007C3073">
      <w:pPr>
        <w:pStyle w:val="Puce10"/>
        <w:rPr>
          <w:rFonts w:asciiTheme="minorHAnsi" w:eastAsiaTheme="minorEastAsia" w:hAnsiTheme="minorHAnsi" w:cstheme="minorBidi"/>
        </w:rPr>
      </w:pPr>
      <w:r w:rsidRPr="00872642">
        <w:t>Les risques de pollution</w:t>
      </w:r>
    </w:p>
    <w:p w14:paraId="69DFF49A" w14:textId="77777777" w:rsidR="007C3073" w:rsidRPr="00872642" w:rsidRDefault="007C3073" w:rsidP="007C3073">
      <w:pPr>
        <w:pStyle w:val="Puce10"/>
      </w:pPr>
      <w:r w:rsidRPr="00872642">
        <w:t>Les perturbations comportementales</w:t>
      </w:r>
    </w:p>
    <w:p w14:paraId="562EBAD4" w14:textId="7DEF5C18" w:rsidR="007C3073" w:rsidRPr="00872642" w:rsidRDefault="007C3073" w:rsidP="00E57DD4">
      <w:pPr>
        <w:pStyle w:val="Puce10"/>
      </w:pPr>
      <w:r w:rsidRPr="00872642">
        <w:t>Les pertes de populations</w:t>
      </w:r>
    </w:p>
    <w:p w14:paraId="59C24229" w14:textId="77777777" w:rsidR="007C3073" w:rsidRPr="00872642" w:rsidRDefault="007C3073" w:rsidP="007C3073">
      <w:pPr>
        <w:pStyle w:val="Titre5"/>
      </w:pPr>
      <w:r w:rsidRPr="00872642">
        <w:t>Eviter et réduire les risques de pollutions accidentelles</w:t>
      </w:r>
      <w:r w:rsidRPr="00872642" w:rsidDel="00D84D2D">
        <w:t xml:space="preserve"> </w:t>
      </w:r>
    </w:p>
    <w:p w14:paraId="0C71155C" w14:textId="72ABD0BC" w:rsidR="007C3073" w:rsidRPr="00872642" w:rsidRDefault="007C3073" w:rsidP="007C3073">
      <w:pPr>
        <w:pStyle w:val="Corpsdetexte"/>
      </w:pPr>
      <w:r w:rsidRPr="00872642">
        <w:t xml:space="preserve">La liste des mesures d’évitement, de réduction et suivi, plus amplement détaillées dans la section </w:t>
      </w:r>
      <w:r w:rsidRPr="00872642">
        <w:fldChar w:fldCharType="begin"/>
      </w:r>
      <w:r w:rsidRPr="00872642">
        <w:instrText xml:space="preserve"> REF _Ref89412777 \r \h  \* MERGEFORMAT </w:instrText>
      </w:r>
      <w:r w:rsidRPr="00872642">
        <w:fldChar w:fldCharType="separate"/>
      </w:r>
      <w:r w:rsidR="00092BFD" w:rsidRPr="00092BFD">
        <w:rPr>
          <w:rFonts w:ascii="Arial" w:hAnsi="Arial" w:cs="Arial"/>
        </w:rPr>
        <w:t>1.1.1.3.2</w:t>
      </w:r>
      <w:r w:rsidRPr="00872642">
        <w:fldChar w:fldCharType="end"/>
      </w:r>
      <w:r w:rsidRPr="00872642">
        <w:t xml:space="preserve"> </w:t>
      </w:r>
      <w:r w:rsidRPr="00872642">
        <w:fldChar w:fldCharType="begin"/>
      </w:r>
      <w:r w:rsidRPr="00872642">
        <w:instrText xml:space="preserve"> REF _Ref89412777 \h  \* MERGEFORMAT </w:instrText>
      </w:r>
      <w:r w:rsidRPr="00872642">
        <w:fldChar w:fldCharType="separate"/>
      </w:r>
      <w:r w:rsidR="00092BFD" w:rsidRPr="0007562F">
        <w:t>Dégradation de la qualité physico-chimique des eaux</w:t>
      </w:r>
      <w:r w:rsidRPr="00872642">
        <w:fldChar w:fldCharType="end"/>
      </w:r>
      <w:r w:rsidRPr="00872642">
        <w:t xml:space="preserve">, seront appliquées. </w:t>
      </w:r>
    </w:p>
    <w:p w14:paraId="694D2490" w14:textId="77777777" w:rsidR="007C3073" w:rsidRPr="00872642" w:rsidRDefault="007C3073" w:rsidP="007C3073">
      <w:pPr>
        <w:pStyle w:val="Puce10"/>
      </w:pPr>
      <w:r w:rsidRPr="00872642">
        <w:rPr>
          <w:b/>
          <w:bCs/>
        </w:rPr>
        <w:t>Caractérisation des matériaux dragués préalablement au lancement des activités de dragage sur une nouvelle section du chenal (ME) ;</w:t>
      </w:r>
    </w:p>
    <w:p w14:paraId="4F80A6B7" w14:textId="77777777" w:rsidR="007C3073" w:rsidRPr="00872642" w:rsidRDefault="007C3073" w:rsidP="007C3073">
      <w:pPr>
        <w:pStyle w:val="Puce10"/>
      </w:pPr>
      <w:r w:rsidRPr="00872642">
        <w:rPr>
          <w:b/>
          <w:bCs/>
        </w:rPr>
        <w:t>Classification des déchets, détermination des filières d’élimination et organisation du tri (MR) ;</w:t>
      </w:r>
    </w:p>
    <w:p w14:paraId="1588A4BB" w14:textId="77777777" w:rsidR="007C3073" w:rsidRPr="00872642" w:rsidRDefault="007C3073" w:rsidP="007C3073">
      <w:pPr>
        <w:pStyle w:val="Puce10"/>
      </w:pPr>
      <w:r w:rsidRPr="00872642">
        <w:rPr>
          <w:b/>
          <w:bCs/>
        </w:rPr>
        <w:t>Collecte, ségrégation et stockage des déchets (MR) </w:t>
      </w:r>
      <w:r w:rsidRPr="00872642">
        <w:t>;</w:t>
      </w:r>
    </w:p>
    <w:p w14:paraId="36246324" w14:textId="77777777" w:rsidR="007C3073" w:rsidRPr="00872642" w:rsidRDefault="007C3073" w:rsidP="007C3073">
      <w:pPr>
        <w:pStyle w:val="Puce10"/>
      </w:pPr>
      <w:r w:rsidRPr="00872642">
        <w:rPr>
          <w:b/>
          <w:bCs/>
        </w:rPr>
        <w:t>Traitement et élimination des déchets (MR) ;</w:t>
      </w:r>
    </w:p>
    <w:p w14:paraId="2CFC2150" w14:textId="77777777" w:rsidR="007C3073" w:rsidRPr="00872642" w:rsidRDefault="007C3073" w:rsidP="007C3073">
      <w:pPr>
        <w:pStyle w:val="Puce10"/>
      </w:pPr>
      <w:r w:rsidRPr="00872642">
        <w:rPr>
          <w:b/>
          <w:bCs/>
        </w:rPr>
        <w:t>Transport adapté des déchets (MR) </w:t>
      </w:r>
      <w:r w:rsidRPr="00872642">
        <w:t>;</w:t>
      </w:r>
    </w:p>
    <w:p w14:paraId="5F96CD9B" w14:textId="77777777" w:rsidR="007C3073" w:rsidRPr="00872642" w:rsidRDefault="007C3073" w:rsidP="007C3073">
      <w:pPr>
        <w:pStyle w:val="Puce10"/>
      </w:pPr>
      <w:r w:rsidRPr="00872642">
        <w:rPr>
          <w:b/>
          <w:bCs/>
        </w:rPr>
        <w:t>Classification des produits chimiques (MR) </w:t>
      </w:r>
      <w:r w:rsidRPr="00872642">
        <w:t>;</w:t>
      </w:r>
    </w:p>
    <w:p w14:paraId="375AA174" w14:textId="77777777" w:rsidR="007C3073" w:rsidRPr="00872642" w:rsidRDefault="007C3073" w:rsidP="007C3073">
      <w:pPr>
        <w:pStyle w:val="Puce10"/>
      </w:pPr>
      <w:r w:rsidRPr="00872642">
        <w:rPr>
          <w:b/>
          <w:bCs/>
        </w:rPr>
        <w:t>Mise en œuvre d’une procédure de stockage des produits dangereux (MR) </w:t>
      </w:r>
      <w:r w:rsidRPr="00872642">
        <w:t>;</w:t>
      </w:r>
    </w:p>
    <w:p w14:paraId="2AF0B96E" w14:textId="77777777" w:rsidR="007C3073" w:rsidRPr="00872642" w:rsidRDefault="007C3073" w:rsidP="007C3073">
      <w:pPr>
        <w:pStyle w:val="Puce10"/>
      </w:pPr>
      <w:r w:rsidRPr="00872642">
        <w:rPr>
          <w:b/>
          <w:bCs/>
        </w:rPr>
        <w:t>Mise en œuvre d’une procédure de chargement et déchargement de produits dangereux (MR) ;</w:t>
      </w:r>
    </w:p>
    <w:p w14:paraId="70068614" w14:textId="77777777" w:rsidR="007C3073" w:rsidRPr="00872642" w:rsidRDefault="007C3073" w:rsidP="007C3073">
      <w:pPr>
        <w:pStyle w:val="Puce10"/>
      </w:pPr>
      <w:r w:rsidRPr="00872642">
        <w:rPr>
          <w:b/>
          <w:bCs/>
        </w:rPr>
        <w:t>Mise en œuvre d’une procédure d’élimination des produits dangereux (MR) </w:t>
      </w:r>
      <w:r w:rsidRPr="00872642">
        <w:t>;</w:t>
      </w:r>
    </w:p>
    <w:p w14:paraId="4552944B" w14:textId="77777777" w:rsidR="007C3073" w:rsidRPr="00872642" w:rsidRDefault="007C3073" w:rsidP="007C3073">
      <w:pPr>
        <w:pStyle w:val="Puce10"/>
        <w:rPr>
          <w:b/>
        </w:rPr>
      </w:pPr>
      <w:r w:rsidRPr="00872642">
        <w:rPr>
          <w:b/>
        </w:rPr>
        <w:t>Eta</w:t>
      </w:r>
      <w:r w:rsidRPr="00872642">
        <w:rPr>
          <w:b/>
          <w:bCs/>
        </w:rPr>
        <w:t>blissement d’une procédure d’urgence en cas de déversement accidentel (MR) </w:t>
      </w:r>
      <w:r w:rsidRPr="00872642">
        <w:rPr>
          <w:b/>
        </w:rPr>
        <w:t>;</w:t>
      </w:r>
    </w:p>
    <w:p w14:paraId="0C0FD1CC" w14:textId="77777777" w:rsidR="007C3073" w:rsidRPr="00872642" w:rsidRDefault="007C3073" w:rsidP="007C3073">
      <w:pPr>
        <w:pStyle w:val="Puce10"/>
      </w:pPr>
      <w:r w:rsidRPr="00872642">
        <w:rPr>
          <w:b/>
          <w:bCs/>
        </w:rPr>
        <w:t>Mise en place d’un système de gestion des eaux sales (MR) ;</w:t>
      </w:r>
      <w:r w:rsidRPr="00872642">
        <w:t xml:space="preserve"> </w:t>
      </w:r>
    </w:p>
    <w:p w14:paraId="55F03CB3" w14:textId="77777777" w:rsidR="007C3073" w:rsidRPr="00872642" w:rsidRDefault="007C3073" w:rsidP="007C3073">
      <w:pPr>
        <w:pStyle w:val="Puce10"/>
      </w:pPr>
      <w:r w:rsidRPr="00872642">
        <w:rPr>
          <w:b/>
          <w:bCs/>
        </w:rPr>
        <w:t>Mise en place d’un système de gestion des rejets solides (MR) </w:t>
      </w:r>
      <w:r w:rsidRPr="00872642">
        <w:t>;</w:t>
      </w:r>
    </w:p>
    <w:p w14:paraId="7C5584B4" w14:textId="77777777" w:rsidR="007C3073" w:rsidRPr="00872642" w:rsidRDefault="007C3073" w:rsidP="007C3073">
      <w:pPr>
        <w:pStyle w:val="Puce10"/>
      </w:pPr>
      <w:r w:rsidRPr="00872642">
        <w:rPr>
          <w:b/>
          <w:bCs/>
        </w:rPr>
        <w:t>Suivi des rejets (MS) </w:t>
      </w:r>
      <w:r w:rsidRPr="00872642">
        <w:t>;</w:t>
      </w:r>
    </w:p>
    <w:p w14:paraId="77D0D9E2" w14:textId="77777777" w:rsidR="007C3073" w:rsidRPr="00872642" w:rsidRDefault="007C3073" w:rsidP="007C3073">
      <w:pPr>
        <w:pStyle w:val="Puce10"/>
      </w:pPr>
      <w:r w:rsidRPr="00872642">
        <w:rPr>
          <w:b/>
          <w:bCs/>
        </w:rPr>
        <w:t>Audits des activités (MS) </w:t>
      </w:r>
      <w:r w:rsidRPr="00872642">
        <w:t>;</w:t>
      </w:r>
    </w:p>
    <w:p w14:paraId="2243B3E8" w14:textId="77777777" w:rsidR="007C3073" w:rsidRPr="00872642" w:rsidRDefault="007C3073" w:rsidP="007C3073">
      <w:pPr>
        <w:pStyle w:val="Puce10"/>
      </w:pPr>
      <w:r w:rsidRPr="00872642">
        <w:rPr>
          <w:b/>
          <w:bCs/>
        </w:rPr>
        <w:t>Suivi de la qualité des eaux (MS)</w:t>
      </w:r>
      <w:r w:rsidRPr="00872642">
        <w:t>.</w:t>
      </w:r>
    </w:p>
    <w:p w14:paraId="1A59880D" w14:textId="77777777" w:rsidR="007C3073" w:rsidRPr="00872642" w:rsidRDefault="007C3073" w:rsidP="007C3073">
      <w:pPr>
        <w:pStyle w:val="Puce10"/>
        <w:numPr>
          <w:ilvl w:val="0"/>
          <w:numId w:val="0"/>
        </w:numPr>
      </w:pPr>
      <w:r w:rsidRPr="00872642">
        <w:lastRenderedPageBreak/>
        <w:t xml:space="preserve">Seront également à prévoir : </w:t>
      </w:r>
    </w:p>
    <w:p w14:paraId="77C51A1C" w14:textId="77777777" w:rsidR="007C3073" w:rsidRPr="00872642" w:rsidRDefault="007C3073" w:rsidP="007C3073">
      <w:pPr>
        <w:pStyle w:val="Puce10"/>
      </w:pPr>
      <w:r w:rsidRPr="00872642">
        <w:rPr>
          <w:b/>
        </w:rPr>
        <w:t>Éta</w:t>
      </w:r>
      <w:r w:rsidRPr="00872642">
        <w:rPr>
          <w:b/>
          <w:bCs/>
        </w:rPr>
        <w:t>blissement d’une procédure d’urgence en cas de déversement accidentel (MR)</w:t>
      </w:r>
      <w:r w:rsidRPr="00872642">
        <w:t xml:space="preserve"> sur chaque navire avec une capacité d’intervention pour prendre en charge un déversement d’hydrocarbures de 10m</w:t>
      </w:r>
      <w:r w:rsidRPr="00872642">
        <w:rPr>
          <w:vertAlign w:val="superscript"/>
        </w:rPr>
        <w:t>3</w:t>
      </w:r>
      <w:r w:rsidRPr="00872642">
        <w:t>.  Elle devra également prévoir une procédure d’avertissement depuis l’opérateur responsable de l’avitaillement jusqu’au gestionnaire des entrées sorties d’eau de l’estuaire vers les rizières (parties prenantes à informer, former et inclure dans le dispositif d’alerte) afin de fermer les admissions d’eau vers les rizières le temps que la pollution se résorbe. La procédure devra intégrer la conduite à adopter en cas de déversement accidentel et les modalités de traçage de l’évènement.</w:t>
      </w:r>
    </w:p>
    <w:p w14:paraId="5F8797A3" w14:textId="77777777" w:rsidR="007C3073" w:rsidRPr="00872642" w:rsidRDefault="007C3073" w:rsidP="007C3073">
      <w:pPr>
        <w:pStyle w:val="Puce10"/>
      </w:pPr>
      <w:r w:rsidRPr="00872642">
        <w:rPr>
          <w:b/>
          <w:bCs/>
        </w:rPr>
        <w:t>Mise en place d’un système de gestion des eaux de ballast (MR)</w:t>
      </w:r>
      <w:r w:rsidRPr="00872642">
        <w:t>, conforme à la résolution A.868 (20) de l’OMI (convention BWM) est nécessaire. Il devra notamment privilégier la séparation liquide/solide (hydrocyclone, filtration, décantation) et la désinfection (UV, ultrason, ozone, électrolyse, traitement thermique…) dans la mesure du possible ou prévoir l’utilisation de biocide ou de chlore (utilisation interdite en fonctionnement normal et restreinte au cas de nécessité absolue).</w:t>
      </w:r>
    </w:p>
    <w:p w14:paraId="6FD11E9B" w14:textId="77777777" w:rsidR="007C3073" w:rsidRPr="00872642" w:rsidRDefault="007C3073" w:rsidP="007C3073">
      <w:pPr>
        <w:pStyle w:val="Puce10"/>
      </w:pPr>
      <w:r w:rsidRPr="00872642">
        <w:rPr>
          <w:b/>
          <w:bCs/>
        </w:rPr>
        <w:t>Déploiement d’un programme d’investigation et de surveillance des polluant bioaccumulables (MS)</w:t>
      </w:r>
      <w:r w:rsidRPr="00872642">
        <w:t xml:space="preserve"> par un laboratoire accrédité avec </w:t>
      </w:r>
      <w:r>
        <w:t>a</w:t>
      </w:r>
      <w:r w:rsidRPr="00872642">
        <w:t xml:space="preserve"> minima Pb, Cr, Cu, Hg, As et PCB :</w:t>
      </w:r>
    </w:p>
    <w:p w14:paraId="44900AB5" w14:textId="77777777" w:rsidR="007C3073" w:rsidRPr="00872642" w:rsidRDefault="007C3073" w:rsidP="00793CF8">
      <w:pPr>
        <w:pStyle w:val="Puce2"/>
      </w:pPr>
      <w:r w:rsidRPr="00872642">
        <w:t>Avant le démarrage des activités dans (i) les sédiments, (ii) dans les chairs de poissons de prédateurs faiblement mobiles comme les Mâchoirons.</w:t>
      </w:r>
    </w:p>
    <w:p w14:paraId="64F798E5" w14:textId="77777777" w:rsidR="007C3073" w:rsidRPr="00872642" w:rsidRDefault="007C3073" w:rsidP="00793CF8">
      <w:pPr>
        <w:pStyle w:val="Puce2"/>
      </w:pPr>
      <w:r w:rsidRPr="00872642">
        <w:t>Durant les activités de dragage un programme de surveillance de la qualité de l’eau et des chairs de poisson. La périodicité sera mensuelle pour l’eau et semestrielle pour les chairs de poisson.</w:t>
      </w:r>
    </w:p>
    <w:p w14:paraId="09B16C8D" w14:textId="77777777" w:rsidR="007C3073" w:rsidRPr="00872642" w:rsidRDefault="007C3073" w:rsidP="007C3073">
      <w:pPr>
        <w:pStyle w:val="Puce1"/>
        <w:spacing w:before="200" w:after="0"/>
      </w:pPr>
      <w:r w:rsidRPr="00872642">
        <w:rPr>
          <w:b/>
          <w:bCs/>
        </w:rPr>
        <w:t>Optimisation des engins et entretien (ME)</w:t>
      </w:r>
      <w:r w:rsidRPr="00872642">
        <w:t> : vérification en amont et régulièrement des navires et engins afin de prévenir d’éventuelles avaries ou pollutions.</w:t>
      </w:r>
    </w:p>
    <w:p w14:paraId="769E0B27" w14:textId="77777777" w:rsidR="007C3073" w:rsidRPr="00872642" w:rsidRDefault="007C3073" w:rsidP="007C3073">
      <w:pPr>
        <w:pStyle w:val="Puce1"/>
        <w:spacing w:before="200" w:after="0"/>
      </w:pPr>
      <w:r w:rsidRPr="00872642">
        <w:rPr>
          <w:b/>
          <w:bCs/>
        </w:rPr>
        <w:t>Sensibilisation et formation le personnel aux bonnes pratiques environnementales (MF) </w:t>
      </w:r>
      <w:r w:rsidRPr="00872642">
        <w:t>: les employés travaillant à bord des navires devront être formés aux bonnes pratiques, notamment sur la gestion des déchets, à la mise en application des mesures les concernant du PGES et sensibilisés aux enjeux environnementaux (exemple : présence d’espèces sensibles dans la zone)</w:t>
      </w:r>
    </w:p>
    <w:p w14:paraId="281EBE45" w14:textId="77777777" w:rsidR="007C3073" w:rsidRPr="00872642" w:rsidRDefault="007C3073" w:rsidP="00793CF8">
      <w:pPr>
        <w:pStyle w:val="Puce1"/>
        <w:numPr>
          <w:ilvl w:val="0"/>
          <w:numId w:val="0"/>
        </w:numPr>
        <w:ind w:left="360" w:hanging="360"/>
      </w:pPr>
    </w:p>
    <w:p w14:paraId="3E763482" w14:textId="77777777" w:rsidR="007C3073" w:rsidRPr="00872642" w:rsidRDefault="007C3073" w:rsidP="007C3073">
      <w:pPr>
        <w:pStyle w:val="Titre5"/>
      </w:pPr>
      <w:r w:rsidRPr="00872642">
        <w:t>Éviter et réduire des risques de perturbation comportementales</w:t>
      </w:r>
    </w:p>
    <w:p w14:paraId="57C93817" w14:textId="77777777" w:rsidR="007C3073" w:rsidRPr="00872642" w:rsidRDefault="007C3073" w:rsidP="007C3073">
      <w:pPr>
        <w:pStyle w:val="Corpsdetexte"/>
      </w:pPr>
      <w:r w:rsidRPr="00872642">
        <w:t>Choix des techniques de dragage les moins perturbantes : comme il est identifié comme enjeux majeur une problématique d’impact sur la pêche liée en partie à la modification de la distribution spatiale consécutive aux émissions sonores sous-marines et à la turbidité, il est requis :</w:t>
      </w:r>
    </w:p>
    <w:p w14:paraId="5D79B487" w14:textId="77777777" w:rsidR="007C3073" w:rsidRPr="00872642" w:rsidRDefault="007C3073" w:rsidP="007C3073">
      <w:pPr>
        <w:pStyle w:val="Puce10"/>
      </w:pPr>
      <w:r w:rsidRPr="00872642">
        <w:rPr>
          <w:b/>
          <w:bCs/>
        </w:rPr>
        <w:t>Optimisation des engins et entretien</w:t>
      </w:r>
      <w:r w:rsidRPr="00872642">
        <w:rPr>
          <w:b/>
        </w:rPr>
        <w:t xml:space="preserve"> (MR) </w:t>
      </w:r>
      <w:r w:rsidRPr="00872642">
        <w:rPr>
          <w:bCs/>
        </w:rPr>
        <w:t>:  </w:t>
      </w:r>
    </w:p>
    <w:p w14:paraId="210F87A5" w14:textId="77777777" w:rsidR="007C3073" w:rsidRPr="00872642" w:rsidRDefault="007C3073" w:rsidP="00793CF8">
      <w:pPr>
        <w:pStyle w:val="Puce2"/>
      </w:pPr>
      <w:r w:rsidRPr="00872642">
        <w:t>Maitriser la taille du panache turbide et les niveaux sonores dans la zone de clapage avec l’utilisation de technique moins bruyantes et limitant les émissions de matière en suspension comme les barges à ouverture intégrée à la coque qui permet un déchargement plus rapide, en dessous de la surface et moins émetteur qu’un déchargement par pelle mécanique.</w:t>
      </w:r>
    </w:p>
    <w:p w14:paraId="6BD38E4B" w14:textId="77777777" w:rsidR="007C3073" w:rsidRPr="00872642" w:rsidRDefault="007C3073" w:rsidP="007C3073">
      <w:pPr>
        <w:pStyle w:val="Puce1"/>
        <w:spacing w:before="200" w:after="0"/>
        <w:rPr>
          <w:bCs/>
        </w:rPr>
      </w:pPr>
      <w:r w:rsidRPr="00872642">
        <w:rPr>
          <w:b/>
          <w:bCs/>
        </w:rPr>
        <w:t>Optimisation des trajets (MR)</w:t>
      </w:r>
      <w:r w:rsidRPr="00872642">
        <w:t> : permettant à la fois la réduction des émissions sonores aériennes et sous-marines issues du fonctionnement des divers moteurs</w:t>
      </w:r>
    </w:p>
    <w:p w14:paraId="2E06CCC8" w14:textId="3A2C1E66" w:rsidR="007C3073" w:rsidRPr="00872642" w:rsidRDefault="007C3073" w:rsidP="007C3073">
      <w:pPr>
        <w:pStyle w:val="Puce1"/>
        <w:spacing w:before="200" w:after="0"/>
      </w:pPr>
      <w:r w:rsidRPr="00872642">
        <w:rPr>
          <w:b/>
          <w:bCs/>
        </w:rPr>
        <w:t xml:space="preserve">Suivi régulier des sédiments en suspension (MS) </w:t>
      </w:r>
      <w:r w:rsidRPr="00872642">
        <w:rPr>
          <w:bCs/>
        </w:rPr>
        <w:t xml:space="preserve">selon la mesure </w:t>
      </w:r>
      <w:r w:rsidRPr="00872642">
        <w:t xml:space="preserve">plus amplement détaillée au chapitre </w:t>
      </w:r>
      <w:r w:rsidRPr="00872642">
        <w:fldChar w:fldCharType="begin"/>
      </w:r>
      <w:r w:rsidRPr="00872642">
        <w:instrText xml:space="preserve"> REF _Ref90578054 \w \h  \* MERGEFORMAT </w:instrText>
      </w:r>
      <w:r w:rsidRPr="00872642">
        <w:fldChar w:fldCharType="separate"/>
      </w:r>
      <w:r w:rsidR="00092BFD">
        <w:t>1.1.1.3.1</w:t>
      </w:r>
      <w:r w:rsidRPr="00872642">
        <w:fldChar w:fldCharType="end"/>
      </w:r>
      <w:r w:rsidRPr="00872642">
        <w:t xml:space="preserve"> </w:t>
      </w:r>
      <w:r w:rsidRPr="00872642">
        <w:fldChar w:fldCharType="begin"/>
      </w:r>
      <w:r w:rsidRPr="00872642">
        <w:instrText xml:space="preserve"> REF _Ref90578054 \h  \* MERGEFORMAT </w:instrText>
      </w:r>
      <w:r w:rsidRPr="00872642">
        <w:fldChar w:fldCharType="separate"/>
      </w:r>
      <w:r w:rsidR="00092BFD" w:rsidRPr="007E7234">
        <w:t>Augmentation de la turbidité</w:t>
      </w:r>
      <w:r w:rsidRPr="00872642">
        <w:fldChar w:fldCharType="end"/>
      </w:r>
      <w:r w:rsidRPr="00872642">
        <w:t>.</w:t>
      </w:r>
    </w:p>
    <w:p w14:paraId="55EAE01C" w14:textId="77777777" w:rsidR="007C3073" w:rsidRPr="00872642" w:rsidRDefault="007C3073" w:rsidP="007C3073">
      <w:pPr>
        <w:pStyle w:val="Puce1"/>
        <w:spacing w:before="200" w:after="0"/>
      </w:pPr>
      <w:r w:rsidRPr="00872642">
        <w:rPr>
          <w:b/>
          <w:bCs/>
        </w:rPr>
        <w:t>Réduction des émissions lumineuses au strict minimum (MR)</w:t>
      </w:r>
      <w:r w:rsidRPr="00872642">
        <w:t xml:space="preserve"> - cela comprend notamment : </w:t>
      </w:r>
    </w:p>
    <w:p w14:paraId="2EA468A4" w14:textId="77777777" w:rsidR="007C3073" w:rsidRPr="00872642" w:rsidRDefault="007C3073" w:rsidP="00793CF8">
      <w:pPr>
        <w:pStyle w:val="Puce2"/>
      </w:pPr>
      <w:r w:rsidRPr="00872642">
        <w:t>Utilisation de l’éclairage nécessaire à la signalisation, à la navigation et à la sécurité des équipages uniquement;</w:t>
      </w:r>
    </w:p>
    <w:p w14:paraId="744F2694" w14:textId="77777777" w:rsidR="007C3073" w:rsidRPr="00872642" w:rsidRDefault="007C3073" w:rsidP="00793CF8">
      <w:pPr>
        <w:pStyle w:val="Puce2"/>
      </w:pPr>
      <w:r w:rsidRPr="00872642">
        <w:t xml:space="preserve">Adoption d’équipements conformes aux normes d’ingénierie en termes de minimisation de la lumière ; </w:t>
      </w:r>
    </w:p>
    <w:p w14:paraId="1B87F527" w14:textId="77777777" w:rsidR="007C3073" w:rsidRPr="00872642" w:rsidRDefault="007C3073" w:rsidP="00793CF8">
      <w:pPr>
        <w:pStyle w:val="Puce2"/>
      </w:pPr>
      <w:r w:rsidRPr="00872642">
        <w:t>Interdiction de l’éclairage direct de la surface de l’eau (sauf en cas de nécessité absolue) ;</w:t>
      </w:r>
    </w:p>
    <w:p w14:paraId="49D49689" w14:textId="77777777" w:rsidR="007C3073" w:rsidRPr="00872642" w:rsidRDefault="007C3073" w:rsidP="00793CF8">
      <w:pPr>
        <w:pStyle w:val="Puce2"/>
      </w:pPr>
      <w:r w:rsidRPr="00872642">
        <w:rPr>
          <w:lang w:eastAsia="fr-FR"/>
        </w:rPr>
        <w:t>Eclairages orientés vers le bas, chaque fois que cela est possible (la diffusion de la lumière vers le ciel doit être nulle) ;</w:t>
      </w:r>
    </w:p>
    <w:p w14:paraId="7B9FD68A" w14:textId="77777777" w:rsidR="007C3073" w:rsidRPr="00872642" w:rsidRDefault="007C3073" w:rsidP="00793CF8">
      <w:pPr>
        <w:pStyle w:val="Puce2"/>
      </w:pPr>
      <w:r w:rsidRPr="00872642">
        <w:lastRenderedPageBreak/>
        <w:t>Sensibilisation du personnel aux bonnes pratiques en la matière ;</w:t>
      </w:r>
    </w:p>
    <w:p w14:paraId="3DF664FE" w14:textId="77777777" w:rsidR="007C3073" w:rsidRDefault="007C3073" w:rsidP="00793CF8">
      <w:pPr>
        <w:pStyle w:val="Puce2"/>
      </w:pPr>
      <w:r w:rsidRPr="00872642">
        <w:t>Inspections nocturnes pour éviter l’éclairage inutile</w:t>
      </w:r>
      <w:r>
        <w:t>.</w:t>
      </w:r>
    </w:p>
    <w:p w14:paraId="0B5750EC" w14:textId="77777777" w:rsidR="00793CF8" w:rsidRDefault="00793CF8" w:rsidP="00793CF8">
      <w:pPr>
        <w:pStyle w:val="Puce1"/>
        <w:numPr>
          <w:ilvl w:val="0"/>
          <w:numId w:val="0"/>
        </w:numPr>
        <w:ind w:left="360" w:hanging="360"/>
      </w:pPr>
    </w:p>
    <w:p w14:paraId="308D3DAA" w14:textId="77777777" w:rsidR="007C3073" w:rsidRPr="00872642" w:rsidRDefault="007C3073" w:rsidP="007C3073">
      <w:pPr>
        <w:pStyle w:val="Titre5"/>
      </w:pPr>
      <w:bookmarkStart w:id="411" w:name="_Ref94172225"/>
      <w:r w:rsidRPr="00872642">
        <w:t>Réduire la perte de population d’espèces exposées</w:t>
      </w:r>
      <w:bookmarkEnd w:id="411"/>
      <w:r w:rsidRPr="00872642">
        <w:t xml:space="preserve"> </w:t>
      </w:r>
    </w:p>
    <w:p w14:paraId="50860DCC" w14:textId="11A6BB24" w:rsidR="009F2737" w:rsidRPr="00872642" w:rsidRDefault="009F2737" w:rsidP="009F2737">
      <w:pPr>
        <w:pStyle w:val="Puce10"/>
      </w:pPr>
      <w:r w:rsidRPr="00872642">
        <w:rPr>
          <w:b/>
          <w:bCs/>
        </w:rPr>
        <w:t>Observation de la mégafaune marine et adaptation des activités et des déplacements en cas de présence effective (MR)</w:t>
      </w:r>
      <w:r w:rsidRPr="00872642">
        <w:t xml:space="preserve"> : une équipe d'observateurs de mégafaune marine (Marine Megafauna Observer - MMO) et un bateau itinérant doivent être déployés pour surveiller les mammifères marins et les tortues, en particulier le dauphin à bosse de l'Atlantique (CR), dont la présence doit être confirmée. Des observations d'au moins 30 minutes doivent être effectuées avant le début du cycle de dragage ou de clapage. Les activités devront être ajustées si la présence d’un animal est relevée, par exemple le dragage ou le clapage ne doivent pas commencer si des mammifères marins sont observés à moins de 500 m du navire et doivent s'arrêter si des mammifères marins sont observés à moins de 50 m du navire pour la petite mégafaune marine (</w:t>
      </w:r>
      <w:r w:rsidRPr="00D75F0E">
        <w:t xml:space="preserve">dauphins), ou à moins de </w:t>
      </w:r>
      <w:r w:rsidR="00793CF8">
        <w:t>15</w:t>
      </w:r>
      <w:r w:rsidRPr="00D75F0E">
        <w:t xml:space="preserve">0 m du </w:t>
      </w:r>
      <w:r w:rsidRPr="00872642">
        <w:t xml:space="preserve">navire pour la grande mégafaune marine (baleines). De même, pour les navires en mouvement, des consignes concernant la vitesse et le cap à adopter en cas d’animaux à proximité, devront être établies. </w:t>
      </w:r>
    </w:p>
    <w:p w14:paraId="41CC3CDA" w14:textId="559FD062" w:rsidR="009F2737" w:rsidRDefault="009F2737" w:rsidP="009F2737">
      <w:pPr>
        <w:pStyle w:val="Puce10"/>
      </w:pPr>
      <w:r w:rsidRPr="00872642">
        <w:rPr>
          <w:b/>
        </w:rPr>
        <w:t>Mise en place d’une procédure de « soft star » avec des différents stimuli / avertissements sonores sous-marin (MR)</w:t>
      </w:r>
      <w:r w:rsidRPr="00872642">
        <w:t xml:space="preserve"> pour inciter les organismes mobiles à s’éloigner de la zone de dragage et de re-largage, en particulier pour l</w:t>
      </w:r>
      <w:r w:rsidR="00793CF8">
        <w:t>es</w:t>
      </w:r>
      <w:r w:rsidRPr="00872642">
        <w:t xml:space="preserve"> raie</w:t>
      </w:r>
      <w:r w:rsidR="00793CF8">
        <w:t>s</w:t>
      </w:r>
      <w:r w:rsidRPr="00872642">
        <w:t xml:space="preserve"> Pastenague</w:t>
      </w:r>
      <w:r w:rsidR="00793CF8">
        <w:t xml:space="preserve"> y compris </w:t>
      </w:r>
      <w:r w:rsidR="00793CF8" w:rsidRPr="00872642">
        <w:rPr>
          <w:i/>
        </w:rPr>
        <w:t>Gymnura altavela</w:t>
      </w:r>
      <w:r w:rsidR="00793CF8">
        <w:t xml:space="preserve"> </w:t>
      </w:r>
      <w:r w:rsidRPr="00872642">
        <w:t>, l</w:t>
      </w:r>
      <w:r w:rsidR="00793CF8">
        <w:t>es</w:t>
      </w:r>
      <w:r w:rsidRPr="00872642">
        <w:t xml:space="preserve"> raie</w:t>
      </w:r>
      <w:r w:rsidR="00793CF8">
        <w:t>s</w:t>
      </w:r>
      <w:r w:rsidRPr="00872642">
        <w:t xml:space="preserve"> guitare (</w:t>
      </w:r>
      <w:r w:rsidRPr="00872642">
        <w:rPr>
          <w:i/>
        </w:rPr>
        <w:t>Rhinobatos</w:t>
      </w:r>
      <w:r w:rsidR="00793CF8">
        <w:rPr>
          <w:i/>
        </w:rPr>
        <w:t xml:space="preserve"> r</w:t>
      </w:r>
      <w:r w:rsidR="00793CF8" w:rsidRPr="00872642">
        <w:rPr>
          <w:i/>
        </w:rPr>
        <w:t>hinobatos</w:t>
      </w:r>
      <w:r w:rsidR="00793CF8">
        <w:rPr>
          <w:i/>
        </w:rPr>
        <w:t xml:space="preserve"> et irvinei</w:t>
      </w:r>
      <w:r w:rsidRPr="00872642">
        <w:t>), la torpille annelée (</w:t>
      </w:r>
      <w:r w:rsidRPr="00872642">
        <w:rPr>
          <w:i/>
        </w:rPr>
        <w:t>Torpedo mackayana</w:t>
      </w:r>
      <w:r w:rsidRPr="00872642">
        <w:t xml:space="preserve">). Cette mesure permettra également la sauvegarde des siluriformes (benthiques stricts souvent fouisseurs), qui, même s’ils présentent </w:t>
      </w:r>
      <w:r w:rsidR="00793CF8">
        <w:t>moins</w:t>
      </w:r>
      <w:r w:rsidRPr="00872642">
        <w:t xml:space="preserve"> d’intérêt en termes de conservation, ont une importance particulière pour la pêche. En cas de captures accidentelles de ces espèces protégées une notification sera faite aux autorités. </w:t>
      </w:r>
    </w:p>
    <w:p w14:paraId="4A4D5513" w14:textId="77777777" w:rsidR="00793CF8" w:rsidRPr="00872642" w:rsidRDefault="00793CF8" w:rsidP="00793CF8">
      <w:pPr>
        <w:pStyle w:val="Puce10"/>
        <w:numPr>
          <w:ilvl w:val="0"/>
          <w:numId w:val="0"/>
        </w:numPr>
        <w:ind w:left="360" w:hanging="360"/>
      </w:pPr>
    </w:p>
    <w:p w14:paraId="79FCA328" w14:textId="77777777" w:rsidR="007C3073" w:rsidRPr="0050468B" w:rsidRDefault="007C3073" w:rsidP="007C3073">
      <w:pPr>
        <w:pStyle w:val="Titre5"/>
      </w:pPr>
      <w:r w:rsidRPr="0050468B">
        <w:t>Impacts résiduels et mesures compensatoires</w:t>
      </w:r>
    </w:p>
    <w:p w14:paraId="6C0C3069" w14:textId="77777777" w:rsidR="007C3073" w:rsidRPr="00872642" w:rsidRDefault="007C3073" w:rsidP="007C3073">
      <w:pPr>
        <w:pStyle w:val="Puce10"/>
        <w:numPr>
          <w:ilvl w:val="0"/>
          <w:numId w:val="0"/>
        </w:numPr>
        <w:ind w:left="360" w:hanging="360"/>
      </w:pPr>
      <w:r w:rsidRPr="00872642">
        <w:t>Avec les mesures d’évitement et de réduction listées ci-dessus, les impacts résiduels (GR) sont résumés ci-dessous.</w:t>
      </w:r>
    </w:p>
    <w:p w14:paraId="2AAA2827" w14:textId="57DE3075" w:rsidR="007C3073" w:rsidRPr="00D4307C" w:rsidRDefault="007C3073" w:rsidP="007C3073">
      <w:pPr>
        <w:pStyle w:val="Table"/>
        <w:rPr>
          <w:lang w:val="fr-FR"/>
        </w:rPr>
      </w:pPr>
      <w:bookmarkStart w:id="412" w:name="_Toc106725732"/>
      <w:bookmarkStart w:id="413" w:name="_Toc192690038"/>
      <w:r w:rsidRPr="00D4307C">
        <w:rPr>
          <w:lang w:val="fr-FR"/>
        </w:rPr>
        <w:t xml:space="preserve">Tableau </w:t>
      </w:r>
      <w:r w:rsidRPr="00872642">
        <w:fldChar w:fldCharType="begin"/>
      </w:r>
      <w:r w:rsidRPr="00D4307C">
        <w:rPr>
          <w:lang w:val="fr-FR"/>
        </w:rPr>
        <w:instrText xml:space="preserve"> SEQ Tableau \* ARABIC </w:instrText>
      </w:r>
      <w:r w:rsidRPr="00872642">
        <w:fldChar w:fldCharType="separate"/>
      </w:r>
      <w:r w:rsidR="00092BFD">
        <w:rPr>
          <w:lang w:val="fr-FR"/>
        </w:rPr>
        <w:t>68</w:t>
      </w:r>
      <w:r w:rsidRPr="00872642">
        <w:fldChar w:fldCharType="end"/>
      </w:r>
      <w:r w:rsidRPr="00D4307C">
        <w:rPr>
          <w:lang w:val="fr-FR"/>
        </w:rPr>
        <w:t xml:space="preserve"> - Evaluation de l'impact résiduel</w:t>
      </w:r>
      <w:bookmarkEnd w:id="412"/>
      <w:bookmarkEnd w:id="413"/>
      <w:r w:rsidRPr="00D4307C">
        <w:rPr>
          <w:lang w:val="fr-FR"/>
        </w:rPr>
        <w:t xml:space="preserve"> </w:t>
      </w:r>
    </w:p>
    <w:tbl>
      <w:tblPr>
        <w:tblW w:w="9458" w:type="dxa"/>
        <w:tblInd w:w="55"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left w:w="70" w:type="dxa"/>
          <w:right w:w="70" w:type="dxa"/>
        </w:tblCellMar>
        <w:tblLook w:val="04A0" w:firstRow="1" w:lastRow="0" w:firstColumn="1" w:lastColumn="0" w:noHBand="0" w:noVBand="1"/>
      </w:tblPr>
      <w:tblGrid>
        <w:gridCol w:w="7453"/>
        <w:gridCol w:w="400"/>
        <w:gridCol w:w="400"/>
        <w:gridCol w:w="400"/>
        <w:gridCol w:w="400"/>
        <w:gridCol w:w="405"/>
      </w:tblGrid>
      <w:tr w:rsidR="007C3073" w:rsidRPr="00872642" w14:paraId="5ABC342A" w14:textId="77777777" w:rsidTr="00BD699B">
        <w:trPr>
          <w:trHeight w:val="288"/>
          <w:tblHeader/>
        </w:trPr>
        <w:tc>
          <w:tcPr>
            <w:tcW w:w="7453" w:type="dxa"/>
            <w:shd w:val="clear" w:color="000000" w:fill="16365C"/>
            <w:noWrap/>
            <w:vAlign w:val="bottom"/>
            <w:hideMark/>
          </w:tcPr>
          <w:p w14:paraId="5CD32B52" w14:textId="77777777" w:rsidR="007C3073" w:rsidRPr="00872642" w:rsidRDefault="007C3073" w:rsidP="006553E8">
            <w:pPr>
              <w:spacing w:after="0" w:line="240" w:lineRule="auto"/>
              <w:rPr>
                <w:rFonts w:ascii="Calibri" w:eastAsia="Times New Roman" w:hAnsi="Calibri" w:cs="Times New Roman"/>
                <w:b/>
                <w:color w:val="FFFFFF"/>
                <w:sz w:val="18"/>
                <w:szCs w:val="18"/>
                <w:lang w:eastAsia="fr-FR"/>
              </w:rPr>
            </w:pPr>
            <w:r w:rsidRPr="00872642">
              <w:rPr>
                <w:rFonts w:ascii="Calibri" w:eastAsia="Times New Roman" w:hAnsi="Calibri" w:cs="Times New Roman"/>
                <w:b/>
                <w:color w:val="FFFFFF"/>
                <w:sz w:val="18"/>
                <w:szCs w:val="18"/>
                <w:lang w:eastAsia="fr-FR"/>
              </w:rPr>
              <w:t>Eléments sensibles</w:t>
            </w:r>
          </w:p>
        </w:tc>
        <w:tc>
          <w:tcPr>
            <w:tcW w:w="400" w:type="dxa"/>
            <w:shd w:val="clear" w:color="000000" w:fill="16365C"/>
            <w:noWrap/>
            <w:vAlign w:val="bottom"/>
            <w:hideMark/>
          </w:tcPr>
          <w:p w14:paraId="2C31C9BF" w14:textId="77777777" w:rsidR="007C3073" w:rsidRPr="00872642" w:rsidRDefault="007C3073" w:rsidP="006553E8">
            <w:pPr>
              <w:spacing w:after="0" w:line="240" w:lineRule="auto"/>
              <w:rPr>
                <w:rFonts w:ascii="Calibri" w:eastAsia="Times New Roman" w:hAnsi="Calibri" w:cs="Times New Roman"/>
                <w:b/>
                <w:color w:val="FFFFFF"/>
                <w:sz w:val="18"/>
                <w:szCs w:val="18"/>
                <w:lang w:eastAsia="fr-FR"/>
              </w:rPr>
            </w:pPr>
            <w:r w:rsidRPr="00872642">
              <w:rPr>
                <w:rFonts w:ascii="Calibri" w:eastAsia="Times New Roman" w:hAnsi="Calibri" w:cs="Times New Roman"/>
                <w:b/>
                <w:color w:val="FFFFFF"/>
                <w:sz w:val="18"/>
                <w:szCs w:val="18"/>
                <w:lang w:eastAsia="fr-FR"/>
              </w:rPr>
              <w:t>Se</w:t>
            </w:r>
          </w:p>
        </w:tc>
        <w:tc>
          <w:tcPr>
            <w:tcW w:w="400" w:type="dxa"/>
            <w:shd w:val="clear" w:color="000000" w:fill="16365C"/>
            <w:noWrap/>
            <w:vAlign w:val="bottom"/>
            <w:hideMark/>
          </w:tcPr>
          <w:p w14:paraId="0D157FE1" w14:textId="77777777" w:rsidR="007C3073" w:rsidRPr="00872642" w:rsidRDefault="007C3073" w:rsidP="006553E8">
            <w:pPr>
              <w:spacing w:after="0" w:line="240" w:lineRule="auto"/>
              <w:rPr>
                <w:rFonts w:ascii="Calibri" w:eastAsia="Times New Roman" w:hAnsi="Calibri" w:cs="Times New Roman"/>
                <w:b/>
                <w:color w:val="FFFFFF"/>
                <w:sz w:val="18"/>
                <w:szCs w:val="18"/>
                <w:lang w:eastAsia="fr-FR"/>
              </w:rPr>
            </w:pPr>
            <w:r w:rsidRPr="00872642">
              <w:rPr>
                <w:rFonts w:ascii="Calibri" w:eastAsia="Times New Roman" w:hAnsi="Calibri" w:cs="Times New Roman"/>
                <w:b/>
                <w:color w:val="FFFFFF"/>
                <w:sz w:val="18"/>
                <w:szCs w:val="18"/>
                <w:lang w:eastAsia="fr-FR"/>
              </w:rPr>
              <w:t>A</w:t>
            </w:r>
          </w:p>
        </w:tc>
        <w:tc>
          <w:tcPr>
            <w:tcW w:w="400" w:type="dxa"/>
            <w:shd w:val="clear" w:color="000000" w:fill="16365C"/>
            <w:noWrap/>
            <w:vAlign w:val="bottom"/>
            <w:hideMark/>
          </w:tcPr>
          <w:p w14:paraId="0CD785E7" w14:textId="77777777" w:rsidR="007C3073" w:rsidRPr="00872642" w:rsidRDefault="007C3073" w:rsidP="006553E8">
            <w:pPr>
              <w:spacing w:after="0" w:line="240" w:lineRule="auto"/>
              <w:rPr>
                <w:rFonts w:ascii="Calibri" w:eastAsia="Times New Roman" w:hAnsi="Calibri" w:cs="Times New Roman"/>
                <w:b/>
                <w:color w:val="FFFFFF"/>
                <w:sz w:val="18"/>
                <w:szCs w:val="18"/>
                <w:lang w:eastAsia="fr-FR"/>
              </w:rPr>
            </w:pPr>
            <w:r w:rsidRPr="00872642">
              <w:rPr>
                <w:rFonts w:ascii="Calibri" w:eastAsia="Times New Roman" w:hAnsi="Calibri" w:cs="Times New Roman"/>
                <w:b/>
                <w:color w:val="FFFFFF"/>
                <w:sz w:val="18"/>
                <w:szCs w:val="18"/>
                <w:lang w:eastAsia="fr-FR"/>
              </w:rPr>
              <w:t>G</w:t>
            </w:r>
          </w:p>
        </w:tc>
        <w:tc>
          <w:tcPr>
            <w:tcW w:w="400" w:type="dxa"/>
            <w:shd w:val="clear" w:color="000000" w:fill="16365C"/>
            <w:noWrap/>
            <w:vAlign w:val="bottom"/>
            <w:hideMark/>
          </w:tcPr>
          <w:p w14:paraId="43389402" w14:textId="77777777" w:rsidR="007C3073" w:rsidRPr="00872642" w:rsidRDefault="007C3073" w:rsidP="006553E8">
            <w:pPr>
              <w:spacing w:after="0" w:line="240" w:lineRule="auto"/>
              <w:rPr>
                <w:rFonts w:ascii="Calibri" w:eastAsia="Times New Roman" w:hAnsi="Calibri" w:cs="Times New Roman"/>
                <w:b/>
                <w:color w:val="FFFFFF"/>
                <w:sz w:val="18"/>
                <w:szCs w:val="18"/>
                <w:lang w:eastAsia="fr-FR"/>
              </w:rPr>
            </w:pPr>
            <w:r w:rsidRPr="00872642">
              <w:rPr>
                <w:rFonts w:ascii="Calibri" w:eastAsia="Times New Roman" w:hAnsi="Calibri" w:cs="Times New Roman"/>
                <w:b/>
                <w:color w:val="FFFFFF"/>
                <w:sz w:val="18"/>
                <w:szCs w:val="18"/>
                <w:lang w:eastAsia="fr-FR"/>
              </w:rPr>
              <w:t>M</w:t>
            </w:r>
          </w:p>
        </w:tc>
        <w:tc>
          <w:tcPr>
            <w:tcW w:w="405" w:type="dxa"/>
            <w:shd w:val="clear" w:color="000000" w:fill="16365C"/>
            <w:noWrap/>
            <w:vAlign w:val="bottom"/>
            <w:hideMark/>
          </w:tcPr>
          <w:p w14:paraId="6C92E731" w14:textId="77777777" w:rsidR="007C3073" w:rsidRPr="00872642" w:rsidRDefault="007C3073" w:rsidP="006553E8">
            <w:pPr>
              <w:spacing w:after="0" w:line="240" w:lineRule="auto"/>
              <w:rPr>
                <w:rFonts w:ascii="Calibri" w:eastAsia="Times New Roman" w:hAnsi="Calibri" w:cs="Times New Roman"/>
                <w:b/>
                <w:color w:val="FFFFFF"/>
                <w:sz w:val="18"/>
                <w:szCs w:val="18"/>
                <w:lang w:eastAsia="fr-FR"/>
              </w:rPr>
            </w:pPr>
            <w:r w:rsidRPr="00872642">
              <w:rPr>
                <w:rFonts w:ascii="Calibri" w:eastAsia="Times New Roman" w:hAnsi="Calibri" w:cs="Times New Roman"/>
                <w:b/>
                <w:color w:val="FFFFFF"/>
                <w:sz w:val="18"/>
                <w:szCs w:val="18"/>
                <w:lang w:eastAsia="fr-FR"/>
              </w:rPr>
              <w:t>GR</w:t>
            </w:r>
          </w:p>
        </w:tc>
      </w:tr>
      <w:tr w:rsidR="007C3073" w:rsidRPr="00872642" w14:paraId="731FEBF7" w14:textId="77777777" w:rsidTr="00BD699B">
        <w:trPr>
          <w:trHeight w:val="288"/>
        </w:trPr>
        <w:tc>
          <w:tcPr>
            <w:tcW w:w="7453" w:type="dxa"/>
            <w:shd w:val="clear" w:color="000000" w:fill="FFFFFF"/>
            <w:vAlign w:val="center"/>
            <w:hideMark/>
          </w:tcPr>
          <w:p w14:paraId="012A28B9" w14:textId="77777777" w:rsidR="007C3073" w:rsidRPr="00872642" w:rsidRDefault="007C3073" w:rsidP="006553E8">
            <w:pPr>
              <w:spacing w:after="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Production primaire des habitats (Nutriment, phytoplancton, plancton)</w:t>
            </w:r>
          </w:p>
        </w:tc>
        <w:tc>
          <w:tcPr>
            <w:tcW w:w="400" w:type="dxa"/>
            <w:shd w:val="clear" w:color="000000" w:fill="FFD3A7"/>
            <w:vAlign w:val="center"/>
            <w:hideMark/>
          </w:tcPr>
          <w:p w14:paraId="4968DF2E"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400" w:type="dxa"/>
            <w:shd w:val="clear" w:color="000000" w:fill="DDF2FF"/>
            <w:vAlign w:val="center"/>
            <w:hideMark/>
          </w:tcPr>
          <w:p w14:paraId="5746B45D"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400" w:type="dxa"/>
            <w:shd w:val="clear" w:color="000000" w:fill="FFD3A7"/>
            <w:vAlign w:val="center"/>
            <w:hideMark/>
          </w:tcPr>
          <w:p w14:paraId="4E82321F"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400" w:type="dxa"/>
            <w:shd w:val="clear" w:color="auto" w:fill="FFF7CD"/>
            <w:vAlign w:val="center"/>
            <w:hideMark/>
          </w:tcPr>
          <w:p w14:paraId="73C99D09"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405" w:type="dxa"/>
            <w:shd w:val="clear" w:color="auto" w:fill="D4ECFF" w:themeFill="accent5" w:themeFillTint="1A"/>
            <w:vAlign w:val="center"/>
            <w:hideMark/>
          </w:tcPr>
          <w:p w14:paraId="189A50F1"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r w:rsidR="007C3073" w:rsidRPr="00872642" w14:paraId="136F6AC2" w14:textId="77777777" w:rsidTr="00BD699B">
        <w:trPr>
          <w:trHeight w:val="288"/>
        </w:trPr>
        <w:tc>
          <w:tcPr>
            <w:tcW w:w="7453" w:type="dxa"/>
            <w:shd w:val="clear" w:color="000000" w:fill="FFFFFF"/>
            <w:vAlign w:val="center"/>
            <w:hideMark/>
          </w:tcPr>
          <w:p w14:paraId="2AAC4856" w14:textId="77FBA95F" w:rsidR="007C3073" w:rsidRPr="00872642" w:rsidRDefault="007C3073" w:rsidP="006553E8">
            <w:pPr>
              <w:spacing w:after="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Les mangroves et espèces sensibles</w:t>
            </w:r>
            <w:r w:rsidR="00793CF8">
              <w:rPr>
                <w:rFonts w:ascii="Calibri" w:eastAsia="Times New Roman" w:hAnsi="Calibri" w:cs="Times New Roman"/>
                <w:color w:val="000000"/>
                <w:sz w:val="18"/>
                <w:szCs w:val="18"/>
                <w:lang w:eastAsia="fr-FR"/>
              </w:rPr>
              <w:t xml:space="preserve"> y compris espèces indicatrices habitats critiques</w:t>
            </w:r>
          </w:p>
        </w:tc>
        <w:tc>
          <w:tcPr>
            <w:tcW w:w="400" w:type="dxa"/>
            <w:shd w:val="clear" w:color="000000" w:fill="FFBDBF"/>
            <w:vAlign w:val="center"/>
            <w:hideMark/>
          </w:tcPr>
          <w:p w14:paraId="2E5FCA68"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400" w:type="dxa"/>
            <w:shd w:val="clear" w:color="000000" w:fill="DDF2FF"/>
            <w:vAlign w:val="center"/>
            <w:hideMark/>
          </w:tcPr>
          <w:p w14:paraId="2BE4D658"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400" w:type="dxa"/>
            <w:shd w:val="clear" w:color="000000" w:fill="FFD3A7"/>
            <w:vAlign w:val="center"/>
            <w:hideMark/>
          </w:tcPr>
          <w:p w14:paraId="04FFAA4A"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400" w:type="dxa"/>
            <w:shd w:val="clear" w:color="auto" w:fill="E1FFE1"/>
            <w:vAlign w:val="center"/>
            <w:hideMark/>
          </w:tcPr>
          <w:p w14:paraId="5F3494D3"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1</w:t>
            </w:r>
          </w:p>
        </w:tc>
        <w:tc>
          <w:tcPr>
            <w:tcW w:w="405" w:type="dxa"/>
            <w:shd w:val="clear" w:color="auto" w:fill="D4ECFF" w:themeFill="accent5" w:themeFillTint="1A"/>
            <w:hideMark/>
          </w:tcPr>
          <w:p w14:paraId="7F3E487A"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C31BC0">
              <w:rPr>
                <w:rFonts w:ascii="Calibri" w:eastAsia="Times New Roman" w:hAnsi="Calibri" w:cs="Times New Roman"/>
                <w:color w:val="000000"/>
                <w:sz w:val="18"/>
                <w:szCs w:val="18"/>
                <w:lang w:eastAsia="fr-FR"/>
              </w:rPr>
              <w:t>2</w:t>
            </w:r>
          </w:p>
        </w:tc>
      </w:tr>
      <w:tr w:rsidR="007C3073" w:rsidRPr="00872642" w14:paraId="71403FC6" w14:textId="77777777" w:rsidTr="00BD699B">
        <w:trPr>
          <w:trHeight w:val="288"/>
        </w:trPr>
        <w:tc>
          <w:tcPr>
            <w:tcW w:w="7453" w:type="dxa"/>
            <w:shd w:val="clear" w:color="000000" w:fill="FFFFFF"/>
            <w:vAlign w:val="center"/>
            <w:hideMark/>
          </w:tcPr>
          <w:p w14:paraId="345F4076" w14:textId="026CEC83" w:rsidR="007C3073" w:rsidRPr="00872642" w:rsidRDefault="007C3073" w:rsidP="006553E8">
            <w:pPr>
              <w:spacing w:after="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Habitats intertidaux et espèces sensibles</w:t>
            </w:r>
            <w:r w:rsidR="00793CF8">
              <w:rPr>
                <w:rFonts w:ascii="Calibri" w:eastAsia="Times New Roman" w:hAnsi="Calibri" w:cs="Times New Roman"/>
                <w:color w:val="000000"/>
                <w:sz w:val="18"/>
                <w:szCs w:val="18"/>
                <w:lang w:eastAsia="fr-FR"/>
              </w:rPr>
              <w:t xml:space="preserve"> y compris espèces indicatrices habitats critiques</w:t>
            </w:r>
          </w:p>
        </w:tc>
        <w:tc>
          <w:tcPr>
            <w:tcW w:w="400" w:type="dxa"/>
            <w:shd w:val="clear" w:color="000000" w:fill="FFBDBF"/>
            <w:vAlign w:val="center"/>
            <w:hideMark/>
          </w:tcPr>
          <w:p w14:paraId="4538BA3F"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400" w:type="dxa"/>
            <w:shd w:val="clear" w:color="000000" w:fill="DDF2FF"/>
            <w:vAlign w:val="center"/>
            <w:hideMark/>
          </w:tcPr>
          <w:p w14:paraId="2C4DD263"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400" w:type="dxa"/>
            <w:shd w:val="clear" w:color="000000" w:fill="FFD3A7"/>
            <w:vAlign w:val="center"/>
            <w:hideMark/>
          </w:tcPr>
          <w:p w14:paraId="408CEF17"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400" w:type="dxa"/>
            <w:shd w:val="clear" w:color="000000" w:fill="E1FFE1"/>
            <w:vAlign w:val="center"/>
            <w:hideMark/>
          </w:tcPr>
          <w:p w14:paraId="79BD1800"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405" w:type="dxa"/>
            <w:shd w:val="clear" w:color="auto" w:fill="D4ECFF" w:themeFill="accent5" w:themeFillTint="1A"/>
            <w:hideMark/>
          </w:tcPr>
          <w:p w14:paraId="664E9F40"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C31BC0">
              <w:rPr>
                <w:rFonts w:ascii="Calibri" w:eastAsia="Times New Roman" w:hAnsi="Calibri" w:cs="Times New Roman"/>
                <w:color w:val="000000"/>
                <w:sz w:val="18"/>
                <w:szCs w:val="18"/>
                <w:lang w:eastAsia="fr-FR"/>
              </w:rPr>
              <w:t>2</w:t>
            </w:r>
          </w:p>
        </w:tc>
      </w:tr>
      <w:tr w:rsidR="007C3073" w:rsidRPr="00872642" w14:paraId="7D21721B" w14:textId="77777777" w:rsidTr="00BD699B">
        <w:trPr>
          <w:trHeight w:val="288"/>
        </w:trPr>
        <w:tc>
          <w:tcPr>
            <w:tcW w:w="7453" w:type="dxa"/>
            <w:shd w:val="clear" w:color="000000" w:fill="FFFFFF"/>
            <w:vAlign w:val="center"/>
            <w:hideMark/>
          </w:tcPr>
          <w:p w14:paraId="48DB93DA" w14:textId="01B1968C" w:rsidR="007C3073" w:rsidRPr="00872642" w:rsidRDefault="007C3073" w:rsidP="006553E8">
            <w:pPr>
              <w:spacing w:after="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Habitats benthiques et espèces sensibles</w:t>
            </w:r>
            <w:r w:rsidR="00793CF8">
              <w:rPr>
                <w:rFonts w:ascii="Calibri" w:eastAsia="Times New Roman" w:hAnsi="Calibri" w:cs="Times New Roman"/>
                <w:color w:val="000000"/>
                <w:sz w:val="18"/>
                <w:szCs w:val="18"/>
                <w:lang w:eastAsia="fr-FR"/>
              </w:rPr>
              <w:t xml:space="preserve"> y compris espèces indicatrices habitats critiques</w:t>
            </w:r>
          </w:p>
        </w:tc>
        <w:tc>
          <w:tcPr>
            <w:tcW w:w="400" w:type="dxa"/>
            <w:shd w:val="clear" w:color="000000" w:fill="FFD3A7"/>
            <w:vAlign w:val="center"/>
            <w:hideMark/>
          </w:tcPr>
          <w:p w14:paraId="2AC3F507"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400" w:type="dxa"/>
            <w:shd w:val="clear" w:color="000000" w:fill="DDF2FF"/>
            <w:vAlign w:val="center"/>
            <w:hideMark/>
          </w:tcPr>
          <w:p w14:paraId="3A9BD76C"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400" w:type="dxa"/>
            <w:shd w:val="clear" w:color="000000" w:fill="FFD3A7"/>
            <w:vAlign w:val="center"/>
            <w:hideMark/>
          </w:tcPr>
          <w:p w14:paraId="07A427D3"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400" w:type="dxa"/>
            <w:shd w:val="clear" w:color="auto" w:fill="FFF7CD"/>
            <w:vAlign w:val="center"/>
            <w:hideMark/>
          </w:tcPr>
          <w:p w14:paraId="3F98781C"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405" w:type="dxa"/>
            <w:shd w:val="clear" w:color="auto" w:fill="FCD7A4" w:themeFill="accent2" w:themeFillTint="66"/>
            <w:vAlign w:val="center"/>
            <w:hideMark/>
          </w:tcPr>
          <w:p w14:paraId="57449553"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3</w:t>
            </w:r>
          </w:p>
        </w:tc>
      </w:tr>
      <w:tr w:rsidR="007C3073" w:rsidRPr="00872642" w14:paraId="3DE9C4D8" w14:textId="77777777" w:rsidTr="00BD699B">
        <w:trPr>
          <w:trHeight w:val="288"/>
        </w:trPr>
        <w:tc>
          <w:tcPr>
            <w:tcW w:w="7453" w:type="dxa"/>
            <w:shd w:val="clear" w:color="000000" w:fill="FFFFFF"/>
            <w:vAlign w:val="center"/>
            <w:hideMark/>
          </w:tcPr>
          <w:p w14:paraId="072377AA" w14:textId="20164B7F" w:rsidR="007C3073" w:rsidRPr="00872642" w:rsidRDefault="007C3073" w:rsidP="006553E8">
            <w:pPr>
              <w:spacing w:after="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Habitats pélagiques et démersaux et espèces sensibles</w:t>
            </w:r>
            <w:r w:rsidR="00793CF8">
              <w:rPr>
                <w:rFonts w:ascii="Calibri" w:eastAsia="Times New Roman" w:hAnsi="Calibri" w:cs="Times New Roman"/>
                <w:color w:val="000000"/>
                <w:sz w:val="18"/>
                <w:szCs w:val="18"/>
                <w:lang w:eastAsia="fr-FR"/>
              </w:rPr>
              <w:t xml:space="preserve"> y compris espèces indicatrices habitats critiques</w:t>
            </w:r>
          </w:p>
        </w:tc>
        <w:tc>
          <w:tcPr>
            <w:tcW w:w="400" w:type="dxa"/>
            <w:shd w:val="clear" w:color="000000" w:fill="FFBDBF"/>
            <w:vAlign w:val="center"/>
            <w:hideMark/>
          </w:tcPr>
          <w:p w14:paraId="76B25FFD"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4</w:t>
            </w:r>
          </w:p>
        </w:tc>
        <w:tc>
          <w:tcPr>
            <w:tcW w:w="400" w:type="dxa"/>
            <w:shd w:val="clear" w:color="000000" w:fill="DDF2FF"/>
            <w:vAlign w:val="center"/>
            <w:hideMark/>
          </w:tcPr>
          <w:p w14:paraId="341965B2"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400" w:type="dxa"/>
            <w:shd w:val="clear" w:color="000000" w:fill="FFD3A7"/>
            <w:vAlign w:val="center"/>
            <w:hideMark/>
          </w:tcPr>
          <w:p w14:paraId="4D5F3003"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400" w:type="dxa"/>
            <w:shd w:val="clear" w:color="auto" w:fill="FFF7CD"/>
            <w:vAlign w:val="center"/>
            <w:hideMark/>
          </w:tcPr>
          <w:p w14:paraId="57C1AE77"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405" w:type="dxa"/>
            <w:shd w:val="clear" w:color="auto" w:fill="D4ECFF" w:themeFill="accent5" w:themeFillTint="1A"/>
            <w:hideMark/>
          </w:tcPr>
          <w:p w14:paraId="3C4F0118"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9F37F9">
              <w:rPr>
                <w:rFonts w:ascii="Calibri" w:eastAsia="Times New Roman" w:hAnsi="Calibri" w:cs="Times New Roman"/>
                <w:color w:val="000000"/>
                <w:sz w:val="18"/>
                <w:szCs w:val="18"/>
                <w:lang w:eastAsia="fr-FR"/>
              </w:rPr>
              <w:t>2</w:t>
            </w:r>
          </w:p>
        </w:tc>
      </w:tr>
      <w:tr w:rsidR="007C3073" w:rsidRPr="00872642" w14:paraId="55E9BD22" w14:textId="77777777" w:rsidTr="00BD699B">
        <w:trPr>
          <w:trHeight w:val="288"/>
        </w:trPr>
        <w:tc>
          <w:tcPr>
            <w:tcW w:w="7453" w:type="dxa"/>
            <w:shd w:val="clear" w:color="000000" w:fill="FFFFFF"/>
            <w:vAlign w:val="center"/>
            <w:hideMark/>
          </w:tcPr>
          <w:p w14:paraId="4C31651D" w14:textId="77777777" w:rsidR="007C3073" w:rsidRPr="00872642" w:rsidRDefault="007C3073" w:rsidP="006553E8">
            <w:pPr>
              <w:spacing w:after="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Avifaune</w:t>
            </w:r>
          </w:p>
        </w:tc>
        <w:tc>
          <w:tcPr>
            <w:tcW w:w="400" w:type="dxa"/>
            <w:shd w:val="clear" w:color="auto" w:fill="FFBDBF"/>
            <w:vAlign w:val="center"/>
            <w:hideMark/>
          </w:tcPr>
          <w:p w14:paraId="1E00F0CA"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4</w:t>
            </w:r>
          </w:p>
        </w:tc>
        <w:tc>
          <w:tcPr>
            <w:tcW w:w="400" w:type="dxa"/>
            <w:shd w:val="clear" w:color="000000" w:fill="DDF2FF"/>
            <w:vAlign w:val="center"/>
            <w:hideMark/>
          </w:tcPr>
          <w:p w14:paraId="25223466"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400" w:type="dxa"/>
            <w:shd w:val="clear" w:color="000000" w:fill="FFD3A7"/>
            <w:vAlign w:val="center"/>
            <w:hideMark/>
          </w:tcPr>
          <w:p w14:paraId="2C40FDAE"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400" w:type="dxa"/>
            <w:shd w:val="clear" w:color="000000" w:fill="E1FFE1"/>
            <w:vAlign w:val="center"/>
            <w:hideMark/>
          </w:tcPr>
          <w:p w14:paraId="5450C0C5"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1</w:t>
            </w:r>
          </w:p>
        </w:tc>
        <w:tc>
          <w:tcPr>
            <w:tcW w:w="405" w:type="dxa"/>
            <w:shd w:val="clear" w:color="auto" w:fill="D4ECFF" w:themeFill="accent5" w:themeFillTint="1A"/>
            <w:hideMark/>
          </w:tcPr>
          <w:p w14:paraId="39002720"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9F37F9">
              <w:rPr>
                <w:rFonts w:ascii="Calibri" w:eastAsia="Times New Roman" w:hAnsi="Calibri" w:cs="Times New Roman"/>
                <w:color w:val="000000"/>
                <w:sz w:val="18"/>
                <w:szCs w:val="18"/>
                <w:lang w:eastAsia="fr-FR"/>
              </w:rPr>
              <w:t>2</w:t>
            </w:r>
          </w:p>
        </w:tc>
      </w:tr>
      <w:tr w:rsidR="007C3073" w:rsidRPr="00872642" w14:paraId="26AAE842" w14:textId="77777777" w:rsidTr="00BD699B">
        <w:trPr>
          <w:trHeight w:val="288"/>
        </w:trPr>
        <w:tc>
          <w:tcPr>
            <w:tcW w:w="7453" w:type="dxa"/>
            <w:shd w:val="clear" w:color="000000" w:fill="FFFFFF"/>
            <w:vAlign w:val="bottom"/>
            <w:hideMark/>
          </w:tcPr>
          <w:p w14:paraId="03099846" w14:textId="77777777" w:rsidR="007C3073" w:rsidRPr="00872642" w:rsidRDefault="007C3073" w:rsidP="006553E8">
            <w:pPr>
              <w:spacing w:after="0" w:line="240" w:lineRule="auto"/>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Comportement des espèces mobiles</w:t>
            </w:r>
          </w:p>
        </w:tc>
        <w:tc>
          <w:tcPr>
            <w:tcW w:w="400" w:type="dxa"/>
            <w:shd w:val="clear" w:color="auto" w:fill="FFBDBF"/>
            <w:vAlign w:val="center"/>
            <w:hideMark/>
          </w:tcPr>
          <w:p w14:paraId="22235D85"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4</w:t>
            </w:r>
          </w:p>
        </w:tc>
        <w:tc>
          <w:tcPr>
            <w:tcW w:w="400" w:type="dxa"/>
            <w:shd w:val="clear" w:color="000000" w:fill="FFD3A7"/>
            <w:vAlign w:val="center"/>
            <w:hideMark/>
          </w:tcPr>
          <w:p w14:paraId="41C7719D"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3</w:t>
            </w:r>
          </w:p>
        </w:tc>
        <w:tc>
          <w:tcPr>
            <w:tcW w:w="400" w:type="dxa"/>
            <w:shd w:val="clear" w:color="auto" w:fill="FFBDBF"/>
            <w:vAlign w:val="center"/>
            <w:hideMark/>
          </w:tcPr>
          <w:p w14:paraId="1B5E6AA8"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4</w:t>
            </w:r>
          </w:p>
        </w:tc>
        <w:tc>
          <w:tcPr>
            <w:tcW w:w="400" w:type="dxa"/>
            <w:shd w:val="clear" w:color="auto" w:fill="FFF7CD"/>
            <w:vAlign w:val="center"/>
            <w:hideMark/>
          </w:tcPr>
          <w:p w14:paraId="102E619C"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sidRPr="00872642">
              <w:rPr>
                <w:rFonts w:ascii="Calibri" w:eastAsia="Times New Roman" w:hAnsi="Calibri" w:cs="Times New Roman"/>
                <w:color w:val="000000"/>
                <w:sz w:val="18"/>
                <w:szCs w:val="18"/>
                <w:lang w:eastAsia="fr-FR"/>
              </w:rPr>
              <w:t>2</w:t>
            </w:r>
          </w:p>
        </w:tc>
        <w:tc>
          <w:tcPr>
            <w:tcW w:w="405" w:type="dxa"/>
            <w:shd w:val="clear" w:color="auto" w:fill="FFBDBF"/>
            <w:vAlign w:val="center"/>
            <w:hideMark/>
          </w:tcPr>
          <w:p w14:paraId="5E636873"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4</w:t>
            </w:r>
          </w:p>
        </w:tc>
      </w:tr>
      <w:tr w:rsidR="007C3073" w:rsidRPr="00872642" w14:paraId="74EBF29D" w14:textId="77777777" w:rsidTr="00BD699B">
        <w:trPr>
          <w:trHeight w:val="288"/>
        </w:trPr>
        <w:tc>
          <w:tcPr>
            <w:tcW w:w="7453" w:type="dxa"/>
            <w:shd w:val="clear" w:color="000000" w:fill="FFFFFF"/>
            <w:vAlign w:val="bottom"/>
          </w:tcPr>
          <w:p w14:paraId="059CF5B6" w14:textId="77777777" w:rsidR="007C3073" w:rsidRDefault="007C3073" w:rsidP="006553E8">
            <w:pPr>
              <w:spacing w:after="0" w:line="240" w:lineRule="auto"/>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Blessure de la mégafaune</w:t>
            </w:r>
          </w:p>
        </w:tc>
        <w:tc>
          <w:tcPr>
            <w:tcW w:w="400" w:type="dxa"/>
            <w:shd w:val="clear" w:color="auto" w:fill="FFBDBF"/>
            <w:vAlign w:val="center"/>
          </w:tcPr>
          <w:p w14:paraId="718AF066" w14:textId="77777777" w:rsidR="007C3073" w:rsidRPr="00872642" w:rsidDel="000A18DE"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4</w:t>
            </w:r>
          </w:p>
        </w:tc>
        <w:tc>
          <w:tcPr>
            <w:tcW w:w="400" w:type="dxa"/>
            <w:shd w:val="clear" w:color="auto" w:fill="D4ECFF" w:themeFill="accent5" w:themeFillTint="1A"/>
            <w:vAlign w:val="center"/>
          </w:tcPr>
          <w:p w14:paraId="7A357C7A"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c>
          <w:tcPr>
            <w:tcW w:w="400" w:type="dxa"/>
            <w:shd w:val="clear" w:color="auto" w:fill="FCD7A4" w:themeFill="accent2" w:themeFillTint="66"/>
            <w:vAlign w:val="center"/>
          </w:tcPr>
          <w:p w14:paraId="70F5453C" w14:textId="77777777" w:rsidR="007C3073"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3</w:t>
            </w:r>
          </w:p>
        </w:tc>
        <w:tc>
          <w:tcPr>
            <w:tcW w:w="400" w:type="dxa"/>
            <w:shd w:val="clear" w:color="auto" w:fill="FFF7CD"/>
            <w:vAlign w:val="center"/>
          </w:tcPr>
          <w:p w14:paraId="0C6E04D0"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c>
          <w:tcPr>
            <w:tcW w:w="405" w:type="dxa"/>
            <w:shd w:val="clear" w:color="auto" w:fill="D4ECFF" w:themeFill="accent5" w:themeFillTint="1A"/>
            <w:vAlign w:val="center"/>
          </w:tcPr>
          <w:p w14:paraId="73BB5655" w14:textId="77777777" w:rsidR="007C3073"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r w:rsidR="007C3073" w:rsidRPr="00872642" w14:paraId="4E8A102E" w14:textId="77777777" w:rsidTr="00BD699B">
        <w:trPr>
          <w:trHeight w:val="288"/>
        </w:trPr>
        <w:tc>
          <w:tcPr>
            <w:tcW w:w="7453" w:type="dxa"/>
            <w:shd w:val="clear" w:color="000000" w:fill="FFFFFF"/>
            <w:vAlign w:val="bottom"/>
          </w:tcPr>
          <w:p w14:paraId="1AC75511" w14:textId="77777777" w:rsidR="007C3073" w:rsidRPr="00872642" w:rsidRDefault="007C3073" w:rsidP="006553E8">
            <w:pPr>
              <w:spacing w:after="0" w:line="240" w:lineRule="auto"/>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Développement des espèces invasives</w:t>
            </w:r>
          </w:p>
        </w:tc>
        <w:tc>
          <w:tcPr>
            <w:tcW w:w="400" w:type="dxa"/>
            <w:shd w:val="clear" w:color="auto" w:fill="FFBDBF"/>
            <w:vAlign w:val="center"/>
          </w:tcPr>
          <w:p w14:paraId="6C173388" w14:textId="77777777" w:rsidR="007C3073" w:rsidRPr="00872642" w:rsidDel="000A18DE"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4</w:t>
            </w:r>
          </w:p>
        </w:tc>
        <w:tc>
          <w:tcPr>
            <w:tcW w:w="400" w:type="dxa"/>
            <w:shd w:val="clear" w:color="auto" w:fill="D4ECFF" w:themeFill="accent5" w:themeFillTint="1A"/>
            <w:vAlign w:val="center"/>
          </w:tcPr>
          <w:p w14:paraId="5120D7C0"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c>
          <w:tcPr>
            <w:tcW w:w="400" w:type="dxa"/>
            <w:shd w:val="clear" w:color="auto" w:fill="FCD7A4" w:themeFill="accent2" w:themeFillTint="66"/>
            <w:vAlign w:val="center"/>
          </w:tcPr>
          <w:p w14:paraId="7401B797" w14:textId="77777777" w:rsidR="007C3073"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3</w:t>
            </w:r>
          </w:p>
        </w:tc>
        <w:tc>
          <w:tcPr>
            <w:tcW w:w="400" w:type="dxa"/>
            <w:shd w:val="clear" w:color="auto" w:fill="FFF7CD"/>
            <w:vAlign w:val="center"/>
          </w:tcPr>
          <w:p w14:paraId="00ED09B4" w14:textId="77777777" w:rsidR="007C3073" w:rsidRPr="00872642"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c>
          <w:tcPr>
            <w:tcW w:w="405" w:type="dxa"/>
            <w:shd w:val="clear" w:color="auto" w:fill="D4ECFF" w:themeFill="accent5" w:themeFillTint="1A"/>
            <w:vAlign w:val="center"/>
          </w:tcPr>
          <w:p w14:paraId="2099FCF5" w14:textId="77777777" w:rsidR="007C3073" w:rsidRDefault="007C3073" w:rsidP="006553E8">
            <w:pPr>
              <w:spacing w:after="0" w:line="240" w:lineRule="auto"/>
              <w:jc w:val="center"/>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2</w:t>
            </w:r>
          </w:p>
        </w:tc>
      </w:tr>
      <w:tr w:rsidR="0015022C" w:rsidRPr="00872642" w14:paraId="240DDFAB" w14:textId="77777777" w:rsidTr="00BD699B">
        <w:trPr>
          <w:trHeight w:val="288"/>
        </w:trPr>
        <w:tc>
          <w:tcPr>
            <w:tcW w:w="7453" w:type="dxa"/>
            <w:shd w:val="clear" w:color="000000" w:fill="FFFFFF"/>
            <w:vAlign w:val="bottom"/>
          </w:tcPr>
          <w:p w14:paraId="74250CAF" w14:textId="6567537A" w:rsidR="0015022C" w:rsidRDefault="0015022C" w:rsidP="0015022C">
            <w:pPr>
              <w:spacing w:after="0" w:line="240" w:lineRule="auto"/>
              <w:rPr>
                <w:rFonts w:ascii="Calibri" w:eastAsia="Times New Roman" w:hAnsi="Calibri" w:cs="Times New Roman"/>
                <w:color w:val="000000"/>
                <w:sz w:val="18"/>
                <w:szCs w:val="18"/>
                <w:lang w:eastAsia="fr-FR"/>
              </w:rPr>
            </w:pPr>
            <w:r>
              <w:rPr>
                <w:rFonts w:ascii="Calibri" w:eastAsia="Times New Roman" w:hAnsi="Calibri" w:cs="Times New Roman"/>
                <w:color w:val="000000"/>
                <w:sz w:val="18"/>
                <w:szCs w:val="18"/>
                <w:lang w:eastAsia="fr-FR"/>
              </w:rPr>
              <w:t>Résumé quantitatif des impacts sur les espèces indicatrices d’habitat critiques</w:t>
            </w:r>
          </w:p>
        </w:tc>
        <w:tc>
          <w:tcPr>
            <w:tcW w:w="400" w:type="dxa"/>
            <w:shd w:val="clear" w:color="auto" w:fill="FFBDBF"/>
            <w:vAlign w:val="center"/>
          </w:tcPr>
          <w:p w14:paraId="4C648DE9" w14:textId="78712339" w:rsidR="0015022C" w:rsidRDefault="0015022C" w:rsidP="0015022C">
            <w:pPr>
              <w:spacing w:after="0" w:line="240" w:lineRule="auto"/>
              <w:jc w:val="center"/>
              <w:rPr>
                <w:rFonts w:ascii="Calibri" w:eastAsia="Times New Roman" w:hAnsi="Calibri" w:cs="Times New Roman"/>
                <w:color w:val="000000"/>
                <w:sz w:val="18"/>
                <w:szCs w:val="18"/>
                <w:lang w:eastAsia="fr-FR"/>
              </w:rPr>
            </w:pPr>
            <w:r w:rsidRPr="00747FC4">
              <w:t>4</w:t>
            </w:r>
          </w:p>
        </w:tc>
        <w:tc>
          <w:tcPr>
            <w:tcW w:w="400" w:type="dxa"/>
            <w:shd w:val="clear" w:color="auto" w:fill="FCD7A4" w:themeFill="accent2" w:themeFillTint="66"/>
            <w:vAlign w:val="center"/>
          </w:tcPr>
          <w:p w14:paraId="48A4F2B2" w14:textId="27613C4B" w:rsidR="0015022C" w:rsidRDefault="0015022C" w:rsidP="0015022C">
            <w:pPr>
              <w:spacing w:after="0" w:line="240" w:lineRule="auto"/>
              <w:jc w:val="center"/>
              <w:rPr>
                <w:rFonts w:ascii="Calibri" w:eastAsia="Times New Roman" w:hAnsi="Calibri" w:cs="Times New Roman"/>
                <w:color w:val="000000"/>
                <w:sz w:val="18"/>
                <w:szCs w:val="18"/>
                <w:lang w:eastAsia="fr-FR"/>
              </w:rPr>
            </w:pPr>
            <w:r w:rsidRPr="00747FC4">
              <w:t>3</w:t>
            </w:r>
          </w:p>
        </w:tc>
        <w:tc>
          <w:tcPr>
            <w:tcW w:w="400" w:type="dxa"/>
            <w:shd w:val="clear" w:color="auto" w:fill="FCD7A4" w:themeFill="accent2" w:themeFillTint="66"/>
            <w:vAlign w:val="center"/>
          </w:tcPr>
          <w:p w14:paraId="7AFF6257" w14:textId="35CE64D6" w:rsidR="0015022C" w:rsidRDefault="0015022C" w:rsidP="0015022C">
            <w:pPr>
              <w:spacing w:after="0" w:line="240" w:lineRule="auto"/>
              <w:jc w:val="center"/>
              <w:rPr>
                <w:rFonts w:ascii="Calibri" w:eastAsia="Times New Roman" w:hAnsi="Calibri" w:cs="Times New Roman"/>
                <w:color w:val="000000"/>
                <w:sz w:val="18"/>
                <w:szCs w:val="18"/>
                <w:lang w:eastAsia="fr-FR"/>
              </w:rPr>
            </w:pPr>
            <w:r>
              <w:t>3</w:t>
            </w:r>
          </w:p>
        </w:tc>
        <w:tc>
          <w:tcPr>
            <w:tcW w:w="400" w:type="dxa"/>
            <w:shd w:val="clear" w:color="auto" w:fill="FFF7CD"/>
            <w:vAlign w:val="center"/>
          </w:tcPr>
          <w:p w14:paraId="326C8EFB" w14:textId="7A104C03" w:rsidR="0015022C" w:rsidRDefault="0015022C" w:rsidP="0015022C">
            <w:pPr>
              <w:spacing w:after="0" w:line="240" w:lineRule="auto"/>
              <w:jc w:val="center"/>
              <w:rPr>
                <w:rFonts w:ascii="Calibri" w:eastAsia="Times New Roman" w:hAnsi="Calibri" w:cs="Times New Roman"/>
                <w:color w:val="000000"/>
                <w:sz w:val="18"/>
                <w:szCs w:val="18"/>
                <w:lang w:eastAsia="fr-FR"/>
              </w:rPr>
            </w:pPr>
            <w:r w:rsidRPr="00747FC4">
              <w:t>2</w:t>
            </w:r>
          </w:p>
        </w:tc>
        <w:tc>
          <w:tcPr>
            <w:tcW w:w="405" w:type="dxa"/>
            <w:shd w:val="clear" w:color="auto" w:fill="FFBDBF"/>
            <w:vAlign w:val="center"/>
          </w:tcPr>
          <w:p w14:paraId="09B5F1E7" w14:textId="5E410DF1" w:rsidR="0015022C" w:rsidRDefault="0015022C" w:rsidP="0015022C">
            <w:pPr>
              <w:spacing w:after="0" w:line="240" w:lineRule="auto"/>
              <w:jc w:val="center"/>
              <w:rPr>
                <w:rFonts w:ascii="Calibri" w:eastAsia="Times New Roman" w:hAnsi="Calibri" w:cs="Times New Roman"/>
                <w:color w:val="000000"/>
                <w:sz w:val="18"/>
                <w:szCs w:val="18"/>
                <w:lang w:eastAsia="fr-FR"/>
              </w:rPr>
            </w:pPr>
            <w:r w:rsidRPr="00747FC4">
              <w:t>4</w:t>
            </w:r>
          </w:p>
        </w:tc>
      </w:tr>
    </w:tbl>
    <w:p w14:paraId="219B9D80" w14:textId="5FF105BF" w:rsidR="007C3073" w:rsidRPr="00872642" w:rsidRDefault="007C3073" w:rsidP="007C3073">
      <w:pPr>
        <w:pStyle w:val="Corpsdetexte"/>
        <w:spacing w:before="240"/>
      </w:pPr>
      <w:r w:rsidRPr="00872642">
        <w:t xml:space="preserve">Il ressort que pour </w:t>
      </w:r>
      <w:r w:rsidR="00146424">
        <w:t>trois</w:t>
      </w:r>
      <w:r w:rsidRPr="00872642">
        <w:t xml:space="preserve"> composantes sensibles, malgré les mesures d’évitement et de réduction, un impact résiduel </w:t>
      </w:r>
      <w:r w:rsidRPr="0005600E">
        <w:t xml:space="preserve">subsiste, soit </w:t>
      </w:r>
      <w:r w:rsidRPr="00592AA5">
        <w:t>Significatif (3) soit Majeur (4)</w:t>
      </w:r>
      <w:r w:rsidRPr="0005600E">
        <w:t> :</w:t>
      </w:r>
    </w:p>
    <w:p w14:paraId="69F5FF21" w14:textId="3902A3AF" w:rsidR="007C3073" w:rsidRPr="00872642" w:rsidRDefault="007C3073" w:rsidP="007C3073">
      <w:pPr>
        <w:pStyle w:val="Puce10"/>
      </w:pPr>
      <w:r w:rsidRPr="00872642">
        <w:t>Pour les modifications comportementales</w:t>
      </w:r>
      <w:r w:rsidR="0050468B">
        <w:t>,</w:t>
      </w:r>
      <w:r w:rsidRPr="00872642">
        <w:t xml:space="preserve"> il subsiste un impact résiduel </w:t>
      </w:r>
      <w:r w:rsidRPr="00592AA5">
        <w:t>majeur (4)</w:t>
      </w:r>
      <w:r w:rsidRPr="00872642">
        <w:t xml:space="preserve"> car les mesures sont faiblement efficaces pour baisser le risque de modification comportementale liée à l’augmentation de la turbidité et aux bruits sous-marins. Ces modifications comportementales, comme indiquées dans l’analyse de l’impact, concernent directement l’effort de pêche qui augmentera significativement dans la zone impactée et n’ont pas </w:t>
      </w:r>
      <w:r w:rsidR="00146424">
        <w:t xml:space="preserve">forcement </w:t>
      </w:r>
      <w:r w:rsidRPr="00872642">
        <w:t>d’effet notable sur les populations faunistiques elles-mêmes</w:t>
      </w:r>
      <w:r w:rsidR="00146424">
        <w:t xml:space="preserve"> à grande échelles mais plus sur des zones spécifiques</w:t>
      </w:r>
      <w:r w:rsidRPr="00872642">
        <w:t xml:space="preserve">. Les impacts de ces modifications sur l’activité pêche (moyens de subsistance et économie des ménages) et les mesures d’atténuation ou compensation sont détaillés dans la section 1.2 évaluation des impacts sociaux. </w:t>
      </w:r>
    </w:p>
    <w:p w14:paraId="1D4987B5" w14:textId="5D9B3953" w:rsidR="007C3073" w:rsidRDefault="007C3073" w:rsidP="007C3073">
      <w:pPr>
        <w:pStyle w:val="Puce10"/>
      </w:pPr>
      <w:r w:rsidRPr="00872642">
        <w:lastRenderedPageBreak/>
        <w:t>Pour l’impact résiduel sur les habitats benthiques, celui-ci provient des emprises des dragages et du clapage qui modifie durablement une portion significative des formations benthiques de l’estuaire et côtier. Toutefois, les surfaces mises en jeu par rapport à la disponibilité de ces habitats sont faibles, si bien que la compensation à atteindre reste limitée. La composante biologique affectée concerne les espèces benthiques fouisseuses dont certaines peuvent avoir des statuts de conservation élevés. Les menaces sur ces espèces sont avant tout liées à la pêche. Une voie de compensation pourrait être le financement d’un programme visant à contribuer à la préservation de ces espèces et qui pourraient inclure deux composantes</w:t>
      </w:r>
      <w:r w:rsidR="0015022C">
        <w:t>.</w:t>
      </w:r>
    </w:p>
    <w:p w14:paraId="1DFA0BA3" w14:textId="30A430AA" w:rsidR="0015022C" w:rsidRDefault="0015022C" w:rsidP="007C3073">
      <w:pPr>
        <w:pStyle w:val="Puce10"/>
      </w:pPr>
      <w:r>
        <w:t xml:space="preserve">Il résulte des impacts comportementaux et sur les habitats que l’impact résiduel sur les espèces indicatrices d’habitat critique reste </w:t>
      </w:r>
      <w:r w:rsidR="00810ABE">
        <w:t xml:space="preserve">Majeur (4) avec des pertes d’habitats favorable et des modification comportementales. </w:t>
      </w:r>
    </w:p>
    <w:p w14:paraId="50AB1CDD" w14:textId="17E0CDEF" w:rsidR="00810ABE" w:rsidRDefault="00810ABE" w:rsidP="00810ABE">
      <w:pPr>
        <w:pStyle w:val="normaltext"/>
      </w:pPr>
      <w:r>
        <w:t xml:space="preserve">L’ensemble de ces impacts résiduels significatifs et importants mets en avant la nécessité de réaliser un Plan de Gestion de la Compensation de la Biodiversité (PGCB) en partie justifié par les opérations de dragage. S’agissant de compensation, ce plan doit prendre en compte l’ensemble des activités portuaire de WCS et SIMFER dans la zone de la Morebaya et dont WCS doit être le principal contributeur, ayant en charge les opérations de dragage pour les deux acteurs. Ce PGCB est en cours d’élaboration et englobera l’ensemble du projet minier de SIMANDOU pour WCS et SIMFER incluant les composantes portuaire, rail et minière. </w:t>
      </w:r>
    </w:p>
    <w:p w14:paraId="5D6462D2" w14:textId="77777777" w:rsidR="00273190" w:rsidRDefault="00810ABE" w:rsidP="00810ABE">
      <w:pPr>
        <w:pStyle w:val="normaltext"/>
      </w:pPr>
      <w:r>
        <w:t xml:space="preserve">Pour les impacts résiduels </w:t>
      </w:r>
      <w:r w:rsidR="00273190">
        <w:t xml:space="preserve">sur la biodiversité </w:t>
      </w:r>
      <w:r>
        <w:t>en relation avec les activité</w:t>
      </w:r>
      <w:r w:rsidR="00273190">
        <w:t>s</w:t>
      </w:r>
      <w:r>
        <w:t xml:space="preserve"> de dragage, </w:t>
      </w:r>
      <w:r w:rsidR="00273190">
        <w:t>l’approche suivante est en cours d’évaluation :</w:t>
      </w:r>
    </w:p>
    <w:p w14:paraId="6505B0F5" w14:textId="77777777" w:rsidR="00273190" w:rsidRDefault="00273190" w:rsidP="00273190">
      <w:pPr>
        <w:pStyle w:val="Puce1"/>
      </w:pPr>
      <w:r w:rsidRPr="00273190">
        <w:rPr>
          <w:b/>
          <w:bCs/>
        </w:rPr>
        <w:t>Principe d'équivalence.</w:t>
      </w:r>
      <w:r w:rsidRPr="00273190">
        <w:t xml:space="preserve"> le principe d'équivalence ou « like-for-like or better »</w:t>
      </w:r>
    </w:p>
    <w:p w14:paraId="0EB47E25" w14:textId="77777777" w:rsidR="00273190" w:rsidRDefault="00273190" w:rsidP="00273190">
      <w:pPr>
        <w:pStyle w:val="Puce2"/>
      </w:pPr>
      <w:r w:rsidRPr="00273190">
        <w:t xml:space="preserve">Ce principe indique que les compensations de biodiversité doivent être conçues de manière à conserver les mêmes valeurs de biodiversité que celles qui sont affectées par le projet (une compensation « en nature »). </w:t>
      </w:r>
    </w:p>
    <w:p w14:paraId="2707EF04" w14:textId="73F81116" w:rsidR="00273190" w:rsidRDefault="00273190" w:rsidP="00273190">
      <w:pPr>
        <w:pStyle w:val="Puce2"/>
      </w:pPr>
      <w:r>
        <w:t>Toutefois dans</w:t>
      </w:r>
      <w:r w:rsidRPr="00273190">
        <w:t xml:space="preserve"> certaines situations, les zones de biodiversité qui seront touchées par le projet peuvent n'être ni une priorité nationale ni une priorité locale, et il peut y avoir d'autres zones de biodiversité ayant des valeurs similaires qui sont plus prioritaires pour la conservation et l'utilisation durable et qui font l'objet d'une menace ou d'un besoin imminent de protection ou de gestion efficace. Dans ces situations, il peut être approprié d'envisager une compensation </w:t>
      </w:r>
      <w:bookmarkStart w:id="414" w:name="_Hlk185532344"/>
      <w:r w:rsidRPr="00273190">
        <w:t>« hors nature » qui implique un « échange négocié».</w:t>
      </w:r>
    </w:p>
    <w:p w14:paraId="64D0D32D" w14:textId="2644A181" w:rsidR="00810ABE" w:rsidRDefault="00273190" w:rsidP="00273190">
      <w:pPr>
        <w:pStyle w:val="Puce2"/>
      </w:pPr>
      <w:r>
        <w:t xml:space="preserve"> </w:t>
      </w:r>
      <w:bookmarkEnd w:id="414"/>
      <w:r>
        <w:t xml:space="preserve">Cette approche </w:t>
      </w:r>
      <w:r w:rsidRPr="00273190">
        <w:t>« hors nature » qui implique un « échange négocié»</w:t>
      </w:r>
      <w:r>
        <w:t xml:space="preserve"> est l’approche pressentie. Pour les 350 km2 (dont 347 km2 d’estuaire et de néritique) d’habitat favorable qui sont considérées comme perdus pour les espèce critique il serait échangé des habitats du littoral à restaurer comme des zones de mangrove boisée, des marais maritimes, des plages et autres zones intertidales. La restauration d’habitat néritique n’est techniquement pas réalisable et les surfaces de ces habitat (plateaux continental) sont considérables pour la Guinée. A l’inverse, la restauration du littoral est techniquement réalisable est d’un intérêt bien plus important pour la Guinée. Le rapport entre les habitats marins impactés et les habitats du littoral à restaurer et/ou à mettre en conservation n’est pas encore établit. </w:t>
      </w:r>
    </w:p>
    <w:p w14:paraId="5179FC37" w14:textId="5557F0CC" w:rsidR="00273190" w:rsidRDefault="00273190" w:rsidP="00273190">
      <w:pPr>
        <w:pStyle w:val="Puce1"/>
      </w:pPr>
      <w:r>
        <w:t xml:space="preserve">Principe d’additionnalité. </w:t>
      </w:r>
      <w:r w:rsidRPr="00273190">
        <w:t>Les contributions de la mesure doivent s'ajouter aux gains attendus en l'absence d'action, c'est-à-dire s'ajouter aux activités en cours ou prévues qui ne font pas partie de la compensation. Pour les compensations qui visent à renforcer la protection et la gestion des aires protégées existantes, la question de l'additionnalité est particulièrement pertinente. Par exemple, il est peu probable que les aires protégées existantes avec de faibles niveaux de menace et un financement adéquat se prêtent à des compensations de biodiversité, car il serait difficile de démontrer une grande additionnalité. D'autre part, les aires protégées qui existent sur le papier</w:t>
      </w:r>
      <w:r>
        <w:t>,</w:t>
      </w:r>
      <w:r w:rsidRPr="00273190">
        <w:t xml:space="preserve"> mais qui sont clairement sous-financées, qui ne font pas l'objet d'une gestion adéquate sur le terrain et qui sont confrontées à des menaces importantes peuvent bénéficier considérablement du soutien supplémentaire fourni par les compensations </w:t>
      </w:r>
      <w:r>
        <w:t>. Dans le cas de la sélection des zones, il sera analysé la pertinence de soutenir ou non des aires classées existantes, d’agrandir des aires classée</w:t>
      </w:r>
      <w:r w:rsidR="00146424">
        <w:t>s</w:t>
      </w:r>
      <w:r>
        <w:t>, de créer une nouvelle aire classée ou de créer des zones de gestion communautaire résonnée. En tout état de cause, la stratégie pressentie est de diversifier les type de de zone et de gouvernance pour des programme de conservation et de restauration dans la zone du littoral.</w:t>
      </w:r>
    </w:p>
    <w:p w14:paraId="1C4536C9" w14:textId="042A49D8" w:rsidR="0050468B" w:rsidRPr="0004038B" w:rsidRDefault="0050468B" w:rsidP="0050468B">
      <w:r>
        <w:t>Un certain nombre d’a</w:t>
      </w:r>
      <w:r w:rsidRPr="005D06C8">
        <w:t xml:space="preserve">ctivités </w:t>
      </w:r>
      <w:r>
        <w:t>sont reconnues/accepté</w:t>
      </w:r>
      <w:r w:rsidRPr="005D06C8">
        <w:t xml:space="preserve"> </w:t>
      </w:r>
      <w:r>
        <w:t>comme pouvant potentiellement générer</w:t>
      </w:r>
      <w:r w:rsidRPr="005D06C8">
        <w:t xml:space="preserve"> des gains de biodiversité pour l</w:t>
      </w:r>
      <w:r>
        <w:t xml:space="preserve">es </w:t>
      </w:r>
      <w:r w:rsidRPr="005D06C8">
        <w:t>habitat</w:t>
      </w:r>
      <w:r>
        <w:t>s</w:t>
      </w:r>
      <w:r w:rsidRPr="005D06C8">
        <w:t xml:space="preserve"> </w:t>
      </w:r>
      <w:r>
        <w:t xml:space="preserve">critiques. </w:t>
      </w:r>
      <w:r w:rsidRPr="0004038B">
        <w:t xml:space="preserve">En pratique, les gains de biodiversité </w:t>
      </w:r>
      <w:r>
        <w:t>pourront</w:t>
      </w:r>
      <w:r w:rsidRPr="0004038B">
        <w:t xml:space="preserve"> être réalisés de plusieurs manières, notamment :</w:t>
      </w:r>
    </w:p>
    <w:p w14:paraId="26537D9C" w14:textId="5EBB46FB" w:rsidR="0050468B" w:rsidRPr="005D06C8" w:rsidRDefault="0050468B" w:rsidP="0050468B">
      <w:pPr>
        <w:pStyle w:val="Puce10"/>
        <w:autoSpaceDE/>
        <w:autoSpaceDN/>
        <w:adjustRightInd/>
        <w:spacing w:before="80" w:after="80" w:line="259" w:lineRule="auto"/>
        <w:ind w:left="426"/>
        <w:jc w:val="left"/>
        <w:textAlignment w:val="auto"/>
      </w:pPr>
      <w:r w:rsidRPr="005D06C8">
        <w:rPr>
          <w:b/>
          <w:bCs/>
        </w:rPr>
        <w:t>Amélioration de la gestion.</w:t>
      </w:r>
      <w:r w:rsidRPr="005D06C8">
        <w:t xml:space="preserve"> Pour les aires protégées existantes, la gestion sur le terrain </w:t>
      </w:r>
      <w:r>
        <w:t>pourra</w:t>
      </w:r>
      <w:r w:rsidRPr="005D06C8">
        <w:t xml:space="preserve"> être renforcée si l'additionnalité peut être démontrée. La création d'une nouvelle aire protégée s'accompagne d'une gestion améliorée </w:t>
      </w:r>
      <w:r w:rsidR="009E1C9E" w:rsidRPr="005D06C8">
        <w:t xml:space="preserve">sans </w:t>
      </w:r>
      <w:r w:rsidR="009E1C9E" w:rsidRPr="005D06C8">
        <w:rPr>
          <w:lang w:eastAsia="zh-CN"/>
        </w:rPr>
        <w:t>problème</w:t>
      </w:r>
      <w:r w:rsidRPr="005D06C8">
        <w:rPr>
          <w:lang w:eastAsia="zh-CN"/>
        </w:rPr>
        <w:t xml:space="preserve"> d'additionnalité</w:t>
      </w:r>
      <w:r w:rsidRPr="005D06C8">
        <w:t xml:space="preserve"> pour démontrer le gain net</w:t>
      </w:r>
    </w:p>
    <w:p w14:paraId="6C06932D" w14:textId="7EA6F67D" w:rsidR="0050468B" w:rsidRPr="005D06C8" w:rsidRDefault="0050468B" w:rsidP="0050468B">
      <w:pPr>
        <w:pStyle w:val="Puce10"/>
        <w:autoSpaceDE/>
        <w:autoSpaceDN/>
        <w:adjustRightInd/>
        <w:spacing w:before="80" w:after="80" w:line="259" w:lineRule="auto"/>
        <w:ind w:left="426"/>
        <w:jc w:val="left"/>
        <w:textAlignment w:val="auto"/>
      </w:pPr>
      <w:r w:rsidRPr="005D06C8">
        <w:rPr>
          <w:b/>
          <w:bCs/>
        </w:rPr>
        <w:lastRenderedPageBreak/>
        <w:t>Restauration de l'habitat.</w:t>
      </w:r>
      <w:r w:rsidRPr="005D06C8">
        <w:t xml:space="preserve"> Des habitats spécifiques </w:t>
      </w:r>
      <w:r>
        <w:t>pourront</w:t>
      </w:r>
      <w:r w:rsidRPr="005D06C8">
        <w:t xml:space="preserve"> être établis, restaurés ou améliorés, en particulier dans les zones bénéficiant d'un certain degré de protection à long terme ou d'une grande valeur pour la biodiversité, avec certaines dégradations et pertes actuelles. La restauration peut également inclure la production de plantes et les plantations d'espèces dans des habitats adéquats. </w:t>
      </w:r>
      <w:r>
        <w:t>Il existe des retours d’expérience pour la restauration et la mise en conservation des mangroves. La principale difficulté réside dans la maitrise de la pression humaine sur les mangroves qui est une condition indispensable à tout programme de restauration</w:t>
      </w:r>
    </w:p>
    <w:p w14:paraId="53490674" w14:textId="29132248" w:rsidR="0050468B" w:rsidRPr="0050468B" w:rsidRDefault="0050468B" w:rsidP="0050468B">
      <w:pPr>
        <w:pStyle w:val="Puce10"/>
      </w:pPr>
      <w:r w:rsidRPr="0050468B">
        <w:rPr>
          <w:b/>
          <w:bCs/>
        </w:rPr>
        <w:t>Soutien aux moyens de subsistance ou au développement communautaire.</w:t>
      </w:r>
      <w:r w:rsidRPr="0050468B">
        <w:t xml:space="preserve"> </w:t>
      </w:r>
      <w:r w:rsidRPr="00146424">
        <w:rPr>
          <w:i/>
          <w:iCs/>
        </w:rPr>
        <w:t>Les compensations pour la biodiversité devront inclure un soutien pour résoudre les problèmes de subsistance ou de développement communautaire à proximité des zones de conservation. Les 3 objectifs sont (i) réduire la pression humaine sur le site de compensation, (ii) aborder/atténuer la perte de moyens de subsistance ou le développement communautaire et (iii) impliquer la communauté dans la mise en œuvre des activités de compensation dans une perspective gagnant-gagnant</w:t>
      </w:r>
      <w:r w:rsidRPr="0050468B">
        <w:t>. Dans le cadre du projet, il conviendra de contribuer à limiter l’impact des activités de fumage sur la flore des mangroves par une contribution à des programmes visant cet objectif. Le projet devra contribuer significativement à des programmes visant à identifier des alternatives au prélèvement de bois de fumage dans les mangroves. Cette mesure devra comprendre une recherche des parties prenantes et programmes en cours œuvrant sur cette thématique et leur fournir un support financier et logistique. Il pourra être recherché des programmes de replantation, le développement de techniques alternatives, faciliter les investissements pour les acteurs de la filière dans l’objectif global de contribuer à la préservation et à la restauration d’espace de mangrove.</w:t>
      </w:r>
    </w:p>
    <w:p w14:paraId="33897991" w14:textId="086583BC" w:rsidR="0050468B" w:rsidRPr="0050468B" w:rsidRDefault="0050468B" w:rsidP="0050468B">
      <w:pPr>
        <w:pStyle w:val="Puce10"/>
      </w:pPr>
      <w:r w:rsidRPr="0050468B">
        <w:rPr>
          <w:b/>
          <w:bCs/>
        </w:rPr>
        <w:t>Gestion de taxon spécifique.</w:t>
      </w:r>
      <w:r w:rsidRPr="0050468B">
        <w:t xml:space="preserve"> </w:t>
      </w:r>
      <w:r w:rsidRPr="00146424">
        <w:rPr>
          <w:i/>
          <w:iCs/>
        </w:rPr>
        <w:t>Pour compenser les réductions de la population de certaines espèces d'intérêt pour la conservation liées au projet, les compensations de biodiversité peuvent soutenir des mesures visant à réduire d'autres menaces non liées au projet et pesant sur la même espèce.</w:t>
      </w:r>
      <w:r w:rsidRPr="0050468B">
        <w:t xml:space="preserve"> Dans le cadre du projet, la pêche (surpêche) est la principale menace qui pèse sur les espèces indicatrices d’habitat critique et sur l’activité de pêche elle-même.  Dans un premier temps, une contribution de recherche pourra porter sur l’identification de techniques responsables évitant les captures d’espèces benthiques et mammifères marin non voulues (en particulier des espèces cartilagineuse critiques) et sur l’évaluation des stocks de pêches des espèces commerciale et de quotas de pêche responsables. Dans un deuxième temps, le projet pourra contribuer à la mise en œuvre du respect des quotas de pêche. </w:t>
      </w:r>
    </w:p>
    <w:p w14:paraId="52721B35" w14:textId="48E01A07" w:rsidR="0050468B" w:rsidRPr="0050468B" w:rsidRDefault="0050468B" w:rsidP="0050468B">
      <w:pPr>
        <w:pStyle w:val="Puce10"/>
      </w:pPr>
      <w:bookmarkStart w:id="415" w:name="_Toc177460548"/>
      <w:bookmarkStart w:id="416" w:name="_Toc177562847"/>
      <w:r w:rsidRPr="00146424">
        <w:rPr>
          <w:b/>
          <w:bCs/>
        </w:rPr>
        <w:t>Programme de recherche</w:t>
      </w:r>
      <w:r w:rsidRPr="0050468B">
        <w:t xml:space="preserve">. </w:t>
      </w:r>
      <w:r w:rsidRPr="00146424">
        <w:rPr>
          <w:i/>
          <w:iCs/>
        </w:rPr>
        <w:t>Il s'agit davantage d'actions complémentaires que d'actions compensatoires visant à démontrer un gain net. Dans certains cas où l'impact résiduel est faible et/ou où le niveau de connaissance est insuffisant pour permettre une bonne compréhension de la valeur de la biodiversité, un programme de recherche, associé à d'autres activités, peut jouer à long terme un rôle important dans la gestion des compensations et la gestion adaptative</w:t>
      </w:r>
      <w:r w:rsidRPr="0050468B">
        <w:t xml:space="preserve">. </w:t>
      </w:r>
      <w:r>
        <w:t>D</w:t>
      </w:r>
      <w:r w:rsidRPr="0050468B">
        <w:t xml:space="preserve">es recherches </w:t>
      </w:r>
      <w:r>
        <w:t>pourront être proposé sur les techniques d’échantillonnage, les distributions</w:t>
      </w:r>
      <w:r w:rsidRPr="0050468B">
        <w:t xml:space="preserve">, </w:t>
      </w:r>
      <w:r>
        <w:t xml:space="preserve">les </w:t>
      </w:r>
      <w:r w:rsidRPr="0050468B">
        <w:t>cycle</w:t>
      </w:r>
      <w:r>
        <w:t>s</w:t>
      </w:r>
      <w:r w:rsidRPr="0050468B">
        <w:t xml:space="preserve"> de vie, </w:t>
      </w:r>
      <w:r w:rsidR="00387EBD">
        <w:t xml:space="preserve">les </w:t>
      </w:r>
      <w:r w:rsidR="00387EBD" w:rsidRPr="0050468B">
        <w:t>dynamiques</w:t>
      </w:r>
      <w:r w:rsidRPr="0050468B">
        <w:t xml:space="preserve"> des populations </w:t>
      </w:r>
      <w:r>
        <w:t xml:space="preserve">et les </w:t>
      </w:r>
      <w:r w:rsidRPr="0050468B">
        <w:t>comportement</w:t>
      </w:r>
      <w:r>
        <w:t>s des espèces indicatrices d’habitat critiques. Ces</w:t>
      </w:r>
      <w:r w:rsidRPr="0050468B">
        <w:t xml:space="preserve"> sujets susceptibles d'améliorer les actions et donc indirectement les gains nets attendus.</w:t>
      </w:r>
    </w:p>
    <w:bookmarkEnd w:id="415"/>
    <w:bookmarkEnd w:id="416"/>
    <w:p w14:paraId="2A87224D" w14:textId="77777777" w:rsidR="00810ABE" w:rsidRPr="00872642" w:rsidRDefault="00810ABE" w:rsidP="00810ABE">
      <w:pPr>
        <w:pStyle w:val="Puce1"/>
        <w:numPr>
          <w:ilvl w:val="0"/>
          <w:numId w:val="0"/>
        </w:numPr>
        <w:ind w:left="360" w:hanging="360"/>
      </w:pPr>
    </w:p>
    <w:p w14:paraId="51F66448" w14:textId="678009A7" w:rsidR="007C3073" w:rsidRPr="00B47928" w:rsidRDefault="007C3073" w:rsidP="00B47928">
      <w:pPr>
        <w:rPr>
          <w:rFonts w:ascii="Calibri" w:hAnsi="Calibri" w:cs="Calibri"/>
          <w:szCs w:val="36"/>
        </w:rPr>
      </w:pPr>
      <w:r w:rsidRPr="00872642">
        <w:br w:type="page"/>
      </w:r>
    </w:p>
    <w:p w14:paraId="74720435" w14:textId="77777777" w:rsidR="007C3073" w:rsidRPr="00872642" w:rsidRDefault="007C3073" w:rsidP="007C3073">
      <w:pPr>
        <w:pStyle w:val="Titre2"/>
      </w:pPr>
      <w:bookmarkStart w:id="417" w:name="_Ref91001372"/>
      <w:bookmarkStart w:id="418" w:name="_Toc106725580"/>
      <w:bookmarkStart w:id="419" w:name="_Toc190878429"/>
      <w:bookmarkStart w:id="420" w:name="_Toc192165709"/>
      <w:r w:rsidRPr="00872642">
        <w:lastRenderedPageBreak/>
        <w:t>Evaluation des impacts sociaux</w:t>
      </w:r>
      <w:bookmarkEnd w:id="417"/>
      <w:bookmarkEnd w:id="418"/>
      <w:bookmarkEnd w:id="419"/>
      <w:bookmarkEnd w:id="420"/>
    </w:p>
    <w:p w14:paraId="55184E3A" w14:textId="77777777" w:rsidR="007C3073" w:rsidRPr="00872642" w:rsidRDefault="007C3073" w:rsidP="007C3073">
      <w:pPr>
        <w:pStyle w:val="Corpsdetexte"/>
      </w:pPr>
      <w:r w:rsidRPr="00872642">
        <w:t>Le schéma ci-dessous représente une première identification des impacts potentiellement significatifs au travers d’une analyse cause - effet à partir des impacts des opérations de dragage sur le milieu physique et biologique. Les paragraphes suivants évaluent les impacts sociaux en s’appuyant sur cette analyse et sur les éléments de description et de caractérisation du milieu humain disponibles dans la section précédente de la présente EIES. L’évaluation des impacts sociaux se limite aux impacts des opérations de dragage en fonctionnement normal. Les impacts sociaux du dragage provoqués par des pollutions accidentelles sont considérés comme peu probables et limités du fait du caractère mineur des scénarios d’accident du dragage. L’EIES du port évaluera les impacts sur la base de scénarios d’accidents majeurs et spécifie des mesures de réponses aux situations d’urgence qui s’appliqueront au cas des scénarios d’accident des opérations de dragage.</w:t>
      </w:r>
    </w:p>
    <w:p w14:paraId="207DF358" w14:textId="77777777" w:rsidR="007C3073" w:rsidRPr="00872642" w:rsidRDefault="007C3073" w:rsidP="007C3073">
      <w:pPr>
        <w:pStyle w:val="Corpsdetexte"/>
        <w:keepNext/>
        <w:jc w:val="center"/>
      </w:pPr>
      <w:r w:rsidRPr="00872642">
        <w:rPr>
          <w:noProof/>
          <w:lang w:val="en-US"/>
        </w:rPr>
        <w:lastRenderedPageBreak/>
        <w:drawing>
          <wp:inline distT="0" distB="0" distL="0" distR="0" wp14:anchorId="64E9BE78" wp14:editId="763CEC5D">
            <wp:extent cx="5239832" cy="6853474"/>
            <wp:effectExtent l="0" t="0" r="0" b="508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pic:nvPicPr>
                  <pic:blipFill>
                    <a:blip r:embed="rId96">
                      <a:extLst>
                        <a:ext uri="{28A0092B-C50C-407E-A947-70E740481C1C}">
                          <a14:useLocalDpi xmlns:a14="http://schemas.microsoft.com/office/drawing/2010/main" val="0"/>
                        </a:ext>
                      </a:extLst>
                    </a:blip>
                    <a:stretch>
                      <a:fillRect/>
                    </a:stretch>
                  </pic:blipFill>
                  <pic:spPr>
                    <a:xfrm>
                      <a:off x="0" y="0"/>
                      <a:ext cx="5239832" cy="6853474"/>
                    </a:xfrm>
                    <a:prstGeom prst="rect">
                      <a:avLst/>
                    </a:prstGeom>
                  </pic:spPr>
                </pic:pic>
              </a:graphicData>
            </a:graphic>
          </wp:inline>
        </w:drawing>
      </w:r>
    </w:p>
    <w:p w14:paraId="1AED3C81" w14:textId="0ADBA71E" w:rsidR="007C3073" w:rsidRPr="00872642" w:rsidRDefault="007C3073" w:rsidP="00BD699B">
      <w:pPr>
        <w:pStyle w:val="Lgende"/>
      </w:pPr>
      <w:bookmarkStart w:id="421" w:name="_Toc106725808"/>
      <w:bookmarkStart w:id="422" w:name="_Toc205542922"/>
      <w:r w:rsidRPr="00872642">
        <w:t xml:space="preserve">Figure </w:t>
      </w:r>
      <w:r w:rsidRPr="00872642">
        <w:fldChar w:fldCharType="begin"/>
      </w:r>
      <w:r w:rsidRPr="00872642">
        <w:instrText>SEQ Figure \* ARABIC</w:instrText>
      </w:r>
      <w:r w:rsidRPr="00872642">
        <w:fldChar w:fldCharType="separate"/>
      </w:r>
      <w:r w:rsidR="00092BFD">
        <w:rPr>
          <w:noProof/>
        </w:rPr>
        <w:t>47</w:t>
      </w:r>
      <w:r w:rsidRPr="00872642">
        <w:fldChar w:fldCharType="end"/>
      </w:r>
      <w:r w:rsidRPr="00872642">
        <w:t xml:space="preserve"> - Analyse des facteurs d'impact et impacts sociaux du dragage (Accidents - Pollutions accidentelles exclues)</w:t>
      </w:r>
      <w:bookmarkEnd w:id="421"/>
      <w:bookmarkEnd w:id="422"/>
    </w:p>
    <w:p w14:paraId="1A36E9EC" w14:textId="77777777" w:rsidR="007C3073" w:rsidRPr="00872642" w:rsidRDefault="007C3073" w:rsidP="007C3073">
      <w:pPr>
        <w:pStyle w:val="Corpsdetexte"/>
        <w:sectPr w:rsidR="007C3073" w:rsidRPr="00872642" w:rsidSect="007C3073">
          <w:footerReference w:type="first" r:id="rId97"/>
          <w:pgSz w:w="11906" w:h="16838" w:code="9"/>
          <w:pgMar w:top="1135" w:right="1134" w:bottom="851" w:left="1134" w:header="0" w:footer="454" w:gutter="0"/>
          <w:cols w:space="708"/>
          <w:docGrid w:linePitch="360"/>
        </w:sectPr>
      </w:pPr>
    </w:p>
    <w:p w14:paraId="47B8BA08" w14:textId="77777777" w:rsidR="007C3073" w:rsidRPr="00872642" w:rsidRDefault="007C3073" w:rsidP="007C3073">
      <w:pPr>
        <w:pStyle w:val="Titre3"/>
      </w:pPr>
      <w:bookmarkStart w:id="423" w:name="_Toc89416569"/>
      <w:bookmarkStart w:id="424" w:name="_Toc106725581"/>
      <w:bookmarkStart w:id="425" w:name="_Toc190878430"/>
      <w:bookmarkStart w:id="426" w:name="_Toc192165710"/>
      <w:r w:rsidRPr="00872642">
        <w:lastRenderedPageBreak/>
        <w:t>Evaluation des impacts</w:t>
      </w:r>
      <w:bookmarkEnd w:id="423"/>
      <w:r w:rsidRPr="00872642">
        <w:t xml:space="preserve"> sur les ports</w:t>
      </w:r>
      <w:bookmarkEnd w:id="424"/>
      <w:bookmarkEnd w:id="425"/>
      <w:bookmarkEnd w:id="426"/>
    </w:p>
    <w:p w14:paraId="14C5A0B2" w14:textId="142154CA" w:rsidR="007C3073" w:rsidRPr="00BD699B" w:rsidRDefault="007C3073" w:rsidP="007C3073">
      <w:pPr>
        <w:pStyle w:val="Titre4"/>
      </w:pPr>
      <w:bookmarkStart w:id="427" w:name="_Ref91001254"/>
      <w:bookmarkStart w:id="428" w:name="_Toc106725582"/>
      <w:bookmarkStart w:id="429" w:name="_Toc192165711"/>
      <w:r w:rsidRPr="00BD699B">
        <w:t>Moyens de subsistance et économie des ménages : filière pêche et pluriactivité</w:t>
      </w:r>
      <w:bookmarkEnd w:id="427"/>
      <w:bookmarkEnd w:id="428"/>
      <w:bookmarkEnd w:id="429"/>
    </w:p>
    <w:p w14:paraId="7CB293B1" w14:textId="77777777" w:rsidR="007C3073" w:rsidRPr="00872642" w:rsidRDefault="007C3073" w:rsidP="007C3073">
      <w:pPr>
        <w:pStyle w:val="Titre6"/>
      </w:pPr>
      <w:r w:rsidRPr="00872642">
        <w:t>Evaluation de l’impact potentiel</w:t>
      </w:r>
    </w:p>
    <w:p w14:paraId="69D8F4FE" w14:textId="77777777" w:rsidR="007C3073" w:rsidRDefault="2BF870F6" w:rsidP="007C3073">
      <w:pPr>
        <w:pStyle w:val="Corpsdetexte"/>
      </w:pPr>
      <w:r w:rsidRPr="00872642">
        <w:t>Les premiers résultats du suivi des impacts sur les activités liées à la pêche</w:t>
      </w:r>
      <w:r w:rsidR="007C3073" w:rsidRPr="00872642">
        <w:rPr>
          <w:rStyle w:val="Appelnotedebasdep"/>
        </w:rPr>
        <w:footnoteReference w:id="5"/>
      </w:r>
      <w:r w:rsidRPr="00872642">
        <w:t>, montrent qu’ils sont importants. La baisse des prises, la quasi-disparition des espèces sensibles à la turbidité, qui sont aussi des espèces nobles dont le prix est élevé, a provoqué la chute des revenus des pêcheurs. Ceux-ci ont réagi, dans un premier temps, en octobre et novembre 2021, en multipliant le nombre de sorties en mer. Cette stratégie n’a pas permis d’enrayer la chute du poids des prises et augmenté les frais fixes (essence). En décembre 2021, ils ont modifié considérablement leurs zones de pêche, ce qui a permis de rétablir partiellement le poids des prises et les revenus qui restent anormalement bas. Cette chute globale des prises et l’absence de certaines espèces de forte valeur se sont répercutées sur le fumage, mais dans une moindre mesure car les fumeuses ont mis en place des stratégies personnelles (achat de poisson à l’extérieur), ou familiales (totalité du poisson péché par les maris, fourni à leurs femmes, ce qui permet une forte valorisation du produit frais). Néanmoins les fumeuses manquent de poisson à fumer et ont connu des pertes de revenus. Ces pertes de revenus sur plusieurs mois placent les ménages les plus fragiles dans une situation de grande pauvreté.</w:t>
      </w:r>
    </w:p>
    <w:p w14:paraId="7728199D" w14:textId="587FD72C" w:rsidR="00A821C7" w:rsidRPr="00872642" w:rsidRDefault="00A821C7" w:rsidP="007C3073">
      <w:pPr>
        <w:pStyle w:val="Corpsdetexte"/>
      </w:pPr>
      <w:r>
        <w:t>Il faut ajouter à cela le fait que les bruits sous-marins</w:t>
      </w:r>
      <w:r w:rsidR="009B327A">
        <w:t xml:space="preserve"> générés par les activités</w:t>
      </w:r>
      <w:r>
        <w:t xml:space="preserve"> tel</w:t>
      </w:r>
      <w:r w:rsidR="009B327A">
        <w:t>les</w:t>
      </w:r>
      <w:r>
        <w:t xml:space="preserve"> que les activités de dragage ou les travaux industriels perturbent les écosystèmes marins en désorientant les poissons, en altérant leur communication et leur comportement migratoire, ce qui peut réduire leur capacité à se reproduire, diminuer la disponibilité des ressources halieutiques et, à terme, affecter la sécurité alimentaire et les moyens de subsistance des communautés dépendant de la pêche.</w:t>
      </w:r>
    </w:p>
    <w:p w14:paraId="433BB2AD" w14:textId="51863E97" w:rsidR="007C3073" w:rsidRPr="00872642" w:rsidRDefault="007C3073" w:rsidP="007C3073">
      <w:pPr>
        <w:pStyle w:val="Corpsdetexte"/>
      </w:pPr>
      <w:r w:rsidRPr="00872642">
        <w:t>La perturbation des moyens de subsistance tiré</w:t>
      </w:r>
      <w:r w:rsidR="009A51C8">
        <w:t>s</w:t>
      </w:r>
      <w:r w:rsidRPr="00872642">
        <w:t xml:space="preserve"> de la pêche (pêche elle-même, fumage du poisson) est donc un impact </w:t>
      </w:r>
      <w:r w:rsidRPr="00872642">
        <w:rPr>
          <w:b/>
          <w:bCs/>
        </w:rPr>
        <w:t>certain, direct, négatif</w:t>
      </w:r>
      <w:r w:rsidRPr="00872642">
        <w:t xml:space="preserve">. Il est probablement difficilement </w:t>
      </w:r>
      <w:r w:rsidRPr="00872642">
        <w:rPr>
          <w:b/>
          <w:bCs/>
        </w:rPr>
        <w:t>réversible</w:t>
      </w:r>
      <w:r w:rsidRPr="00872642">
        <w:t xml:space="preserve"> à la suite de la fin du dragage de construction en raison de l’importance des dragages annuels d’entretien. Il s’agit d’un impact local. L’ampleur de l’impact est </w:t>
      </w:r>
      <w:r w:rsidRPr="00872642">
        <w:rPr>
          <w:b/>
          <w:bCs/>
        </w:rPr>
        <w:t>majeure</w:t>
      </w:r>
      <w:r w:rsidRPr="00872642">
        <w:t xml:space="preserve">. Les ménages des ports sont peu pluriactifs. Leurs revenus primaires reposent quasi-exclusivement sur la pêche et le fumage du poisson, le commerce étant une source de revenus dérivée de ces activités primaires, ce qui rend importante leur vulnérabilité économique. La sensibilité des récepteurs doit donc être considérée </w:t>
      </w:r>
      <w:r w:rsidRPr="00872642">
        <w:rPr>
          <w:b/>
          <w:bCs/>
        </w:rPr>
        <w:t>haute</w:t>
      </w:r>
      <w:r w:rsidRPr="00872642">
        <w:t xml:space="preserve">. En conséquence, la gravité potentielle de l’impact est </w:t>
      </w:r>
      <w:r w:rsidRPr="00872642">
        <w:rPr>
          <w:b/>
          <w:bCs/>
        </w:rPr>
        <w:t>majeure</w:t>
      </w:r>
      <w:r w:rsidRPr="00872642">
        <w:t>.</w:t>
      </w:r>
    </w:p>
    <w:p w14:paraId="64428118" w14:textId="58E15C4D" w:rsidR="007C3073" w:rsidRPr="007C3073" w:rsidRDefault="007C3073" w:rsidP="002E35A0">
      <w:pPr>
        <w:pStyle w:val="TitreTableau"/>
      </w:pPr>
      <w:bookmarkStart w:id="430" w:name="_Toc90384334"/>
      <w:bookmarkStart w:id="431" w:name="_Toc90384884"/>
      <w:bookmarkStart w:id="432" w:name="_Toc106725733"/>
      <w:bookmarkStart w:id="433" w:name="_Toc192690039"/>
      <w:r w:rsidRPr="007C3073">
        <w:t xml:space="preserve">Tableau </w:t>
      </w:r>
      <w:r w:rsidRPr="00872642">
        <w:fldChar w:fldCharType="begin"/>
      </w:r>
      <w:r w:rsidRPr="007C3073">
        <w:instrText xml:space="preserve"> SEQ Tableau \* ARABIC </w:instrText>
      </w:r>
      <w:r w:rsidRPr="00872642">
        <w:fldChar w:fldCharType="separate"/>
      </w:r>
      <w:r w:rsidR="00092BFD">
        <w:t>69</w:t>
      </w:r>
      <w:r w:rsidRPr="00872642">
        <w:fldChar w:fldCharType="end"/>
      </w:r>
      <w:r w:rsidRPr="007C3073">
        <w:t xml:space="preserve"> - </w:t>
      </w:r>
      <w:r w:rsidRPr="002E35A0">
        <w:t>Evaluation</w:t>
      </w:r>
      <w:r w:rsidRPr="007C3073">
        <w:t xml:space="preserve"> de l'impact potentiel sur : moyens de subsistance filière pêche </w:t>
      </w:r>
      <w:bookmarkEnd w:id="430"/>
      <w:bookmarkEnd w:id="431"/>
      <w:r w:rsidRPr="007C3073">
        <w:t>et pluriactivié</w:t>
      </w:r>
      <w:bookmarkEnd w:id="432"/>
      <w:bookmarkEnd w:id="433"/>
    </w:p>
    <w:tbl>
      <w:tblPr>
        <w:tblW w:w="9639" w:type="dxa"/>
        <w:tblLayout w:type="fixed"/>
        <w:tblLook w:val="04A0" w:firstRow="1" w:lastRow="0" w:firstColumn="1" w:lastColumn="0" w:noHBand="0" w:noVBand="1"/>
      </w:tblPr>
      <w:tblGrid>
        <w:gridCol w:w="3213"/>
        <w:gridCol w:w="3213"/>
        <w:gridCol w:w="3213"/>
      </w:tblGrid>
      <w:tr w:rsidR="007C3073" w:rsidRPr="00872642" w14:paraId="4F815C45" w14:textId="77777777" w:rsidTr="006553E8">
        <w:trPr>
          <w:trHeight w:val="343"/>
        </w:trPr>
        <w:tc>
          <w:tcPr>
            <w:tcW w:w="3213" w:type="dxa"/>
            <w:tcBorders>
              <w:top w:val="nil"/>
              <w:left w:val="nil"/>
              <w:bottom w:val="nil"/>
            </w:tcBorders>
            <w:shd w:val="clear" w:color="auto" w:fill="00355B"/>
            <w:hideMark/>
          </w:tcPr>
          <w:p w14:paraId="665F6549"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74BD8D1D"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26DB8B72"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66319034"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FBDBF"/>
          </w:tcPr>
          <w:p w14:paraId="30BDA453" w14:textId="77777777" w:rsidR="007C3073" w:rsidRPr="00872642" w:rsidRDefault="007C3073" w:rsidP="006553E8">
            <w:pPr>
              <w:pStyle w:val="normaltext"/>
              <w:spacing w:before="0"/>
              <w:jc w:val="center"/>
              <w:rPr>
                <w:sz w:val="16"/>
                <w:szCs w:val="16"/>
              </w:rPr>
            </w:pPr>
            <w:r w:rsidRPr="00872642">
              <w:rPr>
                <w:sz w:val="16"/>
                <w:szCs w:val="16"/>
              </w:rPr>
              <w:t>Haute</w:t>
            </w:r>
          </w:p>
        </w:tc>
        <w:tc>
          <w:tcPr>
            <w:tcW w:w="3213" w:type="dxa"/>
            <w:tcBorders>
              <w:top w:val="nil"/>
              <w:left w:val="single" w:sz="4" w:space="0" w:color="2CA6FF"/>
              <w:bottom w:val="single" w:sz="4" w:space="0" w:color="2CA6FF"/>
              <w:right w:val="single" w:sz="4" w:space="0" w:color="2CA6FF"/>
            </w:tcBorders>
            <w:shd w:val="clear" w:color="auto" w:fill="FFBDBF"/>
          </w:tcPr>
          <w:p w14:paraId="7655D526" w14:textId="77777777" w:rsidR="007C3073" w:rsidRPr="00872642" w:rsidRDefault="007C3073" w:rsidP="006553E8">
            <w:pPr>
              <w:pStyle w:val="normaltext"/>
              <w:spacing w:before="0"/>
              <w:jc w:val="center"/>
              <w:rPr>
                <w:sz w:val="16"/>
                <w:szCs w:val="16"/>
              </w:rPr>
            </w:pPr>
            <w:r w:rsidRPr="00872642">
              <w:rPr>
                <w:sz w:val="16"/>
                <w:szCs w:val="16"/>
              </w:rPr>
              <w:t>Majeure</w:t>
            </w:r>
          </w:p>
        </w:tc>
        <w:tc>
          <w:tcPr>
            <w:tcW w:w="3213" w:type="dxa"/>
            <w:tcBorders>
              <w:top w:val="nil"/>
              <w:left w:val="single" w:sz="4" w:space="0" w:color="2CA6FF"/>
              <w:bottom w:val="single" w:sz="4" w:space="0" w:color="2CA6FF"/>
              <w:right w:val="single" w:sz="4" w:space="0" w:color="2CA6FF"/>
            </w:tcBorders>
            <w:shd w:val="clear" w:color="auto" w:fill="FFBDBF"/>
          </w:tcPr>
          <w:p w14:paraId="55DEFA34" w14:textId="77777777" w:rsidR="007C3073" w:rsidRPr="00872642" w:rsidRDefault="007C3073" w:rsidP="006553E8">
            <w:pPr>
              <w:pStyle w:val="normaltext"/>
              <w:spacing w:before="0"/>
              <w:jc w:val="center"/>
              <w:rPr>
                <w:sz w:val="16"/>
                <w:szCs w:val="16"/>
              </w:rPr>
            </w:pPr>
            <w:r w:rsidRPr="00872642">
              <w:rPr>
                <w:sz w:val="16"/>
                <w:szCs w:val="16"/>
              </w:rPr>
              <w:t>Majeure</w:t>
            </w:r>
          </w:p>
        </w:tc>
      </w:tr>
    </w:tbl>
    <w:p w14:paraId="167609A3" w14:textId="77777777" w:rsidR="007C3073" w:rsidRPr="00872642" w:rsidRDefault="007C3073" w:rsidP="007C3073">
      <w:pPr>
        <w:pStyle w:val="Titre6"/>
        <w:spacing w:before="240"/>
      </w:pPr>
      <w:r w:rsidRPr="00872642">
        <w:t>Mesures d’atténuation et impacts résiduels</w:t>
      </w:r>
    </w:p>
    <w:p w14:paraId="495C7786" w14:textId="77777777" w:rsidR="007C3073" w:rsidRPr="00872642" w:rsidRDefault="007C3073" w:rsidP="007C3073">
      <w:pPr>
        <w:pStyle w:val="Puce10"/>
      </w:pPr>
      <w:r w:rsidRPr="00872642">
        <w:rPr>
          <w:b/>
          <w:bCs/>
        </w:rPr>
        <w:t>RMS</w:t>
      </w:r>
      <w:r w:rsidRPr="00872642">
        <w:t xml:space="preserve"> – Indemnisation immédiate des pertes de revenus.</w:t>
      </w:r>
    </w:p>
    <w:p w14:paraId="7B622A31" w14:textId="77777777" w:rsidR="007C3073" w:rsidRPr="00872642" w:rsidRDefault="007C3073" w:rsidP="007C3073">
      <w:pPr>
        <w:pStyle w:val="Puce10"/>
      </w:pPr>
      <w:r w:rsidRPr="00872642">
        <w:rPr>
          <w:b/>
          <w:bCs/>
        </w:rPr>
        <w:t>RMS -</w:t>
      </w:r>
      <w:r w:rsidRPr="001C6013">
        <w:t>Mise en place de programmes de restauration des moyens de subsistance</w:t>
      </w:r>
      <w:r w:rsidRPr="00872642">
        <w:t xml:space="preserve"> : (sur base d’un programme pour la pêche durable) y compris la modernisation des pratiques de pêche avec une attention particulière pour les activités associées pratiquées par les femmes telles que le fumage de poisson. </w:t>
      </w:r>
    </w:p>
    <w:p w14:paraId="7FF983D2" w14:textId="77777777" w:rsidR="007C3073" w:rsidRDefault="007C3073" w:rsidP="007C3073">
      <w:pPr>
        <w:pStyle w:val="Puce10"/>
      </w:pPr>
      <w:r w:rsidRPr="00872642">
        <w:rPr>
          <w:b/>
          <w:bCs/>
        </w:rPr>
        <w:t>RMS - Formation et appui au développement d’activités</w:t>
      </w:r>
      <w:r w:rsidRPr="00872642">
        <w:t xml:space="preserve"> de substitution pour les personnes vivant de la pêche et des activités dérivées et ne pouvant poursuivre leur activité.</w:t>
      </w:r>
    </w:p>
    <w:p w14:paraId="44C157EF" w14:textId="47620AD3" w:rsidR="00B806A7" w:rsidRPr="00872642" w:rsidRDefault="00B806A7" w:rsidP="007F57E3">
      <w:pPr>
        <w:pStyle w:val="Puce10"/>
      </w:pPr>
      <w:r>
        <w:rPr>
          <w:b/>
          <w:bCs/>
        </w:rPr>
        <w:lastRenderedPageBreak/>
        <w:t xml:space="preserve">RMS – Tolérance </w:t>
      </w:r>
      <w:r w:rsidR="007F57E3">
        <w:rPr>
          <w:b/>
          <w:bCs/>
        </w:rPr>
        <w:t xml:space="preserve">des traversées au niveau du chenal : </w:t>
      </w:r>
      <w:r w:rsidR="007F57E3">
        <w:t>pour les bateaux de pêche</w:t>
      </w:r>
      <w:r w:rsidR="007F57E3" w:rsidRPr="007F57E3">
        <w:t xml:space="preserve"> à des horaires prédéfinis. Ces fenêtres horaires permettront aux pêcheurs de franchir la zone d’exclusion en toute sécurité et de rejoindre leurs zones de pêche habituelles, réduisant ainsi les perturbations économiques et sociales associées à l’accès limité.</w:t>
      </w:r>
    </w:p>
    <w:p w14:paraId="22431065" w14:textId="77777777" w:rsidR="007C3073" w:rsidRPr="00872642" w:rsidRDefault="007C3073" w:rsidP="007C3073">
      <w:pPr>
        <w:pStyle w:val="Puce10"/>
      </w:pPr>
      <w:r w:rsidRPr="00872642">
        <w:rPr>
          <w:b/>
          <w:bCs/>
        </w:rPr>
        <w:t>Contrôle et suivi - Suivi de la filière pêche</w:t>
      </w:r>
      <w:r w:rsidRPr="00872642">
        <w:t xml:space="preserve"> : effectuer un suivi de l’évolution qualitative et quantitative des prises des pêcheurs, de leurs revenus, des quantités et des prix de vente du poisson traité par les fumeuses de poisson. </w:t>
      </w:r>
    </w:p>
    <w:p w14:paraId="01D8A4F9" w14:textId="77777777" w:rsidR="007C3073" w:rsidRPr="00872642" w:rsidRDefault="007C3073" w:rsidP="007C3073">
      <w:pPr>
        <w:pStyle w:val="Puce10"/>
      </w:pPr>
      <w:r w:rsidRPr="00872642">
        <w:rPr>
          <w:b/>
          <w:bCs/>
        </w:rPr>
        <w:t>Contrôle et suivi</w:t>
      </w:r>
      <w:r w:rsidRPr="00872642">
        <w:t xml:space="preserve"> -</w:t>
      </w:r>
      <w:r w:rsidRPr="00872642">
        <w:rPr>
          <w:b/>
          <w:bCs/>
        </w:rPr>
        <w:t xml:space="preserve"> Suivi des prix du poisson frais et fumé sur les marchés locaux.</w:t>
      </w:r>
    </w:p>
    <w:p w14:paraId="6F3D935C" w14:textId="77777777" w:rsidR="007C3073" w:rsidRPr="00872642" w:rsidRDefault="007C3073" w:rsidP="007C3073">
      <w:pPr>
        <w:pStyle w:val="Puce10"/>
      </w:pPr>
      <w:r w:rsidRPr="00872642">
        <w:rPr>
          <w:b/>
          <w:bCs/>
        </w:rPr>
        <w:t>Renforcement des capacités</w:t>
      </w:r>
      <w:r w:rsidRPr="00872642">
        <w:t xml:space="preserve"> – Appui à une meilleure structuration de l’activité de pêche par l’organisation de groupements de « coopératives » par port.</w:t>
      </w:r>
    </w:p>
    <w:p w14:paraId="284B2564" w14:textId="77777777" w:rsidR="007C3073" w:rsidRPr="00872642" w:rsidRDefault="007C3073" w:rsidP="007C3073">
      <w:pPr>
        <w:pStyle w:val="Puce10"/>
      </w:pPr>
      <w:r w:rsidRPr="00872642">
        <w:rPr>
          <w:b/>
          <w:bCs/>
        </w:rPr>
        <w:t xml:space="preserve">Renforcement des capacités </w:t>
      </w:r>
      <w:r w:rsidRPr="00872642">
        <w:t>– Appui technique et formations aux chefs de ports et aux administrateurs.</w:t>
      </w:r>
    </w:p>
    <w:p w14:paraId="65E62632" w14:textId="77777777" w:rsidR="007C3073" w:rsidRPr="00872642" w:rsidRDefault="007C3073" w:rsidP="007C3073">
      <w:pPr>
        <w:pStyle w:val="Puce10"/>
      </w:pPr>
      <w:r w:rsidRPr="00872642">
        <w:rPr>
          <w:b/>
          <w:bCs/>
        </w:rPr>
        <w:t>Renforcement des capacités</w:t>
      </w:r>
      <w:r w:rsidRPr="00872642">
        <w:t>- Appui technique et formations pour les groupements de fumeuses existants.</w:t>
      </w:r>
    </w:p>
    <w:p w14:paraId="49544732" w14:textId="77777777" w:rsidR="007C3073" w:rsidRPr="00872642" w:rsidRDefault="007C3073" w:rsidP="007C3073">
      <w:pPr>
        <w:pStyle w:val="Puce10"/>
      </w:pPr>
      <w:r w:rsidRPr="00872642">
        <w:rPr>
          <w:b/>
          <w:bCs/>
        </w:rPr>
        <w:t>Litiges - Mise en place dans les ports, en coordination avec les chefs de ports, d’un registre des plaintes</w:t>
      </w:r>
      <w:r w:rsidRPr="00872642">
        <w:t xml:space="preserve"> et application du plan de gestion des griefs et du traitement rapide des dossiers, en particulier en ce qui concerne les atteintes aux outils de travail.</w:t>
      </w:r>
    </w:p>
    <w:p w14:paraId="413C2CBE" w14:textId="6CC79EE6" w:rsidR="007C3073" w:rsidRPr="007C3073" w:rsidRDefault="007C3073" w:rsidP="007C3073">
      <w:pPr>
        <w:pStyle w:val="Table"/>
        <w:rPr>
          <w:lang w:val="fr-FR"/>
        </w:rPr>
      </w:pPr>
      <w:bookmarkStart w:id="434" w:name="_Toc90384335"/>
      <w:bookmarkStart w:id="435" w:name="_Toc90384885"/>
      <w:bookmarkStart w:id="436" w:name="_Toc106725734"/>
      <w:bookmarkStart w:id="437" w:name="_Toc192690040"/>
      <w:bookmarkStart w:id="438" w:name="_Hlk90461348"/>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70</w:t>
      </w:r>
      <w:r w:rsidRPr="00872642">
        <w:fldChar w:fldCharType="end"/>
      </w:r>
      <w:r w:rsidRPr="007C3073">
        <w:rPr>
          <w:lang w:val="fr-FR"/>
        </w:rPr>
        <w:t xml:space="preserve"> - Evaluation de l'impact résiduel </w:t>
      </w:r>
      <w:bookmarkEnd w:id="434"/>
      <w:bookmarkEnd w:id="435"/>
      <w:r w:rsidRPr="007C3073">
        <w:rPr>
          <w:lang w:val="fr-FR"/>
        </w:rPr>
        <w:t>sur : moyens de subsistance filière pêche et pluriactivié</w:t>
      </w:r>
      <w:bookmarkEnd w:id="436"/>
      <w:bookmarkEnd w:id="437"/>
    </w:p>
    <w:tbl>
      <w:tblPr>
        <w:tblW w:w="9639" w:type="dxa"/>
        <w:tblLayout w:type="fixed"/>
        <w:tblLook w:val="04A0" w:firstRow="1" w:lastRow="0" w:firstColumn="1" w:lastColumn="0" w:noHBand="0" w:noVBand="1"/>
      </w:tblPr>
      <w:tblGrid>
        <w:gridCol w:w="2835"/>
        <w:gridCol w:w="3828"/>
        <w:gridCol w:w="2976"/>
      </w:tblGrid>
      <w:tr w:rsidR="007C3073" w:rsidRPr="00872642" w14:paraId="6ACFA77B" w14:textId="77777777" w:rsidTr="006553E8">
        <w:trPr>
          <w:trHeight w:val="343"/>
        </w:trPr>
        <w:tc>
          <w:tcPr>
            <w:tcW w:w="2835" w:type="dxa"/>
            <w:tcBorders>
              <w:top w:val="nil"/>
              <w:left w:val="nil"/>
              <w:bottom w:val="nil"/>
            </w:tcBorders>
            <w:shd w:val="clear" w:color="auto" w:fill="00355B"/>
            <w:hideMark/>
          </w:tcPr>
          <w:p w14:paraId="3C8D5E39"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16648B73"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2A466CFB"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5BEB51C5"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FFBDBF"/>
          </w:tcPr>
          <w:p w14:paraId="3B5912C5" w14:textId="77777777" w:rsidR="007C3073" w:rsidRPr="00872642" w:rsidRDefault="007C3073" w:rsidP="006553E8">
            <w:pPr>
              <w:pStyle w:val="normaltext"/>
              <w:spacing w:before="0"/>
              <w:jc w:val="center"/>
              <w:rPr>
                <w:sz w:val="16"/>
                <w:szCs w:val="16"/>
              </w:rPr>
            </w:pPr>
            <w:r w:rsidRPr="00872642">
              <w:rPr>
                <w:sz w:val="16"/>
                <w:szCs w:val="16"/>
              </w:rPr>
              <w:t>Majeure</w:t>
            </w:r>
          </w:p>
        </w:tc>
        <w:tc>
          <w:tcPr>
            <w:tcW w:w="3828" w:type="dxa"/>
            <w:tcBorders>
              <w:top w:val="nil"/>
              <w:left w:val="single" w:sz="4" w:space="0" w:color="2CA6FF"/>
              <w:bottom w:val="single" w:sz="4" w:space="0" w:color="2CA6FF"/>
              <w:right w:val="single" w:sz="4" w:space="0" w:color="2CA6FF"/>
            </w:tcBorders>
            <w:shd w:val="clear" w:color="auto" w:fill="FFF7CD"/>
          </w:tcPr>
          <w:p w14:paraId="6331D76C" w14:textId="77777777" w:rsidR="007C3073" w:rsidRPr="00872642" w:rsidRDefault="007C3073" w:rsidP="006553E8">
            <w:pPr>
              <w:pStyle w:val="normaltext"/>
              <w:spacing w:before="0"/>
              <w:jc w:val="center"/>
              <w:rPr>
                <w:sz w:val="16"/>
                <w:szCs w:val="16"/>
              </w:rPr>
            </w:pPr>
            <w:r w:rsidRPr="00872642">
              <w:rPr>
                <w:sz w:val="16"/>
                <w:szCs w:val="16"/>
              </w:rPr>
              <w:t>Requiert une attention particulière</w:t>
            </w:r>
          </w:p>
        </w:tc>
        <w:tc>
          <w:tcPr>
            <w:tcW w:w="2976" w:type="dxa"/>
            <w:tcBorders>
              <w:top w:val="nil"/>
              <w:left w:val="single" w:sz="4" w:space="0" w:color="2CA6FF"/>
              <w:bottom w:val="single" w:sz="4" w:space="0" w:color="2CA6FF"/>
              <w:right w:val="single" w:sz="4" w:space="0" w:color="2CA6FF"/>
            </w:tcBorders>
            <w:shd w:val="clear" w:color="auto" w:fill="FFD3A7"/>
          </w:tcPr>
          <w:p w14:paraId="0A222B7F" w14:textId="77777777" w:rsidR="007C3073" w:rsidRPr="00872642" w:rsidRDefault="007C3073" w:rsidP="006553E8">
            <w:pPr>
              <w:pStyle w:val="normaltext"/>
              <w:spacing w:before="0"/>
              <w:jc w:val="center"/>
              <w:rPr>
                <w:sz w:val="16"/>
                <w:szCs w:val="16"/>
              </w:rPr>
            </w:pPr>
            <w:r w:rsidRPr="00872642">
              <w:rPr>
                <w:sz w:val="16"/>
                <w:szCs w:val="16"/>
              </w:rPr>
              <w:t>Significative</w:t>
            </w:r>
          </w:p>
        </w:tc>
      </w:tr>
      <w:bookmarkEnd w:id="438"/>
    </w:tbl>
    <w:p w14:paraId="6DACD9F7" w14:textId="77777777" w:rsidR="007C3073" w:rsidRDefault="007C3073" w:rsidP="007C3073">
      <w:pPr>
        <w:pStyle w:val="Corpsdetexte"/>
      </w:pPr>
    </w:p>
    <w:p w14:paraId="1B32CC0C" w14:textId="77777777" w:rsidR="007C3073" w:rsidRDefault="007C3073" w:rsidP="007C3073">
      <w:pPr>
        <w:pStyle w:val="Corpsdetexte"/>
      </w:pPr>
      <w:r>
        <w:t xml:space="preserve">Le niveau de gravité de l’impact résiduel exige des mesures compensatoires qui seront définies dans le cadre des </w:t>
      </w:r>
      <w:r w:rsidRPr="002151B9">
        <w:t>programme</w:t>
      </w:r>
      <w:r>
        <w:t>s</w:t>
      </w:r>
      <w:r w:rsidRPr="002151B9">
        <w:t xml:space="preserve"> de restauration des moyens de subsistance</w:t>
      </w:r>
    </w:p>
    <w:p w14:paraId="06CAB0D2" w14:textId="77777777" w:rsidR="007C3073" w:rsidRPr="00872642" w:rsidRDefault="007C3073" w:rsidP="007C3073">
      <w:pPr>
        <w:pStyle w:val="Titre4"/>
      </w:pPr>
      <w:bookmarkStart w:id="439" w:name="_Toc106725583"/>
      <w:bookmarkStart w:id="440" w:name="_Toc192165712"/>
      <w:r w:rsidRPr="00872642">
        <w:t>Moyens de subsistance et économie des ménages :  saliculture</w:t>
      </w:r>
      <w:bookmarkEnd w:id="439"/>
      <w:bookmarkEnd w:id="440"/>
    </w:p>
    <w:p w14:paraId="28EE0E34" w14:textId="77777777" w:rsidR="007C3073" w:rsidRPr="00872642" w:rsidRDefault="007C3073" w:rsidP="007C3073">
      <w:pPr>
        <w:pStyle w:val="Corpsdetexte"/>
      </w:pPr>
      <w:r w:rsidRPr="00872642">
        <w:t>Les ménages des ports ne pratiquent pas la saliculture.</w:t>
      </w:r>
    </w:p>
    <w:p w14:paraId="4FA3B748" w14:textId="77777777" w:rsidR="007C3073" w:rsidRPr="00872642" w:rsidRDefault="007C3073" w:rsidP="007C3073">
      <w:pPr>
        <w:pStyle w:val="Titre4"/>
      </w:pPr>
      <w:bookmarkStart w:id="441" w:name="_Toc106725584"/>
      <w:bookmarkStart w:id="442" w:name="_Toc192165713"/>
      <w:r w:rsidRPr="00872642">
        <w:t>Moyens de subsistance et économie des ménages : commerce local</w:t>
      </w:r>
      <w:bookmarkEnd w:id="441"/>
      <w:bookmarkEnd w:id="442"/>
    </w:p>
    <w:p w14:paraId="56BB2F8E" w14:textId="77777777" w:rsidR="007C3073" w:rsidRPr="00872642" w:rsidRDefault="007C3073" w:rsidP="007C3073">
      <w:pPr>
        <w:pStyle w:val="Titre6"/>
      </w:pPr>
      <w:r w:rsidRPr="00872642">
        <w:t>Evaluation de l’impact potentiel</w:t>
      </w:r>
    </w:p>
    <w:p w14:paraId="661C31BA" w14:textId="77777777" w:rsidR="007C3073" w:rsidRPr="00872642" w:rsidRDefault="007C3073" w:rsidP="007C3073">
      <w:pPr>
        <w:pStyle w:val="Corpsdetexte"/>
      </w:pPr>
      <w:r w:rsidRPr="00872642">
        <w:t xml:space="preserve">La perturbation du commerce pourrait subvenir en cas de perte d’activité des ports par suite de la restriction des activités de pêche et de fumage. Cet impact ne pourrait se produire qu’à long terme. C’est un impact </w:t>
      </w:r>
      <w:r w:rsidRPr="00872642">
        <w:rPr>
          <w:b/>
          <w:bCs/>
        </w:rPr>
        <w:t>incertain, indirect, négatif</w:t>
      </w:r>
      <w:r w:rsidRPr="00872642">
        <w:t xml:space="preserve"> et </w:t>
      </w:r>
      <w:r w:rsidRPr="00872642">
        <w:rPr>
          <w:b/>
          <w:bCs/>
        </w:rPr>
        <w:t>réversible</w:t>
      </w:r>
      <w:r w:rsidRPr="00872642">
        <w:t xml:space="preserve">. Il s’agit d’un impact local. L’ampleur de l’impact est </w:t>
      </w:r>
      <w:r w:rsidRPr="00872642">
        <w:rPr>
          <w:b/>
          <w:bCs/>
        </w:rPr>
        <w:t>modérée</w:t>
      </w:r>
      <w:r w:rsidRPr="00872642">
        <w:t xml:space="preserve">. Compte tenu de leur vulnérabilité économique la sensibilité des récepteurs est </w:t>
      </w:r>
      <w:r w:rsidRPr="00872642">
        <w:rPr>
          <w:b/>
          <w:bCs/>
        </w:rPr>
        <w:t>haute</w:t>
      </w:r>
      <w:r w:rsidRPr="00872642">
        <w:t xml:space="preserve">. En conséquence, la gravité potentielle de l’impact est </w:t>
      </w:r>
      <w:r w:rsidRPr="00872642">
        <w:rPr>
          <w:b/>
          <w:bCs/>
        </w:rPr>
        <w:t>significative.</w:t>
      </w:r>
    </w:p>
    <w:p w14:paraId="62AC8FEC" w14:textId="45D1A5D2" w:rsidR="007C3073" w:rsidRPr="007C3073" w:rsidRDefault="007C3073" w:rsidP="007C3073">
      <w:pPr>
        <w:pStyle w:val="Table"/>
        <w:rPr>
          <w:lang w:val="fr-FR"/>
        </w:rPr>
      </w:pPr>
      <w:bookmarkStart w:id="443" w:name="_Toc106725735"/>
      <w:bookmarkStart w:id="444" w:name="_Toc192690041"/>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71</w:t>
      </w:r>
      <w:r w:rsidRPr="00872642">
        <w:fldChar w:fldCharType="end"/>
      </w:r>
      <w:r w:rsidRPr="007C3073">
        <w:rPr>
          <w:lang w:val="fr-FR"/>
        </w:rPr>
        <w:t xml:space="preserve"> - Evaluation de l'impact potentiel sur : commerce local</w:t>
      </w:r>
      <w:bookmarkEnd w:id="443"/>
      <w:bookmarkEnd w:id="444"/>
    </w:p>
    <w:tbl>
      <w:tblPr>
        <w:tblW w:w="9639" w:type="dxa"/>
        <w:tblLayout w:type="fixed"/>
        <w:tblLook w:val="04A0" w:firstRow="1" w:lastRow="0" w:firstColumn="1" w:lastColumn="0" w:noHBand="0" w:noVBand="1"/>
      </w:tblPr>
      <w:tblGrid>
        <w:gridCol w:w="3213"/>
        <w:gridCol w:w="3213"/>
        <w:gridCol w:w="3213"/>
      </w:tblGrid>
      <w:tr w:rsidR="007C3073" w:rsidRPr="00872642" w14:paraId="3CAD2149" w14:textId="77777777" w:rsidTr="006553E8">
        <w:trPr>
          <w:trHeight w:val="343"/>
        </w:trPr>
        <w:tc>
          <w:tcPr>
            <w:tcW w:w="3213" w:type="dxa"/>
            <w:tcBorders>
              <w:top w:val="nil"/>
              <w:left w:val="nil"/>
              <w:bottom w:val="nil"/>
            </w:tcBorders>
            <w:shd w:val="clear" w:color="auto" w:fill="00355B"/>
            <w:hideMark/>
          </w:tcPr>
          <w:p w14:paraId="111A4B65"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38CB226E"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63F4AD66"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158AE4C9"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FBDBF"/>
          </w:tcPr>
          <w:p w14:paraId="58E2B154" w14:textId="77777777" w:rsidR="007C3073" w:rsidRPr="00872642" w:rsidRDefault="007C3073" w:rsidP="006553E8">
            <w:pPr>
              <w:pStyle w:val="normaltext"/>
              <w:spacing w:before="0"/>
              <w:jc w:val="center"/>
              <w:rPr>
                <w:sz w:val="16"/>
                <w:szCs w:val="16"/>
              </w:rPr>
            </w:pPr>
            <w:r w:rsidRPr="00872642">
              <w:rPr>
                <w:sz w:val="16"/>
                <w:szCs w:val="16"/>
              </w:rPr>
              <w:t>Haute</w:t>
            </w:r>
          </w:p>
        </w:tc>
        <w:tc>
          <w:tcPr>
            <w:tcW w:w="3213" w:type="dxa"/>
            <w:tcBorders>
              <w:top w:val="nil"/>
              <w:left w:val="single" w:sz="4" w:space="0" w:color="2CA6FF"/>
              <w:bottom w:val="single" w:sz="4" w:space="0" w:color="2CA6FF"/>
              <w:right w:val="single" w:sz="4" w:space="0" w:color="2CA6FF"/>
            </w:tcBorders>
            <w:shd w:val="clear" w:color="auto" w:fill="FFD3A7"/>
          </w:tcPr>
          <w:p w14:paraId="0BB9CC1E" w14:textId="77777777" w:rsidR="007C3073" w:rsidRPr="00872642" w:rsidRDefault="007C3073" w:rsidP="006553E8">
            <w:pPr>
              <w:pStyle w:val="normaltext"/>
              <w:spacing w:before="0"/>
              <w:jc w:val="center"/>
              <w:rPr>
                <w:sz w:val="16"/>
                <w:szCs w:val="16"/>
              </w:rPr>
            </w:pPr>
            <w:r w:rsidRPr="00872642">
              <w:rPr>
                <w:sz w:val="16"/>
                <w:szCs w:val="16"/>
              </w:rPr>
              <w:t>Modérée</w:t>
            </w:r>
          </w:p>
        </w:tc>
        <w:tc>
          <w:tcPr>
            <w:tcW w:w="3213" w:type="dxa"/>
            <w:tcBorders>
              <w:top w:val="nil"/>
              <w:left w:val="single" w:sz="4" w:space="0" w:color="2CA6FF"/>
              <w:bottom w:val="single" w:sz="4" w:space="0" w:color="2CA6FF"/>
              <w:right w:val="single" w:sz="4" w:space="0" w:color="2CA6FF"/>
            </w:tcBorders>
            <w:shd w:val="clear" w:color="auto" w:fill="FFD3A7"/>
          </w:tcPr>
          <w:p w14:paraId="71D86440" w14:textId="77777777" w:rsidR="007C3073" w:rsidRPr="00872642" w:rsidRDefault="007C3073" w:rsidP="006553E8">
            <w:pPr>
              <w:pStyle w:val="normaltext"/>
              <w:spacing w:before="0"/>
              <w:jc w:val="center"/>
              <w:rPr>
                <w:sz w:val="16"/>
                <w:szCs w:val="16"/>
              </w:rPr>
            </w:pPr>
            <w:r>
              <w:rPr>
                <w:sz w:val="16"/>
                <w:szCs w:val="16"/>
              </w:rPr>
              <w:t>Majeure</w:t>
            </w:r>
          </w:p>
        </w:tc>
      </w:tr>
    </w:tbl>
    <w:p w14:paraId="0C77BE7A" w14:textId="77777777" w:rsidR="007C3073" w:rsidRPr="00872642" w:rsidRDefault="007C3073" w:rsidP="007C3073">
      <w:pPr>
        <w:pStyle w:val="Titre6"/>
        <w:spacing w:before="240"/>
      </w:pPr>
      <w:r w:rsidRPr="00872642">
        <w:t>Mesures d’atténuation et impacts résiduels</w:t>
      </w:r>
    </w:p>
    <w:p w14:paraId="68D2FE6C" w14:textId="77777777" w:rsidR="007C3073" w:rsidRPr="00872642" w:rsidRDefault="007C3073" w:rsidP="007C3073">
      <w:pPr>
        <w:pStyle w:val="Corpsdetexte"/>
      </w:pPr>
      <w:r w:rsidRPr="00872642">
        <w:t>Le petit commerce étant entièrement dépendant de l’activité des ports, les mesures permettant de le maintenir et de limiter les impacts sont celles énoncées ci-dessus qui sont destinées à maintenir l’activité.</w:t>
      </w:r>
    </w:p>
    <w:p w14:paraId="0177669B" w14:textId="7A60202A" w:rsidR="007C3073" w:rsidRPr="007C3073" w:rsidRDefault="007C3073" w:rsidP="007C3073">
      <w:pPr>
        <w:pStyle w:val="Table"/>
        <w:rPr>
          <w:lang w:val="fr-FR"/>
        </w:rPr>
      </w:pPr>
      <w:bookmarkStart w:id="445" w:name="_Toc106725736"/>
      <w:bookmarkStart w:id="446" w:name="_Toc192690042"/>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72</w:t>
      </w:r>
      <w:r w:rsidRPr="00872642">
        <w:fldChar w:fldCharType="end"/>
      </w:r>
      <w:r w:rsidRPr="007C3073">
        <w:rPr>
          <w:lang w:val="fr-FR"/>
        </w:rPr>
        <w:t xml:space="preserve"> - Evaluation de l'impact résiduel sur : commerce local</w:t>
      </w:r>
      <w:bookmarkEnd w:id="445"/>
      <w:bookmarkEnd w:id="446"/>
    </w:p>
    <w:tbl>
      <w:tblPr>
        <w:tblW w:w="9639" w:type="dxa"/>
        <w:tblLayout w:type="fixed"/>
        <w:tblLook w:val="04A0" w:firstRow="1" w:lastRow="0" w:firstColumn="1" w:lastColumn="0" w:noHBand="0" w:noVBand="1"/>
      </w:tblPr>
      <w:tblGrid>
        <w:gridCol w:w="2835"/>
        <w:gridCol w:w="3828"/>
        <w:gridCol w:w="2976"/>
      </w:tblGrid>
      <w:tr w:rsidR="007C3073" w:rsidRPr="00872642" w14:paraId="2A6C784A" w14:textId="77777777" w:rsidTr="006553E8">
        <w:trPr>
          <w:trHeight w:val="343"/>
        </w:trPr>
        <w:tc>
          <w:tcPr>
            <w:tcW w:w="2835" w:type="dxa"/>
            <w:tcBorders>
              <w:top w:val="nil"/>
              <w:left w:val="nil"/>
              <w:bottom w:val="nil"/>
            </w:tcBorders>
            <w:shd w:val="clear" w:color="auto" w:fill="00355B"/>
            <w:hideMark/>
          </w:tcPr>
          <w:p w14:paraId="5CA7F4F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326D8B76"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2F8C0A1B"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76766093"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FFD3A7"/>
          </w:tcPr>
          <w:p w14:paraId="1E4F777E" w14:textId="77777777" w:rsidR="007C3073" w:rsidRPr="00872642" w:rsidRDefault="007C3073" w:rsidP="006553E8">
            <w:pPr>
              <w:pStyle w:val="normaltext"/>
              <w:spacing w:before="0"/>
              <w:jc w:val="center"/>
              <w:rPr>
                <w:sz w:val="16"/>
                <w:szCs w:val="16"/>
              </w:rPr>
            </w:pPr>
            <w:r>
              <w:rPr>
                <w:sz w:val="16"/>
                <w:szCs w:val="16"/>
              </w:rPr>
              <w:t>Majeure</w:t>
            </w:r>
          </w:p>
        </w:tc>
        <w:tc>
          <w:tcPr>
            <w:tcW w:w="3828" w:type="dxa"/>
            <w:tcBorders>
              <w:top w:val="nil"/>
              <w:left w:val="single" w:sz="4" w:space="0" w:color="2CA6FF"/>
              <w:bottom w:val="single" w:sz="4" w:space="0" w:color="2CA6FF"/>
              <w:right w:val="single" w:sz="4" w:space="0" w:color="2CA6FF"/>
            </w:tcBorders>
            <w:shd w:val="clear" w:color="auto" w:fill="FFF7CD"/>
          </w:tcPr>
          <w:p w14:paraId="69A7D09F" w14:textId="77777777" w:rsidR="007C3073" w:rsidRPr="00872642" w:rsidRDefault="007C3073" w:rsidP="006553E8">
            <w:pPr>
              <w:pStyle w:val="normaltext"/>
              <w:spacing w:before="0"/>
              <w:jc w:val="center"/>
              <w:rPr>
                <w:sz w:val="16"/>
                <w:szCs w:val="16"/>
              </w:rPr>
            </w:pPr>
            <w:r w:rsidRPr="00872642">
              <w:rPr>
                <w:sz w:val="16"/>
                <w:szCs w:val="16"/>
              </w:rPr>
              <w:t>Requiert une attention particulière</w:t>
            </w:r>
          </w:p>
        </w:tc>
        <w:tc>
          <w:tcPr>
            <w:tcW w:w="2976" w:type="dxa"/>
            <w:tcBorders>
              <w:top w:val="nil"/>
              <w:left w:val="single" w:sz="4" w:space="0" w:color="2CA6FF"/>
              <w:bottom w:val="single" w:sz="4" w:space="0" w:color="2CA6FF"/>
              <w:right w:val="single" w:sz="4" w:space="0" w:color="2CA6FF"/>
            </w:tcBorders>
            <w:shd w:val="clear" w:color="auto" w:fill="D4ECFF"/>
          </w:tcPr>
          <w:p w14:paraId="65FB5846"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3663DDDD" w14:textId="77777777" w:rsidR="007C3073" w:rsidRPr="00872642" w:rsidRDefault="007C3073" w:rsidP="007C3073">
      <w:pPr>
        <w:pStyle w:val="Corpsdetexte"/>
      </w:pPr>
    </w:p>
    <w:p w14:paraId="304347DE" w14:textId="77777777" w:rsidR="007C3073" w:rsidRPr="00872642" w:rsidRDefault="007C3073" w:rsidP="007C3073">
      <w:pPr>
        <w:pStyle w:val="Titre4"/>
      </w:pPr>
      <w:bookmarkStart w:id="447" w:name="_Toc106725585"/>
      <w:bookmarkStart w:id="448" w:name="_Toc192165714"/>
      <w:r w:rsidRPr="00872642">
        <w:t>Moyens de subsistance : agriculture</w:t>
      </w:r>
      <w:bookmarkEnd w:id="447"/>
      <w:bookmarkEnd w:id="448"/>
    </w:p>
    <w:p w14:paraId="2028EEA9" w14:textId="77777777" w:rsidR="007C3073" w:rsidRPr="00872642" w:rsidRDefault="007C3073" w:rsidP="007C3073">
      <w:pPr>
        <w:pStyle w:val="Titre6"/>
      </w:pPr>
      <w:r w:rsidRPr="00872642">
        <w:t>Evaluation de l’impact potentiel</w:t>
      </w:r>
    </w:p>
    <w:p w14:paraId="2892B37A" w14:textId="381C5A95" w:rsidR="007C3073" w:rsidRDefault="007C3073" w:rsidP="00BD699B">
      <w:pPr>
        <w:pStyle w:val="Corpsdetexte"/>
      </w:pPr>
      <w:r w:rsidRPr="00872642">
        <w:t>Dans les ports, l’agriculture est une activité mineure pour laquelle aucun impact spécifique des dragages n’est à envisager.</w:t>
      </w:r>
    </w:p>
    <w:p w14:paraId="1EFC1109" w14:textId="77777777" w:rsidR="007C3073" w:rsidRPr="00872642" w:rsidRDefault="007C3073" w:rsidP="007C3073">
      <w:pPr>
        <w:pStyle w:val="Titre4"/>
      </w:pPr>
      <w:bookmarkStart w:id="449" w:name="_Toc106725586"/>
      <w:bookmarkStart w:id="450" w:name="_Toc192165715"/>
      <w:r w:rsidRPr="00872642">
        <w:t>Gouvernance : organisation administrative de la pêche</w:t>
      </w:r>
      <w:bookmarkEnd w:id="449"/>
      <w:bookmarkEnd w:id="450"/>
      <w:r w:rsidRPr="00872642">
        <w:t xml:space="preserve"> </w:t>
      </w:r>
    </w:p>
    <w:p w14:paraId="47264536" w14:textId="77777777" w:rsidR="007C3073" w:rsidRPr="00872642" w:rsidRDefault="007C3073" w:rsidP="007C3073">
      <w:pPr>
        <w:pStyle w:val="Titre6"/>
      </w:pPr>
      <w:r w:rsidRPr="00872642">
        <w:t>Evaluation de l’impact potentiel</w:t>
      </w:r>
    </w:p>
    <w:p w14:paraId="2239F246" w14:textId="77777777" w:rsidR="007C3073" w:rsidRPr="00872642" w:rsidRDefault="007C3073" w:rsidP="007C3073">
      <w:pPr>
        <w:pStyle w:val="Corpsdetexte"/>
      </w:pPr>
      <w:r w:rsidRPr="00872642">
        <w:t>Les ports sont gérés par des chefs de ports assistés d’administrateurs. En dépit de l’absence de moyens matériels, cette gestion est efficace, même si elle peut être techniquement améliorée à travers un renforcement des capacités Aucun impact des dragages n’est à envisager sur cette gouvernance.</w:t>
      </w:r>
    </w:p>
    <w:p w14:paraId="2410301D" w14:textId="77777777" w:rsidR="007C3073" w:rsidRPr="00872642" w:rsidRDefault="007C3073" w:rsidP="007C3073">
      <w:pPr>
        <w:pStyle w:val="Titre4"/>
      </w:pPr>
      <w:bookmarkStart w:id="451" w:name="_Toc106725587"/>
      <w:bookmarkStart w:id="452" w:name="_Toc192165716"/>
      <w:r w:rsidRPr="00872642">
        <w:t>Gouvernance : Gestion des ressources marines</w:t>
      </w:r>
      <w:bookmarkEnd w:id="451"/>
      <w:bookmarkEnd w:id="452"/>
    </w:p>
    <w:p w14:paraId="1C12835B" w14:textId="77777777" w:rsidR="007C3073" w:rsidRPr="00872642" w:rsidRDefault="007C3073" w:rsidP="007C3073">
      <w:pPr>
        <w:pStyle w:val="Titre6"/>
      </w:pPr>
      <w:r w:rsidRPr="00872642">
        <w:t>Evaluation de l’impact potentiel</w:t>
      </w:r>
    </w:p>
    <w:p w14:paraId="0D460417" w14:textId="06662E06" w:rsidR="007C3073" w:rsidRPr="00872642" w:rsidRDefault="00FC7160" w:rsidP="007C3073">
      <w:pPr>
        <w:pStyle w:val="Corpsdetexte"/>
      </w:pPr>
      <w:r w:rsidRPr="00872642">
        <w:t>Du fait de</w:t>
      </w:r>
      <w:r w:rsidR="007C3073" w:rsidRPr="00872642">
        <w:t xml:space="preserve"> leurs connaissances des lieux de pêche, de la faune ichtyologique, de ses habitudes de reproduction et de par leurs techniques de pêche, les pêcheurs ont le souci de la préservation de la ressource. Les dragages, en perturbant ces modes de gestion, en limitant l’accès à certaines zones perturbent ces modes de gestion. C’est un impact </w:t>
      </w:r>
      <w:r w:rsidR="007C3073" w:rsidRPr="00872642">
        <w:rPr>
          <w:b/>
          <w:bCs/>
        </w:rPr>
        <w:t>certain, direct, négatif</w:t>
      </w:r>
      <w:r w:rsidR="007C3073" w:rsidRPr="00872642">
        <w:t xml:space="preserve"> et </w:t>
      </w:r>
      <w:r w:rsidR="007C3073" w:rsidRPr="00872642">
        <w:rPr>
          <w:b/>
          <w:bCs/>
        </w:rPr>
        <w:t>réversible</w:t>
      </w:r>
      <w:r w:rsidR="007C3073" w:rsidRPr="00872642">
        <w:t xml:space="preserve">. Il s’agit d’un impact local. L’ampleur de l’impact est </w:t>
      </w:r>
      <w:r w:rsidR="007C3073" w:rsidRPr="00872642">
        <w:rPr>
          <w:b/>
          <w:bCs/>
        </w:rPr>
        <w:t>modérée</w:t>
      </w:r>
      <w:r w:rsidR="007C3073" w:rsidRPr="00872642">
        <w:t xml:space="preserve">. Compte tenu de leur vulnérabilité économique la sensibilité des récepteurs est </w:t>
      </w:r>
      <w:r w:rsidR="007C3073" w:rsidRPr="00872642">
        <w:rPr>
          <w:b/>
          <w:bCs/>
        </w:rPr>
        <w:t>haute</w:t>
      </w:r>
      <w:r w:rsidR="007C3073" w:rsidRPr="00872642">
        <w:t xml:space="preserve">. En conséquence, la gravité potentielle de l’impact est </w:t>
      </w:r>
      <w:r w:rsidR="007C3073" w:rsidRPr="00872642">
        <w:rPr>
          <w:b/>
          <w:bCs/>
        </w:rPr>
        <w:t>significative.</w:t>
      </w:r>
    </w:p>
    <w:p w14:paraId="5217AB83" w14:textId="7C76BC82" w:rsidR="007C3073" w:rsidRPr="007C3073" w:rsidRDefault="007C3073" w:rsidP="007C3073">
      <w:pPr>
        <w:pStyle w:val="Table"/>
        <w:rPr>
          <w:lang w:val="fr-FR"/>
        </w:rPr>
      </w:pPr>
      <w:bookmarkStart w:id="453" w:name="_Toc106725737"/>
      <w:bookmarkStart w:id="454" w:name="_Toc192690043"/>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73</w:t>
      </w:r>
      <w:r w:rsidRPr="00872642">
        <w:fldChar w:fldCharType="end"/>
      </w:r>
      <w:r w:rsidRPr="007C3073">
        <w:rPr>
          <w:lang w:val="fr-FR"/>
        </w:rPr>
        <w:t xml:space="preserve"> - Evaluation de l'impact potentiel sur : modes de gestion des ressources marines</w:t>
      </w:r>
      <w:bookmarkEnd w:id="453"/>
      <w:bookmarkEnd w:id="454"/>
      <w:r w:rsidRPr="007C3073">
        <w:rPr>
          <w:lang w:val="fr-FR"/>
        </w:rPr>
        <w:t xml:space="preserve"> </w:t>
      </w:r>
    </w:p>
    <w:tbl>
      <w:tblPr>
        <w:tblW w:w="9639" w:type="dxa"/>
        <w:tblLayout w:type="fixed"/>
        <w:tblLook w:val="04A0" w:firstRow="1" w:lastRow="0" w:firstColumn="1" w:lastColumn="0" w:noHBand="0" w:noVBand="1"/>
      </w:tblPr>
      <w:tblGrid>
        <w:gridCol w:w="3213"/>
        <w:gridCol w:w="3213"/>
        <w:gridCol w:w="3213"/>
      </w:tblGrid>
      <w:tr w:rsidR="007C3073" w:rsidRPr="00872642" w14:paraId="5DE7038B" w14:textId="77777777" w:rsidTr="006553E8">
        <w:trPr>
          <w:trHeight w:val="343"/>
        </w:trPr>
        <w:tc>
          <w:tcPr>
            <w:tcW w:w="3213" w:type="dxa"/>
            <w:tcBorders>
              <w:top w:val="nil"/>
              <w:left w:val="nil"/>
              <w:bottom w:val="nil"/>
            </w:tcBorders>
            <w:shd w:val="clear" w:color="auto" w:fill="00355B"/>
            <w:hideMark/>
          </w:tcPr>
          <w:p w14:paraId="711BB38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4EC3344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31BA94B0"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7CC56D93"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FBDBF"/>
          </w:tcPr>
          <w:p w14:paraId="027FE303" w14:textId="77777777" w:rsidR="007C3073" w:rsidRPr="00872642" w:rsidRDefault="007C3073" w:rsidP="006553E8">
            <w:pPr>
              <w:pStyle w:val="normaltext"/>
              <w:spacing w:before="0"/>
              <w:jc w:val="center"/>
              <w:rPr>
                <w:sz w:val="16"/>
                <w:szCs w:val="16"/>
              </w:rPr>
            </w:pPr>
            <w:r w:rsidRPr="00872642">
              <w:rPr>
                <w:sz w:val="16"/>
                <w:szCs w:val="16"/>
              </w:rPr>
              <w:t>Haute</w:t>
            </w:r>
          </w:p>
        </w:tc>
        <w:tc>
          <w:tcPr>
            <w:tcW w:w="3213" w:type="dxa"/>
            <w:tcBorders>
              <w:top w:val="nil"/>
              <w:left w:val="single" w:sz="4" w:space="0" w:color="2CA6FF"/>
              <w:bottom w:val="single" w:sz="4" w:space="0" w:color="2CA6FF"/>
              <w:right w:val="single" w:sz="4" w:space="0" w:color="2CA6FF"/>
            </w:tcBorders>
            <w:shd w:val="clear" w:color="auto" w:fill="FFD3A7"/>
          </w:tcPr>
          <w:p w14:paraId="7F3492B3" w14:textId="77777777" w:rsidR="007C3073" w:rsidRPr="00872642" w:rsidRDefault="007C3073" w:rsidP="006553E8">
            <w:pPr>
              <w:pStyle w:val="normaltext"/>
              <w:spacing w:before="0"/>
              <w:jc w:val="center"/>
              <w:rPr>
                <w:sz w:val="16"/>
                <w:szCs w:val="16"/>
              </w:rPr>
            </w:pPr>
            <w:r w:rsidRPr="00872642">
              <w:rPr>
                <w:sz w:val="16"/>
                <w:szCs w:val="16"/>
              </w:rPr>
              <w:t>Modérée</w:t>
            </w:r>
          </w:p>
        </w:tc>
        <w:tc>
          <w:tcPr>
            <w:tcW w:w="3213" w:type="dxa"/>
            <w:tcBorders>
              <w:top w:val="nil"/>
              <w:left w:val="single" w:sz="4" w:space="0" w:color="2CA6FF"/>
              <w:bottom w:val="single" w:sz="4" w:space="0" w:color="2CA6FF"/>
              <w:right w:val="single" w:sz="4" w:space="0" w:color="2CA6FF"/>
            </w:tcBorders>
            <w:shd w:val="clear" w:color="auto" w:fill="FFBDBF"/>
          </w:tcPr>
          <w:p w14:paraId="1EECC81B" w14:textId="77777777" w:rsidR="007C3073" w:rsidRPr="00872642" w:rsidRDefault="007C3073" w:rsidP="006553E8">
            <w:pPr>
              <w:pStyle w:val="normaltext"/>
              <w:spacing w:before="0"/>
              <w:jc w:val="center"/>
              <w:rPr>
                <w:sz w:val="16"/>
                <w:szCs w:val="16"/>
              </w:rPr>
            </w:pPr>
            <w:r w:rsidRPr="00872642">
              <w:rPr>
                <w:sz w:val="16"/>
                <w:szCs w:val="16"/>
              </w:rPr>
              <w:t>Majeure</w:t>
            </w:r>
          </w:p>
        </w:tc>
      </w:tr>
    </w:tbl>
    <w:p w14:paraId="3D09A254" w14:textId="77777777" w:rsidR="007C3073" w:rsidRPr="00872642" w:rsidRDefault="007C3073" w:rsidP="007C3073">
      <w:pPr>
        <w:pStyle w:val="Titre6"/>
        <w:spacing w:before="240"/>
      </w:pPr>
      <w:r w:rsidRPr="00872642">
        <w:t>Mesures d’atténuation et impacts résiduels</w:t>
      </w:r>
    </w:p>
    <w:p w14:paraId="35A54928" w14:textId="77777777" w:rsidR="007C3073" w:rsidRPr="007C3073" w:rsidRDefault="007C3073" w:rsidP="007C3073">
      <w:pPr>
        <w:pStyle w:val="Table"/>
        <w:rPr>
          <w:lang w:val="fr-FR"/>
        </w:rPr>
      </w:pPr>
      <w:r w:rsidRPr="007C3073">
        <w:rPr>
          <w:lang w:val="fr-FR"/>
        </w:rPr>
        <w:t>Les mesures d’atténuation sont  identiques à  certaines mesures définies pour les moyens de subsistance liée à la filière pêche.</w:t>
      </w:r>
    </w:p>
    <w:p w14:paraId="20F458CD" w14:textId="77777777" w:rsidR="007C3073" w:rsidRPr="00872642" w:rsidRDefault="007C3073" w:rsidP="007C3073">
      <w:pPr>
        <w:pStyle w:val="Puce10"/>
      </w:pPr>
      <w:r w:rsidRPr="00872642">
        <w:rPr>
          <w:b/>
          <w:bCs/>
        </w:rPr>
        <w:t>Contrôle et suivi - Suivi de la filière pêche</w:t>
      </w:r>
      <w:r w:rsidRPr="00872642">
        <w:t xml:space="preserve"> : effectuer un suivi de l’évolution qualitative et quantitative des prises des pêcheurs, de leurs revenus, des quantités et des prix de vente du poisson traité par les fumeuses de poisson. </w:t>
      </w:r>
    </w:p>
    <w:p w14:paraId="58FF7F12" w14:textId="77777777" w:rsidR="007C3073" w:rsidRPr="00872642" w:rsidRDefault="007C3073" w:rsidP="007C3073">
      <w:pPr>
        <w:pStyle w:val="Puce10"/>
      </w:pPr>
      <w:r w:rsidRPr="00872642">
        <w:rPr>
          <w:b/>
          <w:bCs/>
        </w:rPr>
        <w:t>RMS - Mise en place de programmes de restauration des moyens de subsistance</w:t>
      </w:r>
      <w:r w:rsidRPr="00872642">
        <w:t xml:space="preserve"> : (sur base d’un programme pour la pêche durable) y compris la modernisation des pratiques de pêche avec une attention particulière pour les activités associées pratiquées par les femmes telles que le fumage de poisson. </w:t>
      </w:r>
    </w:p>
    <w:p w14:paraId="5CBAC422" w14:textId="77777777" w:rsidR="007C3073" w:rsidRPr="00872642" w:rsidRDefault="007C3073" w:rsidP="007C3073">
      <w:pPr>
        <w:pStyle w:val="Puce10"/>
      </w:pPr>
      <w:r w:rsidRPr="00872642">
        <w:rPr>
          <w:b/>
          <w:bCs/>
        </w:rPr>
        <w:t>RMS - Formation et appui au développement d’activités</w:t>
      </w:r>
      <w:r w:rsidRPr="00872642">
        <w:t xml:space="preserve"> de substitution pour les personnes vivant de la pêche et des activités dérivées et ne pouvant poursuivre leur activité.</w:t>
      </w:r>
    </w:p>
    <w:p w14:paraId="04032A17" w14:textId="77777777" w:rsidR="007C3073" w:rsidRPr="00872642" w:rsidRDefault="007C3073" w:rsidP="007C3073">
      <w:pPr>
        <w:pStyle w:val="Puce10"/>
      </w:pPr>
      <w:r w:rsidRPr="00872642">
        <w:rPr>
          <w:b/>
          <w:bCs/>
        </w:rPr>
        <w:t>Renforcement des capacités</w:t>
      </w:r>
      <w:r w:rsidRPr="00872642">
        <w:t xml:space="preserve"> – Appui à une meilleure structuration de l’activité de pêche par l’organisation de groupements de « coopératives » par port.</w:t>
      </w:r>
    </w:p>
    <w:p w14:paraId="087270C0" w14:textId="0EBDBD5A" w:rsidR="007C3073" w:rsidRPr="007C3073" w:rsidRDefault="007C3073" w:rsidP="007C3073">
      <w:pPr>
        <w:pStyle w:val="Table"/>
        <w:rPr>
          <w:lang w:val="fr-FR"/>
        </w:rPr>
      </w:pPr>
      <w:bookmarkStart w:id="455" w:name="_Toc106725738"/>
      <w:bookmarkStart w:id="456" w:name="_Toc192690044"/>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74</w:t>
      </w:r>
      <w:r w:rsidRPr="00872642">
        <w:fldChar w:fldCharType="end"/>
      </w:r>
      <w:r w:rsidRPr="007C3073">
        <w:rPr>
          <w:lang w:val="fr-FR"/>
        </w:rPr>
        <w:t xml:space="preserve"> - Evaluation de l'impact résiduel sur : modes de gestion des ressources marines</w:t>
      </w:r>
      <w:bookmarkEnd w:id="455"/>
      <w:bookmarkEnd w:id="456"/>
      <w:r w:rsidRPr="007C3073">
        <w:rPr>
          <w:lang w:val="fr-FR"/>
        </w:rPr>
        <w:t xml:space="preserve"> </w:t>
      </w:r>
    </w:p>
    <w:tbl>
      <w:tblPr>
        <w:tblW w:w="9639" w:type="dxa"/>
        <w:tblLayout w:type="fixed"/>
        <w:tblLook w:val="04A0" w:firstRow="1" w:lastRow="0" w:firstColumn="1" w:lastColumn="0" w:noHBand="0" w:noVBand="1"/>
      </w:tblPr>
      <w:tblGrid>
        <w:gridCol w:w="2835"/>
        <w:gridCol w:w="3828"/>
        <w:gridCol w:w="2976"/>
      </w:tblGrid>
      <w:tr w:rsidR="007C3073" w:rsidRPr="00872642" w14:paraId="7F65E380" w14:textId="77777777" w:rsidTr="006553E8">
        <w:trPr>
          <w:trHeight w:val="343"/>
        </w:trPr>
        <w:tc>
          <w:tcPr>
            <w:tcW w:w="2835" w:type="dxa"/>
            <w:tcBorders>
              <w:top w:val="nil"/>
              <w:left w:val="nil"/>
              <w:bottom w:val="nil"/>
            </w:tcBorders>
            <w:shd w:val="clear" w:color="auto" w:fill="00355B"/>
            <w:hideMark/>
          </w:tcPr>
          <w:p w14:paraId="295C38AA"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51F68D1A"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7A8FF2E3"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71B4BC9F"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FFBDBF"/>
          </w:tcPr>
          <w:p w14:paraId="02D59B37" w14:textId="77777777" w:rsidR="007C3073" w:rsidRPr="00872642" w:rsidRDefault="007C3073" w:rsidP="006553E8">
            <w:pPr>
              <w:pStyle w:val="normaltext"/>
              <w:spacing w:before="0"/>
              <w:jc w:val="center"/>
              <w:rPr>
                <w:sz w:val="16"/>
                <w:szCs w:val="16"/>
              </w:rPr>
            </w:pPr>
            <w:r w:rsidRPr="00872642">
              <w:rPr>
                <w:sz w:val="16"/>
                <w:szCs w:val="16"/>
              </w:rPr>
              <w:t>Majeure</w:t>
            </w:r>
          </w:p>
        </w:tc>
        <w:tc>
          <w:tcPr>
            <w:tcW w:w="3828" w:type="dxa"/>
            <w:tcBorders>
              <w:top w:val="nil"/>
              <w:left w:val="single" w:sz="4" w:space="0" w:color="2CA6FF"/>
              <w:bottom w:val="single" w:sz="4" w:space="0" w:color="2CA6FF"/>
              <w:right w:val="single" w:sz="4" w:space="0" w:color="2CA6FF"/>
            </w:tcBorders>
            <w:shd w:val="clear" w:color="auto" w:fill="FFF7CD"/>
          </w:tcPr>
          <w:p w14:paraId="57B04E3E" w14:textId="77777777" w:rsidR="007C3073" w:rsidRPr="00872642" w:rsidRDefault="007C3073" w:rsidP="006553E8">
            <w:pPr>
              <w:pStyle w:val="normaltext"/>
              <w:spacing w:before="0"/>
              <w:jc w:val="center"/>
              <w:rPr>
                <w:sz w:val="16"/>
                <w:szCs w:val="16"/>
              </w:rPr>
            </w:pPr>
            <w:r w:rsidRPr="00872642">
              <w:rPr>
                <w:sz w:val="16"/>
                <w:szCs w:val="16"/>
              </w:rPr>
              <w:t>Requiert une attention particulière</w:t>
            </w:r>
          </w:p>
        </w:tc>
        <w:tc>
          <w:tcPr>
            <w:tcW w:w="2976" w:type="dxa"/>
            <w:tcBorders>
              <w:top w:val="nil"/>
              <w:left w:val="single" w:sz="4" w:space="0" w:color="2CA6FF"/>
              <w:bottom w:val="single" w:sz="4" w:space="0" w:color="2CA6FF"/>
              <w:right w:val="single" w:sz="4" w:space="0" w:color="2CA6FF"/>
            </w:tcBorders>
            <w:shd w:val="clear" w:color="auto" w:fill="D4ECFF"/>
          </w:tcPr>
          <w:p w14:paraId="21B68262"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3DB5037E" w14:textId="77777777" w:rsidR="007C3073" w:rsidRPr="00872642" w:rsidRDefault="007C3073" w:rsidP="007C3073">
      <w:pPr>
        <w:pStyle w:val="Corpsdetexte"/>
      </w:pPr>
    </w:p>
    <w:p w14:paraId="6453C99F" w14:textId="77777777" w:rsidR="007C3073" w:rsidRPr="00872642" w:rsidRDefault="007C3073" w:rsidP="007C3073">
      <w:pPr>
        <w:pStyle w:val="Titre4"/>
      </w:pPr>
      <w:bookmarkStart w:id="457" w:name="_Ref94879593"/>
      <w:bookmarkStart w:id="458" w:name="_Toc106725588"/>
      <w:bookmarkStart w:id="459" w:name="_Toc192165717"/>
      <w:r w:rsidRPr="00872642">
        <w:lastRenderedPageBreak/>
        <w:t>Caractéristiques socio-démographiques : démographie et migrations</w:t>
      </w:r>
      <w:bookmarkEnd w:id="457"/>
      <w:bookmarkEnd w:id="458"/>
      <w:bookmarkEnd w:id="459"/>
    </w:p>
    <w:p w14:paraId="7D6AB239" w14:textId="77777777" w:rsidR="007C3073" w:rsidRPr="00872642" w:rsidRDefault="007C3073" w:rsidP="007C3073">
      <w:pPr>
        <w:pStyle w:val="Titre6"/>
      </w:pPr>
      <w:r w:rsidRPr="00872642">
        <w:t>Evaluation de l’impact potentiel</w:t>
      </w:r>
    </w:p>
    <w:p w14:paraId="01443045" w14:textId="77777777" w:rsidR="007C3073" w:rsidRPr="00872642" w:rsidRDefault="007C3073" w:rsidP="007C3073">
      <w:pPr>
        <w:pStyle w:val="Corpsdetexte"/>
      </w:pPr>
      <w:r w:rsidRPr="00872642">
        <w:t xml:space="preserve">Il est possible que sur le moyen ou long terme, si les conditions de la pêche devaient se dégrader en termes de captures et donc de revenus, des pêcheurs décident de migrer. C’est un impact </w:t>
      </w:r>
      <w:r w:rsidRPr="00872642">
        <w:rPr>
          <w:b/>
          <w:bCs/>
        </w:rPr>
        <w:t>incertain, indirect, négatif</w:t>
      </w:r>
      <w:r w:rsidRPr="00872642">
        <w:t xml:space="preserve"> et vraisemblablement </w:t>
      </w:r>
      <w:r w:rsidRPr="00872642">
        <w:rPr>
          <w:b/>
          <w:bCs/>
        </w:rPr>
        <w:t>irréversible</w:t>
      </w:r>
      <w:r w:rsidRPr="00872642">
        <w:t xml:space="preserve">. Il s’agit d’un impact local. L’ampleur de l’impact est </w:t>
      </w:r>
      <w:r w:rsidRPr="00872642">
        <w:rPr>
          <w:b/>
          <w:bCs/>
        </w:rPr>
        <w:t>modérée</w:t>
      </w:r>
      <w:r w:rsidRPr="00872642">
        <w:t xml:space="preserve">. Compte tenu de leur vulnérabilité économique la sensibilité des récepteurs est modérée. En conséquence, la gravité potentielle de l’impact est </w:t>
      </w:r>
      <w:r w:rsidRPr="00872642">
        <w:rPr>
          <w:b/>
          <w:bCs/>
        </w:rPr>
        <w:t>modérée</w:t>
      </w:r>
    </w:p>
    <w:p w14:paraId="2FFC6869" w14:textId="7D9B5714" w:rsidR="007C3073" w:rsidRPr="007C3073" w:rsidRDefault="007C3073" w:rsidP="007C3073">
      <w:pPr>
        <w:pStyle w:val="Table"/>
        <w:rPr>
          <w:lang w:val="fr-FR"/>
        </w:rPr>
      </w:pPr>
      <w:bookmarkStart w:id="460" w:name="_Toc106725739"/>
      <w:bookmarkStart w:id="461" w:name="_Toc192690045"/>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75</w:t>
      </w:r>
      <w:r w:rsidRPr="00872642">
        <w:fldChar w:fldCharType="end"/>
      </w:r>
      <w:r w:rsidRPr="007C3073">
        <w:rPr>
          <w:lang w:val="fr-FR"/>
        </w:rPr>
        <w:t xml:space="preserve"> - Evaluation de l'impact potentiel sur : démographie et migrations</w:t>
      </w:r>
      <w:bookmarkEnd w:id="460"/>
      <w:bookmarkEnd w:id="461"/>
    </w:p>
    <w:tbl>
      <w:tblPr>
        <w:tblW w:w="9639" w:type="dxa"/>
        <w:tblLayout w:type="fixed"/>
        <w:tblLook w:val="04A0" w:firstRow="1" w:lastRow="0" w:firstColumn="1" w:lastColumn="0" w:noHBand="0" w:noVBand="1"/>
      </w:tblPr>
      <w:tblGrid>
        <w:gridCol w:w="3213"/>
        <w:gridCol w:w="3213"/>
        <w:gridCol w:w="3213"/>
      </w:tblGrid>
      <w:tr w:rsidR="007C3073" w:rsidRPr="00872642" w14:paraId="5CCF3999" w14:textId="77777777" w:rsidTr="006553E8">
        <w:trPr>
          <w:trHeight w:val="343"/>
        </w:trPr>
        <w:tc>
          <w:tcPr>
            <w:tcW w:w="3213" w:type="dxa"/>
            <w:tcBorders>
              <w:top w:val="nil"/>
              <w:left w:val="nil"/>
              <w:bottom w:val="nil"/>
            </w:tcBorders>
            <w:shd w:val="clear" w:color="auto" w:fill="00355B"/>
            <w:hideMark/>
          </w:tcPr>
          <w:p w14:paraId="013E5778"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4FAE54F9"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6DFEA365"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511D3D9E"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FBDBF"/>
          </w:tcPr>
          <w:p w14:paraId="14E18F9B" w14:textId="77777777" w:rsidR="007C3073" w:rsidRPr="00872642" w:rsidRDefault="007C3073" w:rsidP="006553E8">
            <w:pPr>
              <w:pStyle w:val="normaltext"/>
              <w:spacing w:before="0"/>
              <w:jc w:val="center"/>
              <w:rPr>
                <w:sz w:val="16"/>
                <w:szCs w:val="16"/>
              </w:rPr>
            </w:pPr>
            <w:r w:rsidRPr="00872642">
              <w:rPr>
                <w:sz w:val="16"/>
                <w:szCs w:val="16"/>
              </w:rPr>
              <w:t>Haute</w:t>
            </w:r>
          </w:p>
        </w:tc>
        <w:tc>
          <w:tcPr>
            <w:tcW w:w="3213" w:type="dxa"/>
            <w:tcBorders>
              <w:top w:val="nil"/>
              <w:left w:val="single" w:sz="4" w:space="0" w:color="2CA6FF"/>
              <w:bottom w:val="single" w:sz="4" w:space="0" w:color="2CA6FF"/>
              <w:right w:val="single" w:sz="4" w:space="0" w:color="2CA6FF"/>
            </w:tcBorders>
            <w:shd w:val="clear" w:color="auto" w:fill="FFD3A7"/>
          </w:tcPr>
          <w:p w14:paraId="2C4EEBCD" w14:textId="77777777" w:rsidR="007C3073" w:rsidRPr="00872642" w:rsidRDefault="007C3073" w:rsidP="006553E8">
            <w:pPr>
              <w:pStyle w:val="normaltext"/>
              <w:spacing w:before="0"/>
              <w:jc w:val="center"/>
              <w:rPr>
                <w:sz w:val="16"/>
                <w:szCs w:val="16"/>
              </w:rPr>
            </w:pPr>
            <w:r w:rsidRPr="00872642">
              <w:rPr>
                <w:sz w:val="16"/>
                <w:szCs w:val="16"/>
              </w:rPr>
              <w:t>Modérée</w:t>
            </w:r>
          </w:p>
        </w:tc>
        <w:tc>
          <w:tcPr>
            <w:tcW w:w="3213" w:type="dxa"/>
            <w:tcBorders>
              <w:top w:val="nil"/>
              <w:left w:val="single" w:sz="4" w:space="0" w:color="2CA6FF"/>
              <w:bottom w:val="single" w:sz="4" w:space="0" w:color="2CA6FF"/>
              <w:right w:val="single" w:sz="4" w:space="0" w:color="2CA6FF"/>
            </w:tcBorders>
            <w:shd w:val="clear" w:color="auto" w:fill="FFD3A7"/>
          </w:tcPr>
          <w:p w14:paraId="6AB8DDAE" w14:textId="77777777" w:rsidR="007C3073" w:rsidRPr="00872642" w:rsidRDefault="007C3073" w:rsidP="006553E8">
            <w:pPr>
              <w:pStyle w:val="normaltext"/>
              <w:spacing w:before="0"/>
              <w:jc w:val="center"/>
              <w:rPr>
                <w:sz w:val="16"/>
                <w:szCs w:val="16"/>
              </w:rPr>
            </w:pPr>
            <w:r>
              <w:rPr>
                <w:sz w:val="16"/>
                <w:szCs w:val="16"/>
              </w:rPr>
              <w:t>Majeure</w:t>
            </w:r>
          </w:p>
        </w:tc>
      </w:tr>
    </w:tbl>
    <w:p w14:paraId="69D1B555" w14:textId="77777777" w:rsidR="007C3073" w:rsidRPr="00872642" w:rsidRDefault="007C3073" w:rsidP="007C3073">
      <w:pPr>
        <w:pStyle w:val="Titre6"/>
        <w:spacing w:before="240"/>
      </w:pPr>
      <w:r w:rsidRPr="00872642">
        <w:t>Mesures d’atténuation et impacts résiduels</w:t>
      </w:r>
    </w:p>
    <w:p w14:paraId="2D265D0A" w14:textId="77777777" w:rsidR="007C3073" w:rsidRPr="00872642" w:rsidRDefault="007C3073" w:rsidP="007C3073">
      <w:pPr>
        <w:pStyle w:val="Corpsdetexte"/>
        <w:rPr>
          <w:b/>
        </w:rPr>
      </w:pPr>
      <w:r w:rsidRPr="00872642">
        <w:t>Pour tenter de limiter cet éventuel phénomène, les mesures d’atténuation sont identiques à celles définies pour les moyens de subsistance liés à la filière pêche et destinés à maintenir l’activité.</w:t>
      </w:r>
    </w:p>
    <w:p w14:paraId="33CC1656" w14:textId="77777777" w:rsidR="007C3073" w:rsidRPr="00872642" w:rsidRDefault="007C3073" w:rsidP="007C3073">
      <w:pPr>
        <w:pStyle w:val="Corpsdetexte"/>
        <w:rPr>
          <w:b/>
        </w:rPr>
      </w:pPr>
      <w:r w:rsidRPr="00872642">
        <w:t>Par ailleurs, il convient d’être attentif à la matérialisation de cet impact, pour cela :</w:t>
      </w:r>
    </w:p>
    <w:p w14:paraId="3781A295" w14:textId="77777777" w:rsidR="007C3073" w:rsidRPr="00872642" w:rsidRDefault="007C3073" w:rsidP="007C3073">
      <w:pPr>
        <w:pStyle w:val="Puce10"/>
      </w:pPr>
      <w:r w:rsidRPr="00872642">
        <w:rPr>
          <w:b/>
          <w:bCs/>
        </w:rPr>
        <w:t>Contrôle et suivi - Suivi du nombre de pirogues et du nombre de fumeuses de poisson</w:t>
      </w:r>
      <w:r w:rsidRPr="00872642">
        <w:t xml:space="preserve"> : effectuer un suivi du nombre de pêcheurs inscrits dans les ports et du nombre de fumeuses en activité.  </w:t>
      </w:r>
    </w:p>
    <w:p w14:paraId="0346F098" w14:textId="461947CF" w:rsidR="007C3073" w:rsidRPr="007C3073" w:rsidRDefault="007C3073" w:rsidP="007C3073">
      <w:pPr>
        <w:pStyle w:val="Table"/>
        <w:rPr>
          <w:lang w:val="fr-FR"/>
        </w:rPr>
      </w:pPr>
      <w:bookmarkStart w:id="462" w:name="_Toc106725740"/>
      <w:bookmarkStart w:id="463" w:name="_Toc192690046"/>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76</w:t>
      </w:r>
      <w:r w:rsidRPr="00872642">
        <w:fldChar w:fldCharType="end"/>
      </w:r>
      <w:r w:rsidRPr="007C3073">
        <w:rPr>
          <w:lang w:val="fr-FR"/>
        </w:rPr>
        <w:t xml:space="preserve"> - Evaluation de l'impact résiduel sur : démographie et migrations</w:t>
      </w:r>
      <w:bookmarkEnd w:id="462"/>
      <w:bookmarkEnd w:id="463"/>
    </w:p>
    <w:tbl>
      <w:tblPr>
        <w:tblW w:w="9639" w:type="dxa"/>
        <w:tblLayout w:type="fixed"/>
        <w:tblLook w:val="04A0" w:firstRow="1" w:lastRow="0" w:firstColumn="1" w:lastColumn="0" w:noHBand="0" w:noVBand="1"/>
      </w:tblPr>
      <w:tblGrid>
        <w:gridCol w:w="2835"/>
        <w:gridCol w:w="3828"/>
        <w:gridCol w:w="2976"/>
      </w:tblGrid>
      <w:tr w:rsidR="007C3073" w:rsidRPr="00872642" w14:paraId="0BF29557" w14:textId="77777777" w:rsidTr="006553E8">
        <w:trPr>
          <w:trHeight w:val="343"/>
        </w:trPr>
        <w:tc>
          <w:tcPr>
            <w:tcW w:w="2835" w:type="dxa"/>
            <w:tcBorders>
              <w:top w:val="nil"/>
              <w:left w:val="nil"/>
              <w:bottom w:val="nil"/>
            </w:tcBorders>
            <w:shd w:val="clear" w:color="auto" w:fill="00355B"/>
            <w:hideMark/>
          </w:tcPr>
          <w:p w14:paraId="5388AF1D"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3DB2D8B5"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11307B30"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5B1232D2"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FFD3A7"/>
          </w:tcPr>
          <w:p w14:paraId="7457E738" w14:textId="77777777" w:rsidR="007C3073" w:rsidRPr="00872642" w:rsidRDefault="007C3073" w:rsidP="006553E8">
            <w:pPr>
              <w:pStyle w:val="normaltext"/>
              <w:spacing w:before="0"/>
              <w:jc w:val="center"/>
              <w:rPr>
                <w:sz w:val="16"/>
                <w:szCs w:val="16"/>
              </w:rPr>
            </w:pPr>
            <w:r>
              <w:rPr>
                <w:sz w:val="16"/>
                <w:szCs w:val="16"/>
              </w:rPr>
              <w:t>Majeure</w:t>
            </w:r>
          </w:p>
        </w:tc>
        <w:tc>
          <w:tcPr>
            <w:tcW w:w="3828" w:type="dxa"/>
            <w:tcBorders>
              <w:top w:val="nil"/>
              <w:left w:val="single" w:sz="4" w:space="0" w:color="2CA6FF"/>
              <w:bottom w:val="single" w:sz="4" w:space="0" w:color="2CA6FF"/>
              <w:right w:val="single" w:sz="4" w:space="0" w:color="2CA6FF"/>
            </w:tcBorders>
            <w:shd w:val="clear" w:color="auto" w:fill="FFF7CD"/>
          </w:tcPr>
          <w:p w14:paraId="6B4E4D85" w14:textId="77777777" w:rsidR="007C3073" w:rsidRPr="00872642" w:rsidRDefault="007C3073" w:rsidP="006553E8">
            <w:pPr>
              <w:pStyle w:val="normaltext"/>
              <w:spacing w:before="0"/>
              <w:jc w:val="center"/>
              <w:rPr>
                <w:sz w:val="16"/>
                <w:szCs w:val="16"/>
              </w:rPr>
            </w:pPr>
            <w:r w:rsidRPr="00872642">
              <w:rPr>
                <w:sz w:val="16"/>
                <w:szCs w:val="16"/>
              </w:rPr>
              <w:t>Requiert une attention particulière</w:t>
            </w:r>
          </w:p>
        </w:tc>
        <w:tc>
          <w:tcPr>
            <w:tcW w:w="2976" w:type="dxa"/>
            <w:tcBorders>
              <w:top w:val="nil"/>
              <w:left w:val="single" w:sz="4" w:space="0" w:color="2CA6FF"/>
              <w:bottom w:val="single" w:sz="4" w:space="0" w:color="2CA6FF"/>
              <w:right w:val="single" w:sz="4" w:space="0" w:color="2CA6FF"/>
            </w:tcBorders>
            <w:shd w:val="clear" w:color="auto" w:fill="D4ECFF"/>
          </w:tcPr>
          <w:p w14:paraId="3600E306"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643493BB" w14:textId="77777777" w:rsidR="007C3073" w:rsidRPr="00872642" w:rsidRDefault="007C3073" w:rsidP="007C3073">
      <w:pPr>
        <w:pStyle w:val="Corpsdetexte"/>
      </w:pPr>
    </w:p>
    <w:p w14:paraId="501446EC" w14:textId="77777777" w:rsidR="007C3073" w:rsidRPr="00872642" w:rsidRDefault="007C3073" w:rsidP="007C3073">
      <w:pPr>
        <w:pStyle w:val="Titre4"/>
      </w:pPr>
      <w:bookmarkStart w:id="464" w:name="_Toc106725589"/>
      <w:bookmarkStart w:id="465" w:name="_Toc192165718"/>
      <w:r w:rsidRPr="00872642">
        <w:t>Caractéristiques socio-démographiques : ethnies</w:t>
      </w:r>
      <w:bookmarkEnd w:id="464"/>
      <w:bookmarkEnd w:id="465"/>
    </w:p>
    <w:p w14:paraId="34F1AB58" w14:textId="77777777" w:rsidR="007C3073" w:rsidRPr="00872642" w:rsidRDefault="007C3073" w:rsidP="007C3073">
      <w:pPr>
        <w:pStyle w:val="Titre6"/>
      </w:pPr>
      <w:r w:rsidRPr="00872642">
        <w:t>Evaluation de l’impact potentiel</w:t>
      </w:r>
    </w:p>
    <w:p w14:paraId="3647201E" w14:textId="77777777" w:rsidR="007C3073" w:rsidRPr="00872642" w:rsidRDefault="007C3073" w:rsidP="007C3073">
      <w:pPr>
        <w:pStyle w:val="Corpsdetexte"/>
      </w:pPr>
      <w:r w:rsidRPr="00872642">
        <w:t>Il n’existe pas de problèmes de cohabitation entre ethnies, aucun impact n’est à prévoir.</w:t>
      </w:r>
    </w:p>
    <w:p w14:paraId="61A7EDDF" w14:textId="77777777" w:rsidR="007C3073" w:rsidRPr="00872642" w:rsidRDefault="007C3073" w:rsidP="007C3073">
      <w:pPr>
        <w:pStyle w:val="Titre4"/>
      </w:pPr>
      <w:bookmarkStart w:id="466" w:name="_Toc106725590"/>
      <w:bookmarkStart w:id="467" w:name="_Toc192165719"/>
      <w:r w:rsidRPr="00872642">
        <w:t>Caractéristiques socio-démographiques : organisation sociale et familiale.</w:t>
      </w:r>
      <w:bookmarkEnd w:id="466"/>
      <w:bookmarkEnd w:id="467"/>
    </w:p>
    <w:p w14:paraId="025D6F17" w14:textId="77777777" w:rsidR="007C3073" w:rsidRPr="00872642" w:rsidRDefault="007C3073" w:rsidP="007C3073">
      <w:pPr>
        <w:pStyle w:val="Titre6"/>
      </w:pPr>
      <w:r w:rsidRPr="00872642">
        <w:t>Evaluation de l’impact potentiel</w:t>
      </w:r>
    </w:p>
    <w:p w14:paraId="557B681F" w14:textId="77777777" w:rsidR="007C3073" w:rsidRPr="00872642" w:rsidRDefault="007C3073" w:rsidP="007C3073">
      <w:pPr>
        <w:pStyle w:val="Corpsdetexte"/>
      </w:pPr>
      <w:r w:rsidRPr="00872642">
        <w:t>L’organisation sociale repose sur le ménage, il n’existe pas de structure sociale comparable à celle des villages de l’intérieur. Aucun impact n’est à prévoir</w:t>
      </w:r>
    </w:p>
    <w:p w14:paraId="7A5651E4" w14:textId="77777777" w:rsidR="007C3073" w:rsidRPr="00872642" w:rsidRDefault="007C3073" w:rsidP="007C3073">
      <w:pPr>
        <w:pStyle w:val="Titre4"/>
      </w:pPr>
      <w:bookmarkStart w:id="468" w:name="_Toc106725591"/>
      <w:bookmarkStart w:id="469" w:name="_Toc192165720"/>
      <w:r w:rsidRPr="00872642">
        <w:t>Caractéristiques socio-démographiques : genre et pratiques patrimoniales</w:t>
      </w:r>
      <w:bookmarkEnd w:id="468"/>
      <w:bookmarkEnd w:id="469"/>
    </w:p>
    <w:p w14:paraId="5C90867F" w14:textId="77777777" w:rsidR="007C3073" w:rsidRPr="00872642" w:rsidRDefault="007C3073" w:rsidP="007C3073">
      <w:pPr>
        <w:pStyle w:val="Titre6"/>
      </w:pPr>
      <w:r w:rsidRPr="00872642">
        <w:t>Evaluation de l’impact potentiel</w:t>
      </w:r>
    </w:p>
    <w:p w14:paraId="2F849AEB" w14:textId="77777777" w:rsidR="007C3073" w:rsidRPr="00872642" w:rsidRDefault="007C3073" w:rsidP="007C3073">
      <w:pPr>
        <w:pStyle w:val="Corpsdetexte"/>
      </w:pPr>
      <w:r w:rsidRPr="00872642">
        <w:t>La pêche est une activité exclusivement masculine et le matériel comme les revenus appartiennent aux hommes, le fumage une activité spécialisée, exclusivement féminine, et les revenus leur appartiennent. Il est à noter que les revenus des femmes peuvent être largement supérieurs à ceux de leur mari, cette activité est un puissant instrument d’autonomie des femmes. Aucun impact n’est à envisager sur l’évolution de cette répartition.</w:t>
      </w:r>
    </w:p>
    <w:p w14:paraId="0D37E89D" w14:textId="77777777" w:rsidR="007C3073" w:rsidRPr="00872642" w:rsidRDefault="007C3073" w:rsidP="007C3073">
      <w:pPr>
        <w:pStyle w:val="Titre4"/>
      </w:pPr>
      <w:bookmarkStart w:id="470" w:name="_Toc106725592"/>
      <w:bookmarkStart w:id="471" w:name="_Toc192165721"/>
      <w:r w:rsidRPr="00872642">
        <w:lastRenderedPageBreak/>
        <w:t>Caractéristiques socio-démographiques : pauvreté et vulnérabilité des ménages</w:t>
      </w:r>
      <w:bookmarkEnd w:id="470"/>
      <w:bookmarkEnd w:id="471"/>
    </w:p>
    <w:p w14:paraId="34E38E33" w14:textId="77777777" w:rsidR="007C3073" w:rsidRPr="00872642" w:rsidRDefault="007C3073" w:rsidP="007C3073">
      <w:pPr>
        <w:pStyle w:val="Titre6"/>
      </w:pPr>
      <w:r w:rsidRPr="00872642">
        <w:t>Evaluation de l’impact potentiel</w:t>
      </w:r>
    </w:p>
    <w:p w14:paraId="18D31917" w14:textId="77777777" w:rsidR="007C3073" w:rsidRPr="00872642" w:rsidRDefault="007C3073" w:rsidP="007C3073">
      <w:pPr>
        <w:pStyle w:val="Corpsdetexte"/>
      </w:pPr>
      <w:r w:rsidRPr="00872642">
        <w:t xml:space="preserve">La pauvreté est une situation générale qui se traduit, dans les ports, par des difficultés à subvenir à l’ensemble des besoins. L’insécurité alimentaire y est moins importante que dans les villages de l’intérieur car la possibilité d’obtenir du poisson est permanente, tout comme la possibilité d’en vendre ou d’en échanger contre du riz. Toutefois, compte tenu de la lourdeur des investissements nécessaires cette activité, l’endettement est important (78% des ménages sont endettés). Une baisse importante des prises se traduirait par l’aggravation de l’insécurité alimentaire et des difficultés à rembourser les dettes. L’ampleur de l’impact des dragages sur la pauvreté et la vulnérabilité des ménages serait </w:t>
      </w:r>
      <w:r w:rsidRPr="00872642">
        <w:rPr>
          <w:b/>
          <w:bCs/>
        </w:rPr>
        <w:t>majeure</w:t>
      </w:r>
      <w:r w:rsidRPr="00872642">
        <w:t xml:space="preserve">. Les ménages des ports sont peu pluriactifs. Leurs revenus primaires reposent sur la pêche et le fumage du poisson, le commerce étant une source de revenus dérivée de ces activités primaires, ce qui rend importante leur vulnérabilité économique. La sensibilité des récepteurs doit donc être considérée </w:t>
      </w:r>
      <w:r w:rsidRPr="00872642">
        <w:rPr>
          <w:b/>
          <w:bCs/>
        </w:rPr>
        <w:t>haute</w:t>
      </w:r>
      <w:r w:rsidRPr="00872642">
        <w:t xml:space="preserve">. En conséquence, la gravité potentielle de l’impact est </w:t>
      </w:r>
      <w:r w:rsidRPr="00872642">
        <w:rPr>
          <w:b/>
          <w:bCs/>
        </w:rPr>
        <w:t>majeure</w:t>
      </w:r>
      <w:r w:rsidRPr="00872642">
        <w:t>.</w:t>
      </w:r>
    </w:p>
    <w:p w14:paraId="757643AB" w14:textId="51A7E02C" w:rsidR="007C3073" w:rsidRPr="007C3073" w:rsidRDefault="007C3073" w:rsidP="007C3073">
      <w:pPr>
        <w:pStyle w:val="Table"/>
        <w:rPr>
          <w:lang w:val="fr-FR"/>
        </w:rPr>
      </w:pPr>
      <w:bookmarkStart w:id="472" w:name="_Toc106725741"/>
      <w:bookmarkStart w:id="473" w:name="_Toc192690047"/>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77</w:t>
      </w:r>
      <w:r w:rsidRPr="00872642">
        <w:fldChar w:fldCharType="end"/>
      </w:r>
      <w:r w:rsidRPr="007C3073">
        <w:rPr>
          <w:lang w:val="fr-FR"/>
        </w:rPr>
        <w:t xml:space="preserve"> - Evaluation de l'impact potentiel sur : pauvreté et vulnérabilité des ménages</w:t>
      </w:r>
      <w:bookmarkEnd w:id="472"/>
      <w:bookmarkEnd w:id="473"/>
      <w:r w:rsidRPr="007C3073">
        <w:rPr>
          <w:lang w:val="fr-FR"/>
        </w:rPr>
        <w:t xml:space="preserve"> </w:t>
      </w:r>
    </w:p>
    <w:tbl>
      <w:tblPr>
        <w:tblW w:w="9639" w:type="dxa"/>
        <w:tblLayout w:type="fixed"/>
        <w:tblLook w:val="04A0" w:firstRow="1" w:lastRow="0" w:firstColumn="1" w:lastColumn="0" w:noHBand="0" w:noVBand="1"/>
      </w:tblPr>
      <w:tblGrid>
        <w:gridCol w:w="3213"/>
        <w:gridCol w:w="3213"/>
        <w:gridCol w:w="3213"/>
      </w:tblGrid>
      <w:tr w:rsidR="007C3073" w:rsidRPr="00872642" w14:paraId="62C94F22" w14:textId="77777777" w:rsidTr="006553E8">
        <w:trPr>
          <w:trHeight w:val="343"/>
        </w:trPr>
        <w:tc>
          <w:tcPr>
            <w:tcW w:w="3213" w:type="dxa"/>
            <w:tcBorders>
              <w:top w:val="nil"/>
              <w:left w:val="nil"/>
              <w:bottom w:val="nil"/>
            </w:tcBorders>
            <w:shd w:val="clear" w:color="auto" w:fill="00355B"/>
            <w:hideMark/>
          </w:tcPr>
          <w:p w14:paraId="550EFFCA"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3B77CE36"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7E2EC1A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0C34B8BB"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FBDBF"/>
          </w:tcPr>
          <w:p w14:paraId="5FEDAF3B" w14:textId="77777777" w:rsidR="007C3073" w:rsidRPr="00872642" w:rsidRDefault="007C3073" w:rsidP="006553E8">
            <w:pPr>
              <w:pStyle w:val="normaltext"/>
              <w:spacing w:before="0"/>
              <w:jc w:val="center"/>
              <w:rPr>
                <w:sz w:val="16"/>
                <w:szCs w:val="16"/>
              </w:rPr>
            </w:pPr>
            <w:r w:rsidRPr="00872642">
              <w:rPr>
                <w:sz w:val="16"/>
                <w:szCs w:val="16"/>
              </w:rPr>
              <w:t>Haute</w:t>
            </w:r>
          </w:p>
        </w:tc>
        <w:tc>
          <w:tcPr>
            <w:tcW w:w="3213" w:type="dxa"/>
            <w:tcBorders>
              <w:top w:val="nil"/>
              <w:left w:val="single" w:sz="4" w:space="0" w:color="2CA6FF"/>
              <w:bottom w:val="single" w:sz="4" w:space="0" w:color="2CA6FF"/>
              <w:right w:val="single" w:sz="4" w:space="0" w:color="2CA6FF"/>
            </w:tcBorders>
            <w:shd w:val="clear" w:color="auto" w:fill="FFBDBF"/>
          </w:tcPr>
          <w:p w14:paraId="3C684925" w14:textId="77777777" w:rsidR="007C3073" w:rsidRPr="00872642" w:rsidRDefault="007C3073" w:rsidP="006553E8">
            <w:pPr>
              <w:pStyle w:val="normaltext"/>
              <w:spacing w:before="0"/>
              <w:jc w:val="center"/>
              <w:rPr>
                <w:sz w:val="16"/>
                <w:szCs w:val="16"/>
              </w:rPr>
            </w:pPr>
            <w:r w:rsidRPr="00872642">
              <w:rPr>
                <w:sz w:val="16"/>
                <w:szCs w:val="16"/>
              </w:rPr>
              <w:t>Majeure</w:t>
            </w:r>
          </w:p>
        </w:tc>
        <w:tc>
          <w:tcPr>
            <w:tcW w:w="3213" w:type="dxa"/>
            <w:tcBorders>
              <w:top w:val="nil"/>
              <w:left w:val="single" w:sz="4" w:space="0" w:color="2CA6FF"/>
              <w:bottom w:val="single" w:sz="4" w:space="0" w:color="2CA6FF"/>
              <w:right w:val="single" w:sz="4" w:space="0" w:color="2CA6FF"/>
            </w:tcBorders>
            <w:shd w:val="clear" w:color="auto" w:fill="FFBDBF"/>
          </w:tcPr>
          <w:p w14:paraId="07CADAB3" w14:textId="77777777" w:rsidR="007C3073" w:rsidRPr="00872642" w:rsidRDefault="007C3073" w:rsidP="006553E8">
            <w:pPr>
              <w:pStyle w:val="normaltext"/>
              <w:spacing w:before="0"/>
              <w:jc w:val="center"/>
              <w:rPr>
                <w:sz w:val="16"/>
                <w:szCs w:val="16"/>
              </w:rPr>
            </w:pPr>
            <w:r w:rsidRPr="00872642">
              <w:rPr>
                <w:sz w:val="16"/>
                <w:szCs w:val="16"/>
              </w:rPr>
              <w:t>Majeure</w:t>
            </w:r>
          </w:p>
        </w:tc>
      </w:tr>
    </w:tbl>
    <w:p w14:paraId="5D9F9E25" w14:textId="77777777" w:rsidR="007C3073" w:rsidRPr="00872642" w:rsidRDefault="007C3073" w:rsidP="007C3073">
      <w:pPr>
        <w:pStyle w:val="Titre6"/>
        <w:spacing w:before="240"/>
      </w:pPr>
      <w:r w:rsidRPr="00872642">
        <w:t>Mesures d’atténuation et impacts résiduels</w:t>
      </w:r>
    </w:p>
    <w:p w14:paraId="4F82E4D5" w14:textId="77777777" w:rsidR="007C3073" w:rsidRPr="00872642" w:rsidRDefault="007C3073" w:rsidP="007C3073">
      <w:pPr>
        <w:pStyle w:val="Corpsdetexte"/>
      </w:pPr>
      <w:r w:rsidRPr="00872642">
        <w:t>Les mesures d’atténuation sont celles qui ont été indiquées à propos de la pêche en mer et du fumage et qui permettront de maintenir l’activité ou de substituer à celle-ci des activités rémunératrices et, plus particulièrement :</w:t>
      </w:r>
    </w:p>
    <w:p w14:paraId="6B918EBA" w14:textId="77777777" w:rsidR="007C3073" w:rsidRPr="00872642" w:rsidRDefault="007C3073" w:rsidP="007C3073">
      <w:pPr>
        <w:pStyle w:val="Puce10"/>
      </w:pPr>
      <w:r w:rsidRPr="00872642">
        <w:rPr>
          <w:b/>
          <w:bCs/>
        </w:rPr>
        <w:t>RMS - Mise en place de programmes de restauration des moyens de subsistance</w:t>
      </w:r>
      <w:r w:rsidRPr="00872642">
        <w:t xml:space="preserve"> : (sur base d’un programme pour la pêche durable) y compris la modernisation des pratiques de pêche avec une attention particulière pour les activités associées pratiquées par les femmes telles que le fumage de poisson. </w:t>
      </w:r>
    </w:p>
    <w:p w14:paraId="4A1D5D1F" w14:textId="77777777" w:rsidR="007C3073" w:rsidRPr="00872642" w:rsidRDefault="007C3073" w:rsidP="007C3073">
      <w:pPr>
        <w:pStyle w:val="Puce10"/>
      </w:pPr>
      <w:r w:rsidRPr="00872642">
        <w:rPr>
          <w:b/>
          <w:bCs/>
        </w:rPr>
        <w:t>RMS</w:t>
      </w:r>
      <w:r w:rsidRPr="00872642">
        <w:t xml:space="preserve"> - Indemnisation des éventuelles pertes de revenus.</w:t>
      </w:r>
    </w:p>
    <w:p w14:paraId="638A494C" w14:textId="77777777" w:rsidR="007C3073" w:rsidRPr="00872642" w:rsidRDefault="007C3073" w:rsidP="007C3073">
      <w:pPr>
        <w:pStyle w:val="Puce10"/>
      </w:pPr>
      <w:r w:rsidRPr="00872642">
        <w:rPr>
          <w:b/>
          <w:bCs/>
        </w:rPr>
        <w:t>RMS - Formation et appui au développement d’activités</w:t>
      </w:r>
      <w:r w:rsidRPr="00872642">
        <w:t xml:space="preserve"> de substitution pour les personnes vivant de la pêche et des activités dérivées et ne pouvant poursuivre leur activité.</w:t>
      </w:r>
    </w:p>
    <w:p w14:paraId="4B2ADD0C" w14:textId="77777777" w:rsidR="007C3073" w:rsidRPr="00872642" w:rsidRDefault="007C3073" w:rsidP="007C3073">
      <w:pPr>
        <w:pStyle w:val="Puce10"/>
      </w:pPr>
      <w:r w:rsidRPr="00872642">
        <w:rPr>
          <w:b/>
          <w:bCs/>
        </w:rPr>
        <w:t>Renforcement des capacités</w:t>
      </w:r>
      <w:r w:rsidRPr="00872642">
        <w:t xml:space="preserve"> – Appui à une meilleure structuration de l’activité de pêche par l’organisation de groupements de « coopératives » par port.</w:t>
      </w:r>
    </w:p>
    <w:p w14:paraId="466EF98A" w14:textId="77777777" w:rsidR="007C3073" w:rsidRPr="00872642" w:rsidRDefault="007C3073" w:rsidP="007C3073">
      <w:pPr>
        <w:pStyle w:val="Puce10"/>
      </w:pPr>
      <w:r w:rsidRPr="00872642">
        <w:rPr>
          <w:b/>
          <w:bCs/>
        </w:rPr>
        <w:t>Renforcement des capacités</w:t>
      </w:r>
      <w:r w:rsidRPr="00872642">
        <w:t>- Appui technique et formations pour les groupements de fumeuses existants.</w:t>
      </w:r>
    </w:p>
    <w:p w14:paraId="2A67F75B" w14:textId="77777777" w:rsidR="007C3073" w:rsidRPr="007C3073" w:rsidRDefault="007C3073" w:rsidP="007C3073">
      <w:pPr>
        <w:pStyle w:val="Table"/>
        <w:rPr>
          <w:lang w:val="fr-FR"/>
        </w:rPr>
      </w:pPr>
    </w:p>
    <w:p w14:paraId="718917D3" w14:textId="5D643A87" w:rsidR="007C3073" w:rsidRPr="007C3073" w:rsidRDefault="007C3073" w:rsidP="007C3073">
      <w:pPr>
        <w:pStyle w:val="Table"/>
        <w:rPr>
          <w:lang w:val="fr-FR"/>
        </w:rPr>
      </w:pPr>
      <w:bookmarkStart w:id="474" w:name="_Toc106725742"/>
      <w:bookmarkStart w:id="475" w:name="_Toc192690048"/>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78</w:t>
      </w:r>
      <w:r w:rsidRPr="00872642">
        <w:fldChar w:fldCharType="end"/>
      </w:r>
      <w:r w:rsidRPr="007C3073">
        <w:rPr>
          <w:lang w:val="fr-FR"/>
        </w:rPr>
        <w:t xml:space="preserve"> - Evaluation de l'impact résiduel sur : pauvreté et vulnérabilité des ménages</w:t>
      </w:r>
      <w:bookmarkEnd w:id="474"/>
      <w:bookmarkEnd w:id="475"/>
      <w:r w:rsidRPr="007C3073">
        <w:rPr>
          <w:lang w:val="fr-FR"/>
        </w:rPr>
        <w:t xml:space="preserve"> </w:t>
      </w:r>
    </w:p>
    <w:tbl>
      <w:tblPr>
        <w:tblW w:w="9639" w:type="dxa"/>
        <w:tblLayout w:type="fixed"/>
        <w:tblLook w:val="04A0" w:firstRow="1" w:lastRow="0" w:firstColumn="1" w:lastColumn="0" w:noHBand="0" w:noVBand="1"/>
      </w:tblPr>
      <w:tblGrid>
        <w:gridCol w:w="2835"/>
        <w:gridCol w:w="3828"/>
        <w:gridCol w:w="2976"/>
      </w:tblGrid>
      <w:tr w:rsidR="007C3073" w:rsidRPr="00872642" w14:paraId="4E3D3D52" w14:textId="77777777" w:rsidTr="006553E8">
        <w:trPr>
          <w:trHeight w:val="343"/>
        </w:trPr>
        <w:tc>
          <w:tcPr>
            <w:tcW w:w="2835" w:type="dxa"/>
            <w:tcBorders>
              <w:top w:val="nil"/>
              <w:left w:val="nil"/>
              <w:bottom w:val="nil"/>
            </w:tcBorders>
            <w:shd w:val="clear" w:color="auto" w:fill="00355B"/>
            <w:hideMark/>
          </w:tcPr>
          <w:p w14:paraId="3363FB94"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1DB73569"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1888AC0D"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20504AEA"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FFBDBF"/>
          </w:tcPr>
          <w:p w14:paraId="1E666163" w14:textId="77777777" w:rsidR="007C3073" w:rsidRPr="00872642" w:rsidRDefault="007C3073" w:rsidP="006553E8">
            <w:pPr>
              <w:pStyle w:val="normaltext"/>
              <w:spacing w:before="0"/>
              <w:jc w:val="center"/>
              <w:rPr>
                <w:sz w:val="16"/>
                <w:szCs w:val="16"/>
              </w:rPr>
            </w:pPr>
            <w:r w:rsidRPr="00872642">
              <w:rPr>
                <w:sz w:val="16"/>
                <w:szCs w:val="16"/>
              </w:rPr>
              <w:t>Majeure</w:t>
            </w:r>
          </w:p>
        </w:tc>
        <w:tc>
          <w:tcPr>
            <w:tcW w:w="3828" w:type="dxa"/>
            <w:tcBorders>
              <w:top w:val="nil"/>
              <w:left w:val="single" w:sz="4" w:space="0" w:color="2CA6FF"/>
              <w:bottom w:val="single" w:sz="4" w:space="0" w:color="2CA6FF"/>
              <w:right w:val="single" w:sz="4" w:space="0" w:color="2CA6FF"/>
            </w:tcBorders>
            <w:shd w:val="clear" w:color="auto" w:fill="FFF7CD"/>
          </w:tcPr>
          <w:p w14:paraId="58B2CA56" w14:textId="77777777" w:rsidR="007C3073" w:rsidRPr="00872642" w:rsidRDefault="007C3073" w:rsidP="006553E8">
            <w:pPr>
              <w:pStyle w:val="normaltext"/>
              <w:spacing w:before="0"/>
              <w:jc w:val="center"/>
              <w:rPr>
                <w:sz w:val="16"/>
                <w:szCs w:val="16"/>
              </w:rPr>
            </w:pPr>
            <w:r w:rsidRPr="00872642">
              <w:rPr>
                <w:sz w:val="16"/>
                <w:szCs w:val="16"/>
              </w:rPr>
              <w:t>Requiert une attention particulière</w:t>
            </w:r>
          </w:p>
        </w:tc>
        <w:tc>
          <w:tcPr>
            <w:tcW w:w="2976" w:type="dxa"/>
            <w:tcBorders>
              <w:top w:val="nil"/>
              <w:left w:val="single" w:sz="4" w:space="0" w:color="2CA6FF"/>
              <w:bottom w:val="single" w:sz="4" w:space="0" w:color="2CA6FF"/>
              <w:right w:val="single" w:sz="4" w:space="0" w:color="2CA6FF"/>
            </w:tcBorders>
            <w:shd w:val="clear" w:color="auto" w:fill="FFD3A7"/>
          </w:tcPr>
          <w:p w14:paraId="5E0927FF" w14:textId="77777777" w:rsidR="007C3073" w:rsidRPr="00872642" w:rsidRDefault="007C3073" w:rsidP="006553E8">
            <w:pPr>
              <w:pStyle w:val="normaltext"/>
              <w:spacing w:before="0"/>
              <w:jc w:val="center"/>
              <w:rPr>
                <w:sz w:val="16"/>
                <w:szCs w:val="16"/>
              </w:rPr>
            </w:pPr>
            <w:r w:rsidRPr="00872642">
              <w:rPr>
                <w:sz w:val="16"/>
                <w:szCs w:val="16"/>
              </w:rPr>
              <w:t>Significative</w:t>
            </w:r>
          </w:p>
        </w:tc>
      </w:tr>
    </w:tbl>
    <w:p w14:paraId="6F6B8723" w14:textId="77777777" w:rsidR="007C3073" w:rsidRDefault="007C3073" w:rsidP="007C3073">
      <w:pPr>
        <w:pStyle w:val="Corpsdetexte"/>
      </w:pPr>
      <w:r>
        <w:t xml:space="preserve">Le niveau de gravité de l’impact résiduel exige des mesures compensatoires qui seront définies dans le cadre des </w:t>
      </w:r>
      <w:r w:rsidRPr="002151B9">
        <w:t>programme</w:t>
      </w:r>
      <w:r>
        <w:t>s</w:t>
      </w:r>
      <w:r w:rsidRPr="002151B9">
        <w:t xml:space="preserve"> de restauration des moyens de subsistance</w:t>
      </w:r>
    </w:p>
    <w:p w14:paraId="3B704177" w14:textId="77777777" w:rsidR="007C3073" w:rsidRPr="00872642" w:rsidRDefault="007C3073" w:rsidP="007C3073">
      <w:pPr>
        <w:pStyle w:val="Titre4"/>
      </w:pPr>
      <w:bookmarkStart w:id="476" w:name="_Toc106725593"/>
      <w:bookmarkStart w:id="477" w:name="_Toc192165722"/>
      <w:r w:rsidRPr="00872642">
        <w:t>Patrimoine culturel : sites sacrés et lieux de culte</w:t>
      </w:r>
      <w:bookmarkEnd w:id="476"/>
      <w:bookmarkEnd w:id="477"/>
    </w:p>
    <w:p w14:paraId="5C8C336B" w14:textId="77777777" w:rsidR="007C3073" w:rsidRPr="00872642" w:rsidRDefault="007C3073" w:rsidP="007C3073">
      <w:pPr>
        <w:pStyle w:val="Titre6"/>
      </w:pPr>
      <w:r w:rsidRPr="00872642">
        <w:t>Evaluation de l’impact potentiel</w:t>
      </w:r>
    </w:p>
    <w:p w14:paraId="099D6AC3" w14:textId="77777777" w:rsidR="007C3073" w:rsidRPr="00872642" w:rsidRDefault="007C3073" w:rsidP="007C3073">
      <w:pPr>
        <w:pStyle w:val="Corpsdetexte"/>
      </w:pPr>
      <w:r w:rsidRPr="00872642">
        <w:t>Aucun site sacré ni lieu de culte n’est menacé par les opérations de dragage. Aucun impact n’est à envisager</w:t>
      </w:r>
    </w:p>
    <w:p w14:paraId="77157AFA" w14:textId="77777777" w:rsidR="007C3073" w:rsidRPr="00872642" w:rsidRDefault="007C3073" w:rsidP="007C3073">
      <w:pPr>
        <w:pStyle w:val="Titre4"/>
      </w:pPr>
      <w:bookmarkStart w:id="478" w:name="_Toc106725594"/>
      <w:bookmarkStart w:id="479" w:name="_Toc192165723"/>
      <w:r w:rsidRPr="00872642">
        <w:lastRenderedPageBreak/>
        <w:t>Conditions de vie et accès aux infrastructures et services de base : éducation</w:t>
      </w:r>
      <w:bookmarkEnd w:id="478"/>
      <w:bookmarkEnd w:id="479"/>
    </w:p>
    <w:p w14:paraId="0E1BB53F" w14:textId="77777777" w:rsidR="007C3073" w:rsidRPr="00872642" w:rsidRDefault="007C3073" w:rsidP="007C3073">
      <w:pPr>
        <w:pStyle w:val="Titre6"/>
      </w:pPr>
      <w:r w:rsidRPr="00872642">
        <w:t>Evaluation de l’impact potentiel</w:t>
      </w:r>
    </w:p>
    <w:p w14:paraId="5804DF11" w14:textId="77777777" w:rsidR="007C3073" w:rsidRPr="00872642" w:rsidRDefault="007C3073" w:rsidP="007C3073">
      <w:pPr>
        <w:pStyle w:val="Corpsdetexte"/>
      </w:pPr>
      <w:r w:rsidRPr="00872642">
        <w:t>Aucun impact des dragages n’est envisagé sur les infrastructures d’éducation ni sur la scolarisation.</w:t>
      </w:r>
    </w:p>
    <w:p w14:paraId="4DEE7D52" w14:textId="77777777" w:rsidR="007C3073" w:rsidRPr="00872642" w:rsidRDefault="007C3073" w:rsidP="007C3073">
      <w:pPr>
        <w:pStyle w:val="Titre4"/>
      </w:pPr>
      <w:bookmarkStart w:id="480" w:name="_Toc106725595"/>
      <w:bookmarkStart w:id="481" w:name="_Toc192165724"/>
      <w:r w:rsidRPr="00872642">
        <w:t>Conditions de vie et accès aux infrastructures et services de base sur : offre de santé</w:t>
      </w:r>
      <w:bookmarkEnd w:id="480"/>
      <w:bookmarkEnd w:id="481"/>
    </w:p>
    <w:p w14:paraId="514A8D14" w14:textId="77777777" w:rsidR="007C3073" w:rsidRPr="00872642" w:rsidRDefault="007C3073" w:rsidP="007C3073">
      <w:pPr>
        <w:pStyle w:val="Titre6"/>
      </w:pPr>
      <w:r w:rsidRPr="00872642">
        <w:t>Evaluation de l’impact potentiel</w:t>
      </w:r>
    </w:p>
    <w:p w14:paraId="34130D63" w14:textId="77777777" w:rsidR="007C3073" w:rsidRDefault="007C3073" w:rsidP="007C3073">
      <w:pPr>
        <w:pStyle w:val="Corpsdetexte"/>
      </w:pPr>
      <w:r w:rsidRPr="00872642">
        <w:t>Aucun impact des dragages n’est envisagé sur les infrastructures de santé.</w:t>
      </w:r>
    </w:p>
    <w:p w14:paraId="59F54FA0" w14:textId="77777777" w:rsidR="007C3073" w:rsidRPr="00872642" w:rsidRDefault="007C3073" w:rsidP="007C3073">
      <w:pPr>
        <w:pStyle w:val="Titre4"/>
      </w:pPr>
      <w:bookmarkStart w:id="482" w:name="_Toc106725596"/>
      <w:bookmarkStart w:id="483" w:name="_Toc192165725"/>
      <w:r w:rsidRPr="00872642">
        <w:t>Conditions de vie et accès aux infrastructures et services de base sur : situation sanitaire</w:t>
      </w:r>
      <w:bookmarkEnd w:id="482"/>
      <w:bookmarkEnd w:id="483"/>
    </w:p>
    <w:p w14:paraId="32FCA3F6" w14:textId="77777777" w:rsidR="007C3073" w:rsidRPr="00872642" w:rsidRDefault="007C3073" w:rsidP="007C3073">
      <w:pPr>
        <w:pStyle w:val="Titre6"/>
      </w:pPr>
      <w:r w:rsidRPr="00872642">
        <w:t>Evaluation de l’impact potentiel</w:t>
      </w:r>
    </w:p>
    <w:p w14:paraId="212AF15B" w14:textId="77777777" w:rsidR="007C3073" w:rsidRPr="00872642" w:rsidRDefault="007C3073" w:rsidP="007C3073">
      <w:pPr>
        <w:pStyle w:val="Corpsdetexte"/>
      </w:pPr>
      <w:r w:rsidRPr="00872642">
        <w:t>Aucun impact des dragages n’est envisagé sur la situation sanitaire de la population.</w:t>
      </w:r>
    </w:p>
    <w:p w14:paraId="0779F37F" w14:textId="77777777" w:rsidR="007C3073" w:rsidRPr="00872642" w:rsidRDefault="007C3073" w:rsidP="007C3073">
      <w:pPr>
        <w:pStyle w:val="Titre4"/>
      </w:pPr>
      <w:bookmarkStart w:id="484" w:name="_Toc106725597"/>
      <w:bookmarkStart w:id="485" w:name="_Toc192165726"/>
      <w:r w:rsidRPr="00872642">
        <w:t>Conditions de vie et accès aux infrastructures et services de base : sécurité de la navigation</w:t>
      </w:r>
      <w:bookmarkEnd w:id="484"/>
      <w:bookmarkEnd w:id="485"/>
    </w:p>
    <w:p w14:paraId="6C7F14E4" w14:textId="77777777" w:rsidR="007C3073" w:rsidRPr="00872642" w:rsidRDefault="007C3073" w:rsidP="007C3073">
      <w:pPr>
        <w:pStyle w:val="Titre6"/>
      </w:pPr>
      <w:r w:rsidRPr="00872642">
        <w:t>Evaluation de l’impact potentiel</w:t>
      </w:r>
    </w:p>
    <w:p w14:paraId="62517326" w14:textId="77777777" w:rsidR="007C3073" w:rsidRPr="00872642" w:rsidRDefault="007C3073" w:rsidP="007C3073">
      <w:pPr>
        <w:pStyle w:val="Corpsdetexte"/>
      </w:pPr>
      <w:r w:rsidRPr="00872642">
        <w:t xml:space="preserve">La perturbation de la sécurité maritime est un impact </w:t>
      </w:r>
      <w:r w:rsidRPr="00872642">
        <w:rPr>
          <w:b/>
          <w:bCs/>
        </w:rPr>
        <w:t>certain, négatif, direct</w:t>
      </w:r>
      <w:r w:rsidRPr="00872642">
        <w:t xml:space="preserve">, cependant </w:t>
      </w:r>
      <w:r w:rsidRPr="00872642">
        <w:rPr>
          <w:b/>
          <w:bCs/>
        </w:rPr>
        <w:t>réversible</w:t>
      </w:r>
      <w:r w:rsidRPr="00872642">
        <w:t xml:space="preserve"> après la phase de création du chenal, ayant une portée </w:t>
      </w:r>
      <w:r w:rsidRPr="00872642">
        <w:rPr>
          <w:b/>
          <w:bCs/>
        </w:rPr>
        <w:t>locale</w:t>
      </w:r>
      <w:r w:rsidRPr="00872642">
        <w:t xml:space="preserve">. Les accidents sont </w:t>
      </w:r>
      <w:r w:rsidRPr="00872642">
        <w:rPr>
          <w:b/>
          <w:bCs/>
        </w:rPr>
        <w:t>probables</w:t>
      </w:r>
      <w:r w:rsidRPr="00872642">
        <w:t xml:space="preserve">, surtout au début de la phase de dragage alors que les pêcheurs doivent s’adapter et comprendre les risques liés à une augmentation de la circulation maritime. Bien que l’on puisse imaginer que les risques d’accidents diminuent avec le temps, l’ampleur de l’impact est </w:t>
      </w:r>
      <w:r w:rsidRPr="00872642">
        <w:rPr>
          <w:b/>
          <w:bCs/>
        </w:rPr>
        <w:t>majeure</w:t>
      </w:r>
      <w:r w:rsidRPr="00872642">
        <w:t>.</w:t>
      </w:r>
    </w:p>
    <w:p w14:paraId="69BB709D" w14:textId="77777777" w:rsidR="007C3073" w:rsidRPr="00872642" w:rsidRDefault="007C3073" w:rsidP="007C3073">
      <w:pPr>
        <w:pStyle w:val="Corpsdetexte"/>
      </w:pPr>
      <w:r w:rsidRPr="00872642">
        <w:t xml:space="preserve">La sensibilité des récepteurs doit être considérée comme étant </w:t>
      </w:r>
      <w:r w:rsidRPr="00872642">
        <w:rPr>
          <w:b/>
          <w:bCs/>
        </w:rPr>
        <w:t>haute</w:t>
      </w:r>
      <w:r w:rsidRPr="00872642">
        <w:t xml:space="preserve">. Il existe des personnes plus vulnérables face à la sécurité maritime, les pêcheurs mal équipés en matériel de sécurité naviguant sur des pirogues de petite taille. La gravité potentielle de l’impact est </w:t>
      </w:r>
      <w:r w:rsidRPr="00872642">
        <w:rPr>
          <w:b/>
          <w:bCs/>
        </w:rPr>
        <w:t>majeure</w:t>
      </w:r>
      <w:r w:rsidRPr="00872642">
        <w:t>.</w:t>
      </w:r>
    </w:p>
    <w:p w14:paraId="56DC21E2" w14:textId="3540FABC" w:rsidR="007C3073" w:rsidRPr="007C3073" w:rsidRDefault="007C3073" w:rsidP="007C3073">
      <w:pPr>
        <w:pStyle w:val="Table"/>
        <w:rPr>
          <w:lang w:val="fr-FR"/>
        </w:rPr>
      </w:pPr>
      <w:bookmarkStart w:id="486" w:name="_Toc106725743"/>
      <w:bookmarkStart w:id="487" w:name="_Toc192690049"/>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79</w:t>
      </w:r>
      <w:r w:rsidRPr="00872642">
        <w:fldChar w:fldCharType="end"/>
      </w:r>
      <w:r w:rsidRPr="007C3073">
        <w:rPr>
          <w:lang w:val="fr-FR"/>
        </w:rPr>
        <w:t xml:space="preserve"> - Evaluation de l'impact potentiel sur : sécurité de la navigation</w:t>
      </w:r>
      <w:bookmarkEnd w:id="486"/>
      <w:bookmarkEnd w:id="487"/>
      <w:r w:rsidRPr="007C3073">
        <w:rPr>
          <w:lang w:val="fr-FR"/>
        </w:rPr>
        <w:t xml:space="preserve"> </w:t>
      </w:r>
    </w:p>
    <w:tbl>
      <w:tblPr>
        <w:tblW w:w="9639" w:type="dxa"/>
        <w:tblLayout w:type="fixed"/>
        <w:tblLook w:val="04A0" w:firstRow="1" w:lastRow="0" w:firstColumn="1" w:lastColumn="0" w:noHBand="0" w:noVBand="1"/>
      </w:tblPr>
      <w:tblGrid>
        <w:gridCol w:w="3213"/>
        <w:gridCol w:w="3213"/>
        <w:gridCol w:w="3213"/>
      </w:tblGrid>
      <w:tr w:rsidR="007C3073" w:rsidRPr="00872642" w14:paraId="01672E57" w14:textId="77777777" w:rsidTr="006553E8">
        <w:trPr>
          <w:trHeight w:val="343"/>
        </w:trPr>
        <w:tc>
          <w:tcPr>
            <w:tcW w:w="3213" w:type="dxa"/>
            <w:tcBorders>
              <w:top w:val="nil"/>
              <w:left w:val="nil"/>
              <w:bottom w:val="nil"/>
            </w:tcBorders>
            <w:shd w:val="clear" w:color="auto" w:fill="00355B"/>
            <w:hideMark/>
          </w:tcPr>
          <w:p w14:paraId="560CB5B0"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40A311EE"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4AF3AE01"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56A8D17D"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FBDBF"/>
          </w:tcPr>
          <w:p w14:paraId="6E696824" w14:textId="77777777" w:rsidR="007C3073" w:rsidRPr="00872642" w:rsidRDefault="007C3073" w:rsidP="006553E8">
            <w:pPr>
              <w:pStyle w:val="normaltext"/>
              <w:spacing w:before="0"/>
              <w:jc w:val="center"/>
              <w:rPr>
                <w:sz w:val="16"/>
                <w:szCs w:val="16"/>
              </w:rPr>
            </w:pPr>
            <w:r w:rsidRPr="00872642">
              <w:rPr>
                <w:sz w:val="16"/>
                <w:szCs w:val="16"/>
              </w:rPr>
              <w:t>Haute</w:t>
            </w:r>
          </w:p>
        </w:tc>
        <w:tc>
          <w:tcPr>
            <w:tcW w:w="3213" w:type="dxa"/>
            <w:tcBorders>
              <w:top w:val="nil"/>
              <w:left w:val="single" w:sz="4" w:space="0" w:color="2CA6FF"/>
              <w:bottom w:val="single" w:sz="4" w:space="0" w:color="2CA6FF"/>
              <w:right w:val="single" w:sz="4" w:space="0" w:color="2CA6FF"/>
            </w:tcBorders>
            <w:shd w:val="clear" w:color="auto" w:fill="FFD3A7"/>
          </w:tcPr>
          <w:p w14:paraId="5CCD112F" w14:textId="77777777" w:rsidR="007C3073" w:rsidRPr="00872642" w:rsidRDefault="007C3073" w:rsidP="006553E8">
            <w:pPr>
              <w:pStyle w:val="normaltext"/>
              <w:spacing w:before="0"/>
              <w:jc w:val="center"/>
              <w:rPr>
                <w:sz w:val="16"/>
                <w:szCs w:val="16"/>
              </w:rPr>
            </w:pPr>
            <w:r w:rsidRPr="00872642">
              <w:rPr>
                <w:sz w:val="16"/>
                <w:szCs w:val="16"/>
              </w:rPr>
              <w:t>Modérée</w:t>
            </w:r>
          </w:p>
        </w:tc>
        <w:tc>
          <w:tcPr>
            <w:tcW w:w="3213" w:type="dxa"/>
            <w:tcBorders>
              <w:top w:val="nil"/>
              <w:left w:val="single" w:sz="4" w:space="0" w:color="2CA6FF"/>
              <w:bottom w:val="single" w:sz="4" w:space="0" w:color="2CA6FF"/>
              <w:right w:val="single" w:sz="4" w:space="0" w:color="2CA6FF"/>
            </w:tcBorders>
            <w:shd w:val="clear" w:color="auto" w:fill="FFBDBF"/>
          </w:tcPr>
          <w:p w14:paraId="421910DD" w14:textId="77777777" w:rsidR="007C3073" w:rsidRPr="00872642" w:rsidRDefault="007C3073" w:rsidP="006553E8">
            <w:pPr>
              <w:pStyle w:val="normaltext"/>
              <w:spacing w:before="0"/>
              <w:jc w:val="center"/>
              <w:rPr>
                <w:sz w:val="16"/>
                <w:szCs w:val="16"/>
              </w:rPr>
            </w:pPr>
            <w:r w:rsidRPr="00872642">
              <w:rPr>
                <w:sz w:val="16"/>
                <w:szCs w:val="16"/>
              </w:rPr>
              <w:t>Majeure</w:t>
            </w:r>
          </w:p>
        </w:tc>
      </w:tr>
    </w:tbl>
    <w:p w14:paraId="25799522" w14:textId="77777777" w:rsidR="007C3073" w:rsidRPr="00872642" w:rsidRDefault="007C3073" w:rsidP="007C3073">
      <w:pPr>
        <w:pStyle w:val="Titre6"/>
        <w:spacing w:before="240"/>
      </w:pPr>
      <w:r w:rsidRPr="00872642">
        <w:t>Mesures d’atténuation et impacts résiduels</w:t>
      </w:r>
    </w:p>
    <w:p w14:paraId="445B0255" w14:textId="77777777" w:rsidR="007C3073" w:rsidRPr="00872642" w:rsidRDefault="007C3073" w:rsidP="007C3073">
      <w:pPr>
        <w:pStyle w:val="Puce10"/>
      </w:pPr>
      <w:r w:rsidRPr="00872642">
        <w:rPr>
          <w:b/>
          <w:bCs/>
        </w:rPr>
        <w:t>Sécurité</w:t>
      </w:r>
      <w:r w:rsidRPr="00872642">
        <w:t xml:space="preserve"> - Mise en place d’un balisage et d’alerte en cas d’approche des navires.</w:t>
      </w:r>
    </w:p>
    <w:p w14:paraId="72754D91" w14:textId="77777777" w:rsidR="007C3073" w:rsidRPr="00872642" w:rsidRDefault="007C3073" w:rsidP="007C3073">
      <w:pPr>
        <w:pStyle w:val="Puce10"/>
      </w:pPr>
      <w:r w:rsidRPr="00872642">
        <w:rPr>
          <w:b/>
          <w:bCs/>
        </w:rPr>
        <w:t>Sécurité</w:t>
      </w:r>
      <w:r w:rsidRPr="00872642">
        <w:t xml:space="preserve"> - Délimitation des opérations de dragages par des bouées pour indiquer aux pêcheurs où franchir la zone de travail.</w:t>
      </w:r>
    </w:p>
    <w:p w14:paraId="192DB9F3" w14:textId="77777777" w:rsidR="007C3073" w:rsidRPr="00872642" w:rsidRDefault="007C3073" w:rsidP="007C3073">
      <w:pPr>
        <w:pStyle w:val="Puce10"/>
      </w:pPr>
      <w:r w:rsidRPr="00872642">
        <w:rPr>
          <w:b/>
          <w:bCs/>
        </w:rPr>
        <w:t xml:space="preserve">Sécurité </w:t>
      </w:r>
      <w:r w:rsidRPr="00872642">
        <w:t xml:space="preserve">- Mise en place de corridors d’accès pour les pirogues de pêche artisanale. </w:t>
      </w:r>
    </w:p>
    <w:p w14:paraId="0A4365F0" w14:textId="77777777" w:rsidR="007C3073" w:rsidRPr="00872642" w:rsidRDefault="007C3073" w:rsidP="007C3073">
      <w:pPr>
        <w:pStyle w:val="Puce10"/>
      </w:pPr>
      <w:r w:rsidRPr="00872642">
        <w:rPr>
          <w:b/>
          <w:bCs/>
        </w:rPr>
        <w:t xml:space="preserve">Sécurité </w:t>
      </w:r>
      <w:r w:rsidRPr="00872642">
        <w:t>- Instauration de contrôle de vitesses pour les navires.</w:t>
      </w:r>
    </w:p>
    <w:p w14:paraId="56AA66AD" w14:textId="77777777" w:rsidR="007C3073" w:rsidRPr="00872642" w:rsidRDefault="007C3073" w:rsidP="007C3073">
      <w:pPr>
        <w:pStyle w:val="Puce10"/>
      </w:pPr>
      <w:r w:rsidRPr="00872642">
        <w:rPr>
          <w:b/>
          <w:bCs/>
        </w:rPr>
        <w:t>Sécurité</w:t>
      </w:r>
      <w:r w:rsidRPr="00872642">
        <w:t xml:space="preserve"> - Utilisation d’éclairage d’alerte de danger pour les navires engagés.</w:t>
      </w:r>
    </w:p>
    <w:p w14:paraId="6231E76B" w14:textId="77777777" w:rsidR="007C3073" w:rsidRPr="00872642" w:rsidRDefault="007C3073" w:rsidP="007C3073">
      <w:pPr>
        <w:pStyle w:val="Puce10"/>
      </w:pPr>
      <w:r w:rsidRPr="00872642">
        <w:rPr>
          <w:b/>
          <w:bCs/>
        </w:rPr>
        <w:t>Sécurité</w:t>
      </w:r>
      <w:r w:rsidRPr="00872642">
        <w:t xml:space="preserve"> - Information et sensibilisation continue des activités en mer et les risques de navigation auprès des pêcheurs : cette campagne de sensibilisation sera adressée aux pêcheurs lors de la phase de création du chenal.</w:t>
      </w:r>
    </w:p>
    <w:p w14:paraId="2F87D547" w14:textId="77777777" w:rsidR="007C3073" w:rsidRPr="00872642" w:rsidRDefault="007C3073" w:rsidP="007C3073">
      <w:pPr>
        <w:pStyle w:val="Puce10"/>
      </w:pPr>
      <w:r w:rsidRPr="00872642">
        <w:rPr>
          <w:b/>
          <w:bCs/>
        </w:rPr>
        <w:t>Litiges - Mise en place dans les ports, en coordination avec les chefs de ports, d’un registre des plaintes</w:t>
      </w:r>
      <w:r w:rsidRPr="00872642">
        <w:t xml:space="preserve"> </w:t>
      </w:r>
      <w:r w:rsidRPr="00872642">
        <w:rPr>
          <w:b/>
          <w:bCs/>
        </w:rPr>
        <w:t>liées aux accidents</w:t>
      </w:r>
      <w:r w:rsidRPr="00872642">
        <w:t xml:space="preserve"> et application du plan de gestion des griefs et du traitement rapide des dossiers. Des mesures de correction et de compensation devront être appliquées par WCSP qui assumera les coûts associés aux accidents impliquant ses propres engins et navires.</w:t>
      </w:r>
    </w:p>
    <w:p w14:paraId="090DE3BB" w14:textId="3ED7483F" w:rsidR="007C3073" w:rsidRPr="007C3073" w:rsidRDefault="007C3073" w:rsidP="00BD699B">
      <w:pPr>
        <w:pStyle w:val="Table"/>
        <w:keepNext/>
        <w:rPr>
          <w:lang w:val="fr-FR"/>
        </w:rPr>
      </w:pPr>
      <w:bookmarkStart w:id="488" w:name="_Toc106725744"/>
      <w:bookmarkStart w:id="489" w:name="_Toc192690050"/>
      <w:r w:rsidRPr="007C3073">
        <w:rPr>
          <w:lang w:val="fr-FR"/>
        </w:rPr>
        <w:lastRenderedPageBreak/>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80</w:t>
      </w:r>
      <w:r w:rsidRPr="00872642">
        <w:fldChar w:fldCharType="end"/>
      </w:r>
      <w:r w:rsidRPr="007C3073">
        <w:rPr>
          <w:lang w:val="fr-FR"/>
        </w:rPr>
        <w:t xml:space="preserve"> - Evaluation de l'impact résiduel sur : sécurité de la navigation</w:t>
      </w:r>
      <w:bookmarkEnd w:id="488"/>
      <w:bookmarkEnd w:id="489"/>
    </w:p>
    <w:tbl>
      <w:tblPr>
        <w:tblW w:w="9639" w:type="dxa"/>
        <w:tblLayout w:type="fixed"/>
        <w:tblLook w:val="04A0" w:firstRow="1" w:lastRow="0" w:firstColumn="1" w:lastColumn="0" w:noHBand="0" w:noVBand="1"/>
      </w:tblPr>
      <w:tblGrid>
        <w:gridCol w:w="2835"/>
        <w:gridCol w:w="3828"/>
        <w:gridCol w:w="2976"/>
      </w:tblGrid>
      <w:tr w:rsidR="007C3073" w:rsidRPr="00872642" w14:paraId="313653EB" w14:textId="77777777" w:rsidTr="006553E8">
        <w:trPr>
          <w:trHeight w:val="343"/>
        </w:trPr>
        <w:tc>
          <w:tcPr>
            <w:tcW w:w="2835" w:type="dxa"/>
            <w:tcBorders>
              <w:top w:val="nil"/>
              <w:left w:val="nil"/>
              <w:bottom w:val="nil"/>
            </w:tcBorders>
            <w:shd w:val="clear" w:color="auto" w:fill="00355B"/>
            <w:hideMark/>
          </w:tcPr>
          <w:p w14:paraId="74E635BA" w14:textId="77777777" w:rsidR="007C3073" w:rsidRPr="00872642" w:rsidRDefault="007C3073" w:rsidP="00BD699B">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3EA814A2" w14:textId="77777777" w:rsidR="007C3073" w:rsidRPr="00872642" w:rsidRDefault="007C3073" w:rsidP="00BD699B">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512C72A0" w14:textId="77777777" w:rsidR="007C3073" w:rsidRPr="00872642" w:rsidRDefault="007C3073" w:rsidP="00BD699B">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1901C578"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FFBDBF"/>
          </w:tcPr>
          <w:p w14:paraId="0C3E3883" w14:textId="77777777" w:rsidR="007C3073" w:rsidRPr="00872642" w:rsidRDefault="007C3073" w:rsidP="00BD699B">
            <w:pPr>
              <w:pStyle w:val="normaltext"/>
              <w:keepNext/>
              <w:spacing w:before="0"/>
              <w:jc w:val="center"/>
              <w:rPr>
                <w:sz w:val="16"/>
                <w:szCs w:val="16"/>
              </w:rPr>
            </w:pPr>
            <w:r w:rsidRPr="00872642">
              <w:rPr>
                <w:sz w:val="16"/>
                <w:szCs w:val="16"/>
              </w:rPr>
              <w:t>Majeure</w:t>
            </w:r>
          </w:p>
        </w:tc>
        <w:tc>
          <w:tcPr>
            <w:tcW w:w="3828" w:type="dxa"/>
            <w:tcBorders>
              <w:top w:val="nil"/>
              <w:left w:val="single" w:sz="4" w:space="0" w:color="2CA6FF"/>
              <w:bottom w:val="single" w:sz="4" w:space="0" w:color="2CA6FF"/>
              <w:right w:val="single" w:sz="4" w:space="0" w:color="2CA6FF"/>
            </w:tcBorders>
            <w:shd w:val="clear" w:color="auto" w:fill="FFF7CD"/>
          </w:tcPr>
          <w:p w14:paraId="4A0AC0C5" w14:textId="77777777" w:rsidR="007C3073" w:rsidRPr="00872642" w:rsidRDefault="007C3073" w:rsidP="00BD699B">
            <w:pPr>
              <w:pStyle w:val="normaltext"/>
              <w:keepNext/>
              <w:spacing w:before="0"/>
              <w:jc w:val="center"/>
              <w:rPr>
                <w:sz w:val="16"/>
                <w:szCs w:val="16"/>
              </w:rPr>
            </w:pPr>
            <w:r w:rsidRPr="00872642">
              <w:rPr>
                <w:sz w:val="16"/>
                <w:szCs w:val="16"/>
              </w:rPr>
              <w:t>Requiert une attention particulière</w:t>
            </w:r>
          </w:p>
        </w:tc>
        <w:tc>
          <w:tcPr>
            <w:tcW w:w="2976" w:type="dxa"/>
            <w:tcBorders>
              <w:top w:val="nil"/>
              <w:left w:val="single" w:sz="4" w:space="0" w:color="2CA6FF"/>
              <w:bottom w:val="single" w:sz="4" w:space="0" w:color="2CA6FF"/>
              <w:right w:val="single" w:sz="4" w:space="0" w:color="2CA6FF"/>
            </w:tcBorders>
            <w:shd w:val="clear" w:color="auto" w:fill="D4ECFF"/>
          </w:tcPr>
          <w:p w14:paraId="199234D6" w14:textId="77777777" w:rsidR="007C3073" w:rsidRPr="00872642" w:rsidRDefault="007C3073" w:rsidP="00BD699B">
            <w:pPr>
              <w:pStyle w:val="normaltext"/>
              <w:keepNext/>
              <w:spacing w:before="0"/>
              <w:jc w:val="center"/>
              <w:rPr>
                <w:sz w:val="16"/>
                <w:szCs w:val="16"/>
              </w:rPr>
            </w:pPr>
            <w:r w:rsidRPr="00872642">
              <w:rPr>
                <w:sz w:val="16"/>
                <w:szCs w:val="16"/>
              </w:rPr>
              <w:t>Mineure</w:t>
            </w:r>
          </w:p>
        </w:tc>
      </w:tr>
    </w:tbl>
    <w:p w14:paraId="74014A42" w14:textId="77777777" w:rsidR="007C3073" w:rsidRDefault="007C3073" w:rsidP="007C3073"/>
    <w:p w14:paraId="708AB29F" w14:textId="77777777" w:rsidR="007C3073" w:rsidRPr="00872642" w:rsidRDefault="007C3073" w:rsidP="007C3073">
      <w:pPr>
        <w:pStyle w:val="Titre4"/>
      </w:pPr>
      <w:bookmarkStart w:id="490" w:name="_Toc106725598"/>
      <w:bookmarkStart w:id="491" w:name="_Toc192165727"/>
      <w:r w:rsidRPr="00872642">
        <w:t>Conditions de vie et accès aux infrastructures et services de base : transport, mobilité</w:t>
      </w:r>
      <w:bookmarkEnd w:id="490"/>
      <w:bookmarkEnd w:id="491"/>
    </w:p>
    <w:p w14:paraId="13F3664A" w14:textId="77777777" w:rsidR="007C3073" w:rsidRPr="00872642" w:rsidRDefault="007C3073" w:rsidP="007C3073">
      <w:pPr>
        <w:pStyle w:val="Titre6"/>
      </w:pPr>
      <w:r w:rsidRPr="00872642">
        <w:t>Evaluation de l’impact potentiel</w:t>
      </w:r>
    </w:p>
    <w:p w14:paraId="7BA7E757" w14:textId="1168E9C0" w:rsidR="007C3073" w:rsidRPr="00872642" w:rsidRDefault="007C3073" w:rsidP="007C3073">
      <w:pPr>
        <w:pStyle w:val="Corpsdetexte"/>
      </w:pPr>
      <w:r w:rsidRPr="00872642">
        <w:t xml:space="preserve">Si aucun impact n’est à envisager en ce qui concerne la circulation par voie terrestre, il existe, à partir de l’embarcadère de Sangbon (Kaléiyré) un trafic de passagers et de marchandises traversant la </w:t>
      </w:r>
      <w:r w:rsidR="009D783D">
        <w:t>Morebayah</w:t>
      </w:r>
      <w:r w:rsidRPr="00872642">
        <w:t xml:space="preserve"> et donc le chenal d’accès au port.  La perturbation de ce trafic est un impact </w:t>
      </w:r>
      <w:r w:rsidRPr="00872642">
        <w:rPr>
          <w:b/>
          <w:bCs/>
        </w:rPr>
        <w:t>certain, négatif, direct</w:t>
      </w:r>
      <w:r w:rsidRPr="00872642">
        <w:t xml:space="preserve">, </w:t>
      </w:r>
      <w:r w:rsidRPr="00872642">
        <w:rPr>
          <w:b/>
          <w:bCs/>
        </w:rPr>
        <w:t>irréversible</w:t>
      </w:r>
      <w:r w:rsidRPr="00872642">
        <w:t xml:space="preserve"> car à l’issue des dragages le chenal sera une voie de navigation très fréquentée par les barges et navires divers, ayant une portée </w:t>
      </w:r>
      <w:r w:rsidRPr="00872642">
        <w:rPr>
          <w:b/>
          <w:bCs/>
        </w:rPr>
        <w:t>locale</w:t>
      </w:r>
      <w:r w:rsidRPr="00872642">
        <w:t xml:space="preserve">. Les accidents sont </w:t>
      </w:r>
      <w:r w:rsidRPr="00872642">
        <w:rPr>
          <w:b/>
          <w:bCs/>
        </w:rPr>
        <w:t>probables</w:t>
      </w:r>
      <w:r w:rsidRPr="00872642">
        <w:t xml:space="preserve">, l’ampleur de l’impact est </w:t>
      </w:r>
      <w:r w:rsidRPr="00872642">
        <w:rPr>
          <w:b/>
          <w:bCs/>
        </w:rPr>
        <w:t>modérée</w:t>
      </w:r>
      <w:r w:rsidRPr="00872642">
        <w:t xml:space="preserve">. La sensibilité des récepteurs doit être considérée comme étant </w:t>
      </w:r>
      <w:r w:rsidRPr="00872642">
        <w:rPr>
          <w:b/>
          <w:bCs/>
        </w:rPr>
        <w:t>haute</w:t>
      </w:r>
      <w:r w:rsidRPr="00872642">
        <w:t xml:space="preserve">. Les passagers et les piroguiers ne savent que rarement nager, les pirogues ne possèdent aucun équipement de sécurité. La gravité potentielle de l’impact est </w:t>
      </w:r>
      <w:r w:rsidRPr="00872642">
        <w:rPr>
          <w:b/>
          <w:bCs/>
        </w:rPr>
        <w:t>modérée</w:t>
      </w:r>
      <w:r w:rsidRPr="00872642">
        <w:t>.</w:t>
      </w:r>
    </w:p>
    <w:p w14:paraId="7362F93A" w14:textId="7468DFF1" w:rsidR="007C3073" w:rsidRPr="007C3073" w:rsidRDefault="007C3073" w:rsidP="007C3073">
      <w:pPr>
        <w:pStyle w:val="Table"/>
        <w:rPr>
          <w:lang w:val="fr-FR"/>
        </w:rPr>
      </w:pPr>
      <w:bookmarkStart w:id="492" w:name="_Toc106725745"/>
      <w:bookmarkStart w:id="493" w:name="_Toc192690051"/>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81</w:t>
      </w:r>
      <w:r w:rsidRPr="00872642">
        <w:fldChar w:fldCharType="end"/>
      </w:r>
      <w:r w:rsidRPr="007C3073">
        <w:rPr>
          <w:lang w:val="fr-FR"/>
        </w:rPr>
        <w:t xml:space="preserve"> - Evaluation de l'impact potentiel sur : transport, mobilité</w:t>
      </w:r>
      <w:bookmarkEnd w:id="492"/>
      <w:bookmarkEnd w:id="493"/>
    </w:p>
    <w:tbl>
      <w:tblPr>
        <w:tblW w:w="9639" w:type="dxa"/>
        <w:tblLayout w:type="fixed"/>
        <w:tblLook w:val="04A0" w:firstRow="1" w:lastRow="0" w:firstColumn="1" w:lastColumn="0" w:noHBand="0" w:noVBand="1"/>
      </w:tblPr>
      <w:tblGrid>
        <w:gridCol w:w="3213"/>
        <w:gridCol w:w="3213"/>
        <w:gridCol w:w="3213"/>
      </w:tblGrid>
      <w:tr w:rsidR="007C3073" w:rsidRPr="00872642" w14:paraId="09EE21C4" w14:textId="77777777" w:rsidTr="006553E8">
        <w:trPr>
          <w:trHeight w:val="343"/>
        </w:trPr>
        <w:tc>
          <w:tcPr>
            <w:tcW w:w="3213" w:type="dxa"/>
            <w:tcBorders>
              <w:top w:val="nil"/>
              <w:left w:val="nil"/>
              <w:bottom w:val="nil"/>
            </w:tcBorders>
            <w:shd w:val="clear" w:color="auto" w:fill="00355B"/>
            <w:hideMark/>
          </w:tcPr>
          <w:p w14:paraId="37001364"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18F4BDC5"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0020EB43"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00706C8D"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FBDBF"/>
          </w:tcPr>
          <w:p w14:paraId="0F920711" w14:textId="77777777" w:rsidR="007C3073" w:rsidRPr="00872642" w:rsidRDefault="007C3073" w:rsidP="006553E8">
            <w:pPr>
              <w:pStyle w:val="normaltext"/>
              <w:spacing w:before="0"/>
              <w:jc w:val="center"/>
              <w:rPr>
                <w:sz w:val="16"/>
                <w:szCs w:val="16"/>
              </w:rPr>
            </w:pPr>
            <w:r w:rsidRPr="00872642">
              <w:rPr>
                <w:sz w:val="16"/>
                <w:szCs w:val="16"/>
              </w:rPr>
              <w:t>Haute</w:t>
            </w:r>
          </w:p>
        </w:tc>
        <w:tc>
          <w:tcPr>
            <w:tcW w:w="3213" w:type="dxa"/>
            <w:tcBorders>
              <w:top w:val="nil"/>
              <w:left w:val="single" w:sz="4" w:space="0" w:color="2CA6FF"/>
              <w:bottom w:val="single" w:sz="4" w:space="0" w:color="2CA6FF"/>
              <w:right w:val="single" w:sz="4" w:space="0" w:color="2CA6FF"/>
            </w:tcBorders>
            <w:shd w:val="clear" w:color="auto" w:fill="FFD3A7"/>
          </w:tcPr>
          <w:p w14:paraId="7025D521" w14:textId="77777777" w:rsidR="007C3073" w:rsidRPr="00872642" w:rsidRDefault="007C3073" w:rsidP="006553E8">
            <w:pPr>
              <w:pStyle w:val="normaltext"/>
              <w:spacing w:before="0"/>
              <w:jc w:val="center"/>
              <w:rPr>
                <w:sz w:val="16"/>
                <w:szCs w:val="16"/>
              </w:rPr>
            </w:pPr>
            <w:r w:rsidRPr="00872642">
              <w:rPr>
                <w:sz w:val="16"/>
                <w:szCs w:val="16"/>
              </w:rPr>
              <w:t>Modérée</w:t>
            </w:r>
          </w:p>
        </w:tc>
        <w:tc>
          <w:tcPr>
            <w:tcW w:w="3213" w:type="dxa"/>
            <w:tcBorders>
              <w:top w:val="nil"/>
              <w:left w:val="single" w:sz="4" w:space="0" w:color="2CA6FF"/>
              <w:bottom w:val="single" w:sz="4" w:space="0" w:color="2CA6FF"/>
              <w:right w:val="single" w:sz="4" w:space="0" w:color="2CA6FF"/>
            </w:tcBorders>
            <w:shd w:val="clear" w:color="auto" w:fill="FFD3A7"/>
          </w:tcPr>
          <w:p w14:paraId="766E4C42" w14:textId="77777777" w:rsidR="007C3073" w:rsidRPr="00872642" w:rsidRDefault="007C3073" w:rsidP="006553E8">
            <w:pPr>
              <w:pStyle w:val="normaltext"/>
              <w:spacing w:before="0"/>
              <w:jc w:val="center"/>
              <w:rPr>
                <w:sz w:val="16"/>
                <w:szCs w:val="16"/>
              </w:rPr>
            </w:pPr>
            <w:r>
              <w:rPr>
                <w:sz w:val="16"/>
                <w:szCs w:val="16"/>
              </w:rPr>
              <w:t>Majeure</w:t>
            </w:r>
          </w:p>
        </w:tc>
      </w:tr>
    </w:tbl>
    <w:p w14:paraId="74011857" w14:textId="77777777" w:rsidR="007C3073" w:rsidRPr="00872642" w:rsidRDefault="007C3073" w:rsidP="007C3073">
      <w:pPr>
        <w:pStyle w:val="Titre6"/>
        <w:spacing w:before="240"/>
      </w:pPr>
      <w:r w:rsidRPr="00872642">
        <w:t>Mesures d’atténuation et impacts résiduels</w:t>
      </w:r>
    </w:p>
    <w:p w14:paraId="690FA782" w14:textId="77777777" w:rsidR="007C3073" w:rsidRPr="00872642" w:rsidRDefault="007C3073" w:rsidP="007C3073">
      <w:pPr>
        <w:pStyle w:val="Corpsdetexte"/>
      </w:pPr>
      <w:r w:rsidRPr="00872642">
        <w:t>Un certain nombre de mesures décrites à propos de la sécurité de la navigation s’appliquent également à l’atténuation de la perturbation de la mobilité maritime :</w:t>
      </w:r>
    </w:p>
    <w:p w14:paraId="189A0CCE" w14:textId="77777777" w:rsidR="007C3073" w:rsidRPr="00872642" w:rsidRDefault="007C3073" w:rsidP="007C3073">
      <w:pPr>
        <w:pStyle w:val="Puce10"/>
      </w:pPr>
      <w:r w:rsidRPr="00872642">
        <w:rPr>
          <w:b/>
          <w:bCs/>
        </w:rPr>
        <w:t>Sécurité</w:t>
      </w:r>
      <w:r w:rsidRPr="00872642">
        <w:t xml:space="preserve"> - Mise en place d’un balisage et d’alerte en cas d’approche des navires.</w:t>
      </w:r>
    </w:p>
    <w:p w14:paraId="68EA07DC" w14:textId="77777777" w:rsidR="007C3073" w:rsidRPr="00872642" w:rsidRDefault="007C3073" w:rsidP="007C3073">
      <w:pPr>
        <w:pStyle w:val="Puce10"/>
      </w:pPr>
      <w:r w:rsidRPr="00872642">
        <w:rPr>
          <w:b/>
          <w:bCs/>
        </w:rPr>
        <w:t xml:space="preserve">Sécurité </w:t>
      </w:r>
      <w:r w:rsidRPr="00872642">
        <w:t>- Instauration de contrôle de vitesses pour les navires.</w:t>
      </w:r>
    </w:p>
    <w:p w14:paraId="753C78A2" w14:textId="77777777" w:rsidR="007C3073" w:rsidRPr="00872642" w:rsidRDefault="007C3073" w:rsidP="007C3073">
      <w:pPr>
        <w:pStyle w:val="Puce10"/>
      </w:pPr>
      <w:r w:rsidRPr="00872642">
        <w:rPr>
          <w:b/>
          <w:bCs/>
        </w:rPr>
        <w:t>Sécurité</w:t>
      </w:r>
      <w:r w:rsidRPr="00872642">
        <w:t xml:space="preserve"> - Utilisation d’éclairage d’alerte de danger pour les navires engagés.</w:t>
      </w:r>
    </w:p>
    <w:p w14:paraId="2BECC667" w14:textId="77777777" w:rsidR="007C3073" w:rsidRPr="00872642" w:rsidRDefault="007C3073" w:rsidP="007C3073">
      <w:pPr>
        <w:pStyle w:val="Puce10"/>
      </w:pPr>
      <w:r w:rsidRPr="00872642">
        <w:rPr>
          <w:b/>
          <w:bCs/>
        </w:rPr>
        <w:t>Sécurité</w:t>
      </w:r>
      <w:r w:rsidRPr="00872642">
        <w:t xml:space="preserve"> - Fourniture aux communautés de barques métalliques motorisées et d’équipements de sécurité pour le transport des personnes. </w:t>
      </w:r>
    </w:p>
    <w:p w14:paraId="35843875" w14:textId="77777777" w:rsidR="007C3073" w:rsidRPr="00872642" w:rsidRDefault="007C3073" w:rsidP="007C3073">
      <w:pPr>
        <w:pStyle w:val="Puce10"/>
      </w:pPr>
      <w:r w:rsidRPr="00872642">
        <w:rPr>
          <w:b/>
          <w:bCs/>
        </w:rPr>
        <w:t>Litiges - Mise en place dans les ports, en coordination avec les chefs de ports, d’un registre des plaintes</w:t>
      </w:r>
      <w:r w:rsidRPr="00872642">
        <w:t xml:space="preserve"> </w:t>
      </w:r>
      <w:r w:rsidRPr="00872642">
        <w:rPr>
          <w:b/>
          <w:bCs/>
        </w:rPr>
        <w:t>liées aux accidents</w:t>
      </w:r>
      <w:r w:rsidRPr="00872642">
        <w:t xml:space="preserve"> et application du plan de gestion des griefs et du traitement rapide des dossiers. Des mesures de correction et de compensation devront être appliquées par WCSP qui assumera les coûts associés aux accidents impliquant ses propres engins et navires.</w:t>
      </w:r>
    </w:p>
    <w:p w14:paraId="2C76AE95" w14:textId="77777777" w:rsidR="007C3073" w:rsidRPr="00872642" w:rsidRDefault="007C3073" w:rsidP="007C3073">
      <w:pPr>
        <w:pStyle w:val="Puce10"/>
        <w:numPr>
          <w:ilvl w:val="0"/>
          <w:numId w:val="0"/>
        </w:numPr>
        <w:ind w:left="360"/>
      </w:pPr>
    </w:p>
    <w:p w14:paraId="601447F1" w14:textId="121CEDE4" w:rsidR="007C3073" w:rsidRPr="007C3073" w:rsidRDefault="007C3073" w:rsidP="007C3073">
      <w:pPr>
        <w:pStyle w:val="Table"/>
        <w:rPr>
          <w:lang w:val="fr-FR"/>
        </w:rPr>
      </w:pPr>
      <w:bookmarkStart w:id="494" w:name="_Toc106725746"/>
      <w:bookmarkStart w:id="495" w:name="_Toc192690052"/>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82</w:t>
      </w:r>
      <w:r w:rsidRPr="00872642">
        <w:fldChar w:fldCharType="end"/>
      </w:r>
      <w:r w:rsidRPr="007C3073">
        <w:rPr>
          <w:lang w:val="fr-FR"/>
        </w:rPr>
        <w:t xml:space="preserve"> - Evaluation de l'impact résiduel sur : transport, mobilité</w:t>
      </w:r>
      <w:bookmarkEnd w:id="494"/>
      <w:bookmarkEnd w:id="495"/>
    </w:p>
    <w:tbl>
      <w:tblPr>
        <w:tblW w:w="9639" w:type="dxa"/>
        <w:tblLayout w:type="fixed"/>
        <w:tblLook w:val="04A0" w:firstRow="1" w:lastRow="0" w:firstColumn="1" w:lastColumn="0" w:noHBand="0" w:noVBand="1"/>
      </w:tblPr>
      <w:tblGrid>
        <w:gridCol w:w="2835"/>
        <w:gridCol w:w="3828"/>
        <w:gridCol w:w="2976"/>
      </w:tblGrid>
      <w:tr w:rsidR="007C3073" w:rsidRPr="00872642" w14:paraId="51381029" w14:textId="77777777" w:rsidTr="006553E8">
        <w:trPr>
          <w:trHeight w:val="343"/>
        </w:trPr>
        <w:tc>
          <w:tcPr>
            <w:tcW w:w="2835" w:type="dxa"/>
            <w:tcBorders>
              <w:top w:val="nil"/>
              <w:left w:val="nil"/>
              <w:bottom w:val="nil"/>
            </w:tcBorders>
            <w:shd w:val="clear" w:color="auto" w:fill="00355B"/>
            <w:hideMark/>
          </w:tcPr>
          <w:p w14:paraId="0518E323"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26CE6F7D"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5897C39C"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40BA0AE0"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FFD3A7"/>
          </w:tcPr>
          <w:p w14:paraId="6ED0E296" w14:textId="77777777" w:rsidR="007C3073" w:rsidRPr="00872642" w:rsidRDefault="007C3073" w:rsidP="006553E8">
            <w:pPr>
              <w:pStyle w:val="normaltext"/>
              <w:spacing w:before="0"/>
              <w:jc w:val="center"/>
              <w:rPr>
                <w:sz w:val="16"/>
                <w:szCs w:val="16"/>
              </w:rPr>
            </w:pPr>
            <w:r>
              <w:rPr>
                <w:sz w:val="16"/>
                <w:szCs w:val="16"/>
              </w:rPr>
              <w:t>Majeure</w:t>
            </w:r>
          </w:p>
        </w:tc>
        <w:tc>
          <w:tcPr>
            <w:tcW w:w="3828" w:type="dxa"/>
            <w:tcBorders>
              <w:top w:val="nil"/>
              <w:left w:val="single" w:sz="4" w:space="0" w:color="2CA6FF"/>
              <w:bottom w:val="single" w:sz="4" w:space="0" w:color="2CA6FF"/>
              <w:right w:val="single" w:sz="4" w:space="0" w:color="2CA6FF"/>
            </w:tcBorders>
            <w:shd w:val="clear" w:color="auto" w:fill="E1FFE1"/>
          </w:tcPr>
          <w:p w14:paraId="5E9191B2" w14:textId="77777777" w:rsidR="007C3073" w:rsidRPr="00872642" w:rsidRDefault="007C3073" w:rsidP="006553E8">
            <w:pPr>
              <w:pStyle w:val="normaltext"/>
              <w:spacing w:before="0"/>
              <w:jc w:val="center"/>
              <w:rPr>
                <w:sz w:val="16"/>
                <w:szCs w:val="16"/>
              </w:rPr>
            </w:pPr>
            <w:r w:rsidRPr="00872642">
              <w:rPr>
                <w:sz w:val="16"/>
                <w:szCs w:val="16"/>
              </w:rPr>
              <w:t>Facile</w:t>
            </w:r>
          </w:p>
        </w:tc>
        <w:tc>
          <w:tcPr>
            <w:tcW w:w="2976" w:type="dxa"/>
            <w:tcBorders>
              <w:top w:val="nil"/>
              <w:left w:val="single" w:sz="4" w:space="0" w:color="2CA6FF"/>
              <w:bottom w:val="single" w:sz="4" w:space="0" w:color="2CA6FF"/>
              <w:right w:val="single" w:sz="4" w:space="0" w:color="2CA6FF"/>
            </w:tcBorders>
            <w:shd w:val="clear" w:color="auto" w:fill="D4ECFF"/>
          </w:tcPr>
          <w:p w14:paraId="118F4796"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3C4014DB" w14:textId="77777777" w:rsidR="007C3073" w:rsidRPr="00872642" w:rsidRDefault="007C3073" w:rsidP="007C3073">
      <w:pPr>
        <w:pStyle w:val="Corpsdetexte"/>
      </w:pPr>
    </w:p>
    <w:p w14:paraId="016CFB77" w14:textId="77777777" w:rsidR="007C3073" w:rsidRPr="00872642" w:rsidRDefault="007C3073" w:rsidP="007C3073">
      <w:pPr>
        <w:pStyle w:val="Titre4"/>
      </w:pPr>
      <w:bookmarkStart w:id="496" w:name="_Toc106725599"/>
      <w:bookmarkStart w:id="497" w:name="_Toc192165728"/>
      <w:r w:rsidRPr="00872642">
        <w:t>Conditions de vie et accès aux infrastructures et services de base : approvisionnement en eau</w:t>
      </w:r>
      <w:bookmarkEnd w:id="496"/>
      <w:bookmarkEnd w:id="497"/>
    </w:p>
    <w:p w14:paraId="4CF7B8E8" w14:textId="77777777" w:rsidR="007C3073" w:rsidRPr="00872642" w:rsidRDefault="007C3073" w:rsidP="007C3073">
      <w:pPr>
        <w:pStyle w:val="Titre6"/>
      </w:pPr>
      <w:r w:rsidRPr="00872642">
        <w:t>Evaluation de l’impact potentiel</w:t>
      </w:r>
    </w:p>
    <w:p w14:paraId="567D6A5B" w14:textId="77777777" w:rsidR="007C3073" w:rsidRDefault="007C3073" w:rsidP="007C3073">
      <w:pPr>
        <w:pStyle w:val="Corpsdetexte"/>
      </w:pPr>
      <w:r w:rsidRPr="00872642">
        <w:t>Aucun impact des dragages n’est envisagé sur la situation sanitaire de la population.</w:t>
      </w:r>
    </w:p>
    <w:p w14:paraId="246614B4" w14:textId="77777777" w:rsidR="007C3073" w:rsidRDefault="007C3073" w:rsidP="007C3073">
      <w:pPr>
        <w:pStyle w:val="Corpsdetexte"/>
      </w:pPr>
    </w:p>
    <w:p w14:paraId="7B350997" w14:textId="77777777" w:rsidR="007C3073" w:rsidRDefault="007C3073" w:rsidP="007C3073">
      <w:pPr>
        <w:pStyle w:val="Corpsdetexte"/>
      </w:pPr>
    </w:p>
    <w:p w14:paraId="3CBDDBA5" w14:textId="77777777" w:rsidR="007C3073" w:rsidRPr="00872642" w:rsidRDefault="007C3073" w:rsidP="007C3073">
      <w:pPr>
        <w:pStyle w:val="Corpsdetexte"/>
      </w:pPr>
    </w:p>
    <w:p w14:paraId="5AA01119" w14:textId="77777777" w:rsidR="007C3073" w:rsidRPr="00872642" w:rsidRDefault="007C3073" w:rsidP="007C3073">
      <w:pPr>
        <w:pStyle w:val="Titre4"/>
      </w:pPr>
      <w:bookmarkStart w:id="498" w:name="_Toc106725600"/>
      <w:bookmarkStart w:id="499" w:name="_Toc192165729"/>
      <w:r w:rsidRPr="00872642">
        <w:t>Conditions de vie at accès aux infrastructures et services de base : qualité des produits alimentaires</w:t>
      </w:r>
      <w:bookmarkEnd w:id="498"/>
      <w:bookmarkEnd w:id="499"/>
    </w:p>
    <w:p w14:paraId="49BCC2D9" w14:textId="77777777" w:rsidR="007C3073" w:rsidRPr="00872642" w:rsidRDefault="007C3073" w:rsidP="007C3073">
      <w:pPr>
        <w:pStyle w:val="Titre6"/>
      </w:pPr>
      <w:r w:rsidRPr="00872642">
        <w:t>Evaluation de l’impact potentiel</w:t>
      </w:r>
    </w:p>
    <w:p w14:paraId="698BE5B5" w14:textId="77777777" w:rsidR="007C3073" w:rsidRPr="00872642" w:rsidRDefault="007C3073" w:rsidP="007C3073">
      <w:pPr>
        <w:pStyle w:val="Corpsdetexte"/>
      </w:pPr>
      <w:r w:rsidRPr="00872642">
        <w:t xml:space="preserve">Une pollution du poisson de mer frais qui est consommé quotidiennement par la population ainsi que du poisson fumé pourrait avoir des conséquences graves sur la santé de la population des ports. L’impact est </w:t>
      </w:r>
      <w:r w:rsidRPr="00872642">
        <w:rPr>
          <w:b/>
          <w:bCs/>
        </w:rPr>
        <w:t>incertain, local,</w:t>
      </w:r>
      <w:r w:rsidRPr="00872642">
        <w:t xml:space="preserve"> sa réversibilité est difficile à estimer, sa gravité est potentiellement </w:t>
      </w:r>
      <w:r w:rsidRPr="00872642">
        <w:rPr>
          <w:b/>
          <w:bCs/>
        </w:rPr>
        <w:t>majeure</w:t>
      </w:r>
    </w:p>
    <w:p w14:paraId="36F839A8" w14:textId="318CE412" w:rsidR="007C3073" w:rsidRPr="007C3073" w:rsidRDefault="007C3073" w:rsidP="007C3073">
      <w:pPr>
        <w:pStyle w:val="Table"/>
        <w:rPr>
          <w:lang w:val="fr-FR"/>
        </w:rPr>
      </w:pPr>
      <w:bookmarkStart w:id="500" w:name="_Toc106725747"/>
      <w:bookmarkStart w:id="501" w:name="_Toc192690053"/>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83</w:t>
      </w:r>
      <w:r w:rsidRPr="00872642">
        <w:fldChar w:fldCharType="end"/>
      </w:r>
      <w:r w:rsidRPr="007C3073">
        <w:rPr>
          <w:lang w:val="fr-FR"/>
        </w:rPr>
        <w:t xml:space="preserve"> - Evaluation de l'impact potentiel sur : qualité des produits alimentaires</w:t>
      </w:r>
      <w:bookmarkEnd w:id="500"/>
      <w:bookmarkEnd w:id="501"/>
    </w:p>
    <w:tbl>
      <w:tblPr>
        <w:tblW w:w="9639" w:type="dxa"/>
        <w:tblLayout w:type="fixed"/>
        <w:tblLook w:val="04A0" w:firstRow="1" w:lastRow="0" w:firstColumn="1" w:lastColumn="0" w:noHBand="0" w:noVBand="1"/>
      </w:tblPr>
      <w:tblGrid>
        <w:gridCol w:w="3213"/>
        <w:gridCol w:w="3213"/>
        <w:gridCol w:w="3213"/>
      </w:tblGrid>
      <w:tr w:rsidR="007C3073" w:rsidRPr="00872642" w14:paraId="6D6115B3" w14:textId="77777777" w:rsidTr="006553E8">
        <w:trPr>
          <w:trHeight w:val="343"/>
        </w:trPr>
        <w:tc>
          <w:tcPr>
            <w:tcW w:w="3213" w:type="dxa"/>
            <w:tcBorders>
              <w:top w:val="nil"/>
              <w:left w:val="nil"/>
              <w:bottom w:val="nil"/>
            </w:tcBorders>
            <w:shd w:val="clear" w:color="auto" w:fill="00355B"/>
            <w:hideMark/>
          </w:tcPr>
          <w:p w14:paraId="6BC8A0E5"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0AD15A3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1C7FC97A"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3AE92B16"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FBDBF"/>
          </w:tcPr>
          <w:p w14:paraId="408A5FB3" w14:textId="77777777" w:rsidR="007C3073" w:rsidRPr="00872642" w:rsidRDefault="007C3073" w:rsidP="006553E8">
            <w:pPr>
              <w:pStyle w:val="normaltext"/>
              <w:spacing w:before="0"/>
              <w:jc w:val="center"/>
              <w:rPr>
                <w:sz w:val="16"/>
                <w:szCs w:val="16"/>
              </w:rPr>
            </w:pPr>
            <w:r w:rsidRPr="00872642">
              <w:rPr>
                <w:sz w:val="16"/>
                <w:szCs w:val="16"/>
              </w:rPr>
              <w:t>Haute</w:t>
            </w:r>
          </w:p>
        </w:tc>
        <w:tc>
          <w:tcPr>
            <w:tcW w:w="3213" w:type="dxa"/>
            <w:tcBorders>
              <w:top w:val="nil"/>
              <w:left w:val="single" w:sz="4" w:space="0" w:color="2CA6FF"/>
              <w:bottom w:val="single" w:sz="4" w:space="0" w:color="2CA6FF"/>
              <w:right w:val="single" w:sz="4" w:space="0" w:color="2CA6FF"/>
            </w:tcBorders>
            <w:shd w:val="clear" w:color="auto" w:fill="FFBDBF"/>
          </w:tcPr>
          <w:p w14:paraId="1786309E" w14:textId="77777777" w:rsidR="007C3073" w:rsidRPr="00872642" w:rsidRDefault="007C3073" w:rsidP="006553E8">
            <w:pPr>
              <w:pStyle w:val="normaltext"/>
              <w:spacing w:before="0"/>
              <w:jc w:val="center"/>
              <w:rPr>
                <w:sz w:val="16"/>
                <w:szCs w:val="16"/>
              </w:rPr>
            </w:pPr>
            <w:r w:rsidRPr="00872642">
              <w:rPr>
                <w:sz w:val="16"/>
                <w:szCs w:val="16"/>
              </w:rPr>
              <w:t>Majeure</w:t>
            </w:r>
          </w:p>
        </w:tc>
        <w:tc>
          <w:tcPr>
            <w:tcW w:w="3213" w:type="dxa"/>
            <w:tcBorders>
              <w:top w:val="nil"/>
              <w:left w:val="single" w:sz="4" w:space="0" w:color="2CA6FF"/>
              <w:bottom w:val="single" w:sz="4" w:space="0" w:color="2CA6FF"/>
              <w:right w:val="single" w:sz="4" w:space="0" w:color="2CA6FF"/>
            </w:tcBorders>
            <w:shd w:val="clear" w:color="auto" w:fill="FFBDBF"/>
          </w:tcPr>
          <w:p w14:paraId="1203E808" w14:textId="77777777" w:rsidR="007C3073" w:rsidRPr="00872642" w:rsidRDefault="007C3073" w:rsidP="006553E8">
            <w:pPr>
              <w:pStyle w:val="normaltext"/>
              <w:spacing w:before="0"/>
              <w:jc w:val="center"/>
              <w:rPr>
                <w:sz w:val="16"/>
                <w:szCs w:val="16"/>
              </w:rPr>
            </w:pPr>
            <w:r w:rsidRPr="00872642">
              <w:rPr>
                <w:sz w:val="16"/>
                <w:szCs w:val="16"/>
              </w:rPr>
              <w:t>Majeure</w:t>
            </w:r>
          </w:p>
        </w:tc>
      </w:tr>
    </w:tbl>
    <w:p w14:paraId="1E26BCF7" w14:textId="77777777" w:rsidR="007C3073" w:rsidRPr="00872642" w:rsidRDefault="007C3073" w:rsidP="007C3073">
      <w:pPr>
        <w:pStyle w:val="Corpsdetexte"/>
      </w:pPr>
    </w:p>
    <w:p w14:paraId="4F2C1EA1" w14:textId="77777777" w:rsidR="007C3073" w:rsidRPr="00872642" w:rsidRDefault="007C3073" w:rsidP="007C3073">
      <w:pPr>
        <w:pStyle w:val="Titre6"/>
        <w:spacing w:before="240"/>
      </w:pPr>
      <w:r w:rsidRPr="00872642">
        <w:t>Mesures d’atténuation et impacts résiduels</w:t>
      </w:r>
    </w:p>
    <w:p w14:paraId="6A9FEA97" w14:textId="77777777" w:rsidR="007C3073" w:rsidRPr="00872642" w:rsidRDefault="007C3073" w:rsidP="007C3073">
      <w:pPr>
        <w:pStyle w:val="Puce10"/>
      </w:pPr>
      <w:r w:rsidRPr="00872642">
        <w:t>Un suivi de la qualité alimentaire et la non-toxicité des produits de la mer est nécessaire.</w:t>
      </w:r>
    </w:p>
    <w:p w14:paraId="13F79679" w14:textId="3101AB19" w:rsidR="007C3073" w:rsidRPr="007C3073" w:rsidRDefault="007C3073" w:rsidP="007C3073">
      <w:pPr>
        <w:pStyle w:val="Table"/>
        <w:rPr>
          <w:lang w:val="fr-FR"/>
        </w:rPr>
      </w:pPr>
      <w:bookmarkStart w:id="502" w:name="_Toc106725748"/>
      <w:bookmarkStart w:id="503" w:name="_Toc192690054"/>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84</w:t>
      </w:r>
      <w:r w:rsidRPr="00872642">
        <w:fldChar w:fldCharType="end"/>
      </w:r>
      <w:r w:rsidRPr="007C3073">
        <w:rPr>
          <w:lang w:val="fr-FR"/>
        </w:rPr>
        <w:t xml:space="preserve"> - Evaluation de l'impact résiduel sur : qualité des produits alimentaires</w:t>
      </w:r>
      <w:bookmarkEnd w:id="502"/>
      <w:bookmarkEnd w:id="503"/>
    </w:p>
    <w:tbl>
      <w:tblPr>
        <w:tblW w:w="9639" w:type="dxa"/>
        <w:tblLayout w:type="fixed"/>
        <w:tblLook w:val="04A0" w:firstRow="1" w:lastRow="0" w:firstColumn="1" w:lastColumn="0" w:noHBand="0" w:noVBand="1"/>
      </w:tblPr>
      <w:tblGrid>
        <w:gridCol w:w="2835"/>
        <w:gridCol w:w="3828"/>
        <w:gridCol w:w="2976"/>
      </w:tblGrid>
      <w:tr w:rsidR="007C3073" w:rsidRPr="00872642" w14:paraId="07EE20F5" w14:textId="77777777" w:rsidTr="006553E8">
        <w:trPr>
          <w:trHeight w:val="343"/>
        </w:trPr>
        <w:tc>
          <w:tcPr>
            <w:tcW w:w="2835" w:type="dxa"/>
            <w:tcBorders>
              <w:top w:val="nil"/>
              <w:left w:val="nil"/>
              <w:bottom w:val="nil"/>
            </w:tcBorders>
            <w:shd w:val="clear" w:color="auto" w:fill="00355B"/>
            <w:hideMark/>
          </w:tcPr>
          <w:p w14:paraId="1C545DDA"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6BA12904"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20AF80D5"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729D2AD2"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FFBDBF"/>
          </w:tcPr>
          <w:p w14:paraId="5573059C" w14:textId="77777777" w:rsidR="007C3073" w:rsidRPr="00872642" w:rsidRDefault="007C3073" w:rsidP="006553E8">
            <w:pPr>
              <w:pStyle w:val="normaltext"/>
              <w:spacing w:before="0"/>
              <w:jc w:val="center"/>
              <w:rPr>
                <w:sz w:val="16"/>
                <w:szCs w:val="16"/>
              </w:rPr>
            </w:pPr>
            <w:r w:rsidRPr="00872642">
              <w:rPr>
                <w:sz w:val="16"/>
                <w:szCs w:val="16"/>
              </w:rPr>
              <w:t>Majeure</w:t>
            </w:r>
          </w:p>
        </w:tc>
        <w:tc>
          <w:tcPr>
            <w:tcW w:w="3828" w:type="dxa"/>
            <w:tcBorders>
              <w:top w:val="nil"/>
              <w:left w:val="single" w:sz="4" w:space="0" w:color="2CA6FF"/>
              <w:bottom w:val="single" w:sz="4" w:space="0" w:color="2CA6FF"/>
              <w:right w:val="single" w:sz="4" w:space="0" w:color="2CA6FF"/>
            </w:tcBorders>
            <w:shd w:val="clear" w:color="auto" w:fill="E1FFE1"/>
          </w:tcPr>
          <w:p w14:paraId="38AB0AC3" w14:textId="77777777" w:rsidR="007C3073" w:rsidRPr="00872642" w:rsidRDefault="007C3073" w:rsidP="006553E8">
            <w:pPr>
              <w:pStyle w:val="normaltext"/>
              <w:spacing w:before="0"/>
              <w:jc w:val="center"/>
              <w:rPr>
                <w:sz w:val="16"/>
                <w:szCs w:val="16"/>
              </w:rPr>
            </w:pPr>
            <w:r w:rsidRPr="00872642">
              <w:rPr>
                <w:sz w:val="16"/>
                <w:szCs w:val="16"/>
              </w:rPr>
              <w:t>Facile</w:t>
            </w:r>
          </w:p>
        </w:tc>
        <w:tc>
          <w:tcPr>
            <w:tcW w:w="2976" w:type="dxa"/>
            <w:tcBorders>
              <w:top w:val="nil"/>
              <w:left w:val="single" w:sz="4" w:space="0" w:color="2CA6FF"/>
              <w:bottom w:val="single" w:sz="4" w:space="0" w:color="2CA6FF"/>
              <w:right w:val="single" w:sz="4" w:space="0" w:color="2CA6FF"/>
            </w:tcBorders>
            <w:shd w:val="clear" w:color="auto" w:fill="D4ECFF"/>
          </w:tcPr>
          <w:p w14:paraId="14C8B38F"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1280AB22" w14:textId="77777777" w:rsidR="007C3073" w:rsidRPr="00872642" w:rsidRDefault="007C3073" w:rsidP="007C3073">
      <w:pPr>
        <w:pStyle w:val="Corpsdetexte"/>
      </w:pPr>
    </w:p>
    <w:p w14:paraId="6D32001B" w14:textId="77777777" w:rsidR="007C3073" w:rsidRPr="00872642" w:rsidRDefault="007C3073" w:rsidP="007C3073">
      <w:pPr>
        <w:pStyle w:val="Titre4"/>
      </w:pPr>
      <w:bookmarkStart w:id="504" w:name="_Toc106725601"/>
      <w:bookmarkStart w:id="505" w:name="_Toc192165730"/>
      <w:r w:rsidRPr="00872642">
        <w:t>Conditions de vie et accès aux infrastructures et services de base : déchets</w:t>
      </w:r>
      <w:bookmarkEnd w:id="504"/>
      <w:bookmarkEnd w:id="505"/>
    </w:p>
    <w:p w14:paraId="323AF3F6" w14:textId="77777777" w:rsidR="007C3073" w:rsidRPr="00872642" w:rsidRDefault="007C3073" w:rsidP="007C3073">
      <w:pPr>
        <w:pStyle w:val="Titre6"/>
      </w:pPr>
      <w:r w:rsidRPr="00872642">
        <w:t>Evaluation de l’impact potentiel</w:t>
      </w:r>
    </w:p>
    <w:p w14:paraId="1AADEA6E" w14:textId="77777777" w:rsidR="007C3073" w:rsidRPr="00872642" w:rsidRDefault="007C3073" w:rsidP="007C3073">
      <w:pPr>
        <w:pStyle w:val="Corpsdetexte"/>
      </w:pPr>
      <w:r w:rsidRPr="00872642">
        <w:t>Aucun impact des dragages n’est envisagé sur la gestion des déchets</w:t>
      </w:r>
    </w:p>
    <w:p w14:paraId="1D072B12" w14:textId="77777777" w:rsidR="007C3073" w:rsidRPr="00872642" w:rsidRDefault="007C3073" w:rsidP="007C3073">
      <w:pPr>
        <w:pStyle w:val="Titre4"/>
      </w:pPr>
      <w:bookmarkStart w:id="506" w:name="_Toc106725602"/>
      <w:bookmarkStart w:id="507" w:name="_Toc192165731"/>
      <w:r w:rsidRPr="00872642">
        <w:t>Conditions de vie et accès aux infrastructures et services de base sur : maintien de l’ordre</w:t>
      </w:r>
      <w:bookmarkEnd w:id="506"/>
      <w:bookmarkEnd w:id="507"/>
    </w:p>
    <w:p w14:paraId="370C125A" w14:textId="77777777" w:rsidR="007C3073" w:rsidRPr="00872642" w:rsidRDefault="007C3073" w:rsidP="007C3073">
      <w:pPr>
        <w:pStyle w:val="Titre6"/>
      </w:pPr>
      <w:r w:rsidRPr="00872642">
        <w:t>Evaluation de l’impact potentiel</w:t>
      </w:r>
    </w:p>
    <w:p w14:paraId="6528E51A" w14:textId="77777777" w:rsidR="007C3073" w:rsidRPr="00872642" w:rsidRDefault="007C3073" w:rsidP="007C3073">
      <w:pPr>
        <w:pStyle w:val="Corpsdetexte"/>
      </w:pPr>
      <w:r w:rsidRPr="00872642">
        <w:t>Aucun impact des dragages n’est envisagé sur le maintien de l’ordre.</w:t>
      </w:r>
    </w:p>
    <w:p w14:paraId="6CEA118D" w14:textId="77777777" w:rsidR="007C3073" w:rsidRPr="00872642" w:rsidRDefault="007C3073" w:rsidP="007C3073">
      <w:pPr>
        <w:pStyle w:val="Titre4"/>
      </w:pPr>
      <w:bookmarkStart w:id="508" w:name="_Toc106725603"/>
      <w:bookmarkStart w:id="509" w:name="_Toc192165732"/>
      <w:r w:rsidRPr="00872642">
        <w:t>Cadre de vie : bruit et lumière</w:t>
      </w:r>
      <w:bookmarkEnd w:id="508"/>
      <w:bookmarkEnd w:id="509"/>
    </w:p>
    <w:p w14:paraId="6AB038C5" w14:textId="77777777" w:rsidR="007C3073" w:rsidRPr="00872642" w:rsidRDefault="007C3073" w:rsidP="007C3073">
      <w:pPr>
        <w:pStyle w:val="Titre6"/>
      </w:pPr>
      <w:r w:rsidRPr="00872642">
        <w:t>Evaluation de l’impact potentiel</w:t>
      </w:r>
    </w:p>
    <w:p w14:paraId="057EC2CC" w14:textId="77777777" w:rsidR="007C3073" w:rsidRPr="00872642" w:rsidRDefault="007C3073" w:rsidP="007C3073">
      <w:pPr>
        <w:pStyle w:val="Corpsdetexte"/>
      </w:pPr>
      <w:r w:rsidRPr="00872642">
        <w:t xml:space="preserve">La pollution lumineuse et sonore du fait des travaux de nuit concerne les ports situés sur la rivière, à proximité immédiate du chenal (Touguéyiré, Kaléyiré, Arapata). L’impact est </w:t>
      </w:r>
      <w:r w:rsidRPr="00872642">
        <w:rPr>
          <w:b/>
          <w:bCs/>
        </w:rPr>
        <w:t>certain</w:t>
      </w:r>
      <w:r w:rsidRPr="00872642">
        <w:t xml:space="preserve"> et </w:t>
      </w:r>
      <w:r w:rsidRPr="00872642">
        <w:rPr>
          <w:b/>
          <w:bCs/>
        </w:rPr>
        <w:t>réversible</w:t>
      </w:r>
      <w:r w:rsidRPr="00872642">
        <w:t xml:space="preserve"> après la fin du chantier, ses conséquences sont </w:t>
      </w:r>
      <w:r w:rsidRPr="00872642">
        <w:rPr>
          <w:b/>
          <w:bCs/>
        </w:rPr>
        <w:t>locales</w:t>
      </w:r>
      <w:r w:rsidRPr="00872642">
        <w:t xml:space="preserve">. Il s’agit d’un impact </w:t>
      </w:r>
      <w:r w:rsidRPr="00872642">
        <w:rPr>
          <w:b/>
          <w:bCs/>
        </w:rPr>
        <w:t>direct</w:t>
      </w:r>
      <w:r w:rsidRPr="00872642">
        <w:t xml:space="preserve"> et </w:t>
      </w:r>
      <w:r w:rsidRPr="00872642">
        <w:rPr>
          <w:b/>
          <w:bCs/>
        </w:rPr>
        <w:t>négatif</w:t>
      </w:r>
      <w:r w:rsidRPr="00872642">
        <w:t>.</w:t>
      </w:r>
    </w:p>
    <w:p w14:paraId="6B03CECB" w14:textId="77777777" w:rsidR="007C3073" w:rsidRPr="00872642" w:rsidRDefault="007C3073" w:rsidP="007C3073">
      <w:pPr>
        <w:pStyle w:val="Corpsdetexte"/>
      </w:pPr>
      <w:r w:rsidRPr="00872642">
        <w:t xml:space="preserve">La sensibilité de l’environnement est </w:t>
      </w:r>
      <w:r w:rsidRPr="00872642">
        <w:rPr>
          <w:b/>
          <w:bCs/>
        </w:rPr>
        <w:t>haute</w:t>
      </w:r>
      <w:r w:rsidRPr="00872642">
        <w:t xml:space="preserve"> car il n’existe quasiment pas de sources de lumière dans ces villages et, la nuit, l’ambiance sonore y est particulièrement calme. L’ampleur de l’impact est </w:t>
      </w:r>
      <w:r w:rsidRPr="00872642">
        <w:rPr>
          <w:b/>
          <w:bCs/>
        </w:rPr>
        <w:t>majeure</w:t>
      </w:r>
      <w:r w:rsidRPr="00872642">
        <w:t xml:space="preserve">, la gravité est </w:t>
      </w:r>
      <w:r w:rsidRPr="00872642">
        <w:rPr>
          <w:b/>
          <w:bCs/>
        </w:rPr>
        <w:t>majeure</w:t>
      </w:r>
      <w:r w:rsidRPr="00872642">
        <w:t>.</w:t>
      </w:r>
    </w:p>
    <w:p w14:paraId="0C2134EA" w14:textId="74617A82" w:rsidR="007C3073" w:rsidRPr="007C3073" w:rsidRDefault="007C3073" w:rsidP="00BD699B">
      <w:pPr>
        <w:pStyle w:val="Table"/>
        <w:keepNext/>
        <w:rPr>
          <w:lang w:val="fr-FR"/>
        </w:rPr>
      </w:pPr>
      <w:bookmarkStart w:id="510" w:name="_Toc106725749"/>
      <w:bookmarkStart w:id="511" w:name="_Toc192690055"/>
      <w:bookmarkStart w:id="512" w:name="_Toc90384338"/>
      <w:bookmarkStart w:id="513" w:name="_Toc90384888"/>
      <w:r w:rsidRPr="007C3073">
        <w:rPr>
          <w:lang w:val="fr-FR"/>
        </w:rPr>
        <w:lastRenderedPageBreak/>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85</w:t>
      </w:r>
      <w:r w:rsidRPr="00872642">
        <w:fldChar w:fldCharType="end"/>
      </w:r>
      <w:r w:rsidRPr="007C3073">
        <w:rPr>
          <w:lang w:val="fr-FR"/>
        </w:rPr>
        <w:t xml:space="preserve"> - Evaluation de l'impact potentiel sur : bruit et lumière</w:t>
      </w:r>
      <w:bookmarkEnd w:id="510"/>
      <w:bookmarkEnd w:id="511"/>
      <w:r w:rsidRPr="007C3073">
        <w:rPr>
          <w:lang w:val="fr-FR"/>
        </w:rPr>
        <w:t xml:space="preserve"> </w:t>
      </w:r>
      <w:bookmarkEnd w:id="512"/>
      <w:bookmarkEnd w:id="513"/>
    </w:p>
    <w:tbl>
      <w:tblPr>
        <w:tblW w:w="9639" w:type="dxa"/>
        <w:tblLayout w:type="fixed"/>
        <w:tblLook w:val="04A0" w:firstRow="1" w:lastRow="0" w:firstColumn="1" w:lastColumn="0" w:noHBand="0" w:noVBand="1"/>
      </w:tblPr>
      <w:tblGrid>
        <w:gridCol w:w="3213"/>
        <w:gridCol w:w="3213"/>
        <w:gridCol w:w="3213"/>
      </w:tblGrid>
      <w:tr w:rsidR="007C3073" w:rsidRPr="00872642" w14:paraId="6ADDD914" w14:textId="77777777" w:rsidTr="006553E8">
        <w:trPr>
          <w:trHeight w:val="343"/>
        </w:trPr>
        <w:tc>
          <w:tcPr>
            <w:tcW w:w="3213" w:type="dxa"/>
            <w:tcBorders>
              <w:top w:val="nil"/>
              <w:left w:val="nil"/>
              <w:bottom w:val="nil"/>
            </w:tcBorders>
            <w:shd w:val="clear" w:color="auto" w:fill="00355B"/>
            <w:hideMark/>
          </w:tcPr>
          <w:p w14:paraId="70F7AF86" w14:textId="77777777" w:rsidR="007C3073" w:rsidRPr="00872642" w:rsidRDefault="007C3073" w:rsidP="00BD699B">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6915A28F" w14:textId="77777777" w:rsidR="007C3073" w:rsidRPr="00872642" w:rsidRDefault="007C3073" w:rsidP="00BD699B">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7E0A43F4" w14:textId="77777777" w:rsidR="007C3073" w:rsidRPr="00872642" w:rsidRDefault="007C3073" w:rsidP="00BD699B">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29DFCCA6"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FBDBF"/>
          </w:tcPr>
          <w:p w14:paraId="5BDDD4C4" w14:textId="77777777" w:rsidR="007C3073" w:rsidRPr="00872642" w:rsidRDefault="007C3073" w:rsidP="00BD699B">
            <w:pPr>
              <w:pStyle w:val="normaltext"/>
              <w:keepNext/>
              <w:spacing w:before="0"/>
              <w:jc w:val="center"/>
              <w:rPr>
                <w:sz w:val="16"/>
                <w:szCs w:val="16"/>
              </w:rPr>
            </w:pPr>
            <w:r w:rsidRPr="00872642">
              <w:rPr>
                <w:sz w:val="16"/>
                <w:szCs w:val="16"/>
              </w:rPr>
              <w:t>Haute</w:t>
            </w:r>
          </w:p>
        </w:tc>
        <w:tc>
          <w:tcPr>
            <w:tcW w:w="3213" w:type="dxa"/>
            <w:tcBorders>
              <w:top w:val="nil"/>
              <w:left w:val="single" w:sz="4" w:space="0" w:color="2CA6FF"/>
              <w:bottom w:val="single" w:sz="4" w:space="0" w:color="2CA6FF"/>
              <w:right w:val="single" w:sz="4" w:space="0" w:color="2CA6FF"/>
            </w:tcBorders>
            <w:shd w:val="clear" w:color="auto" w:fill="FFD3A7"/>
          </w:tcPr>
          <w:p w14:paraId="683850D2" w14:textId="77777777" w:rsidR="007C3073" w:rsidRPr="00872642" w:rsidRDefault="007C3073" w:rsidP="00BD699B">
            <w:pPr>
              <w:pStyle w:val="normaltext"/>
              <w:keepNext/>
              <w:spacing w:before="0"/>
              <w:jc w:val="center"/>
              <w:rPr>
                <w:sz w:val="16"/>
                <w:szCs w:val="16"/>
              </w:rPr>
            </w:pPr>
            <w:r w:rsidRPr="00872642">
              <w:rPr>
                <w:sz w:val="16"/>
                <w:szCs w:val="16"/>
              </w:rPr>
              <w:t>Modérée</w:t>
            </w:r>
          </w:p>
        </w:tc>
        <w:tc>
          <w:tcPr>
            <w:tcW w:w="3213" w:type="dxa"/>
            <w:tcBorders>
              <w:top w:val="nil"/>
              <w:left w:val="single" w:sz="4" w:space="0" w:color="2CA6FF"/>
              <w:bottom w:val="single" w:sz="4" w:space="0" w:color="2CA6FF"/>
              <w:right w:val="single" w:sz="4" w:space="0" w:color="2CA6FF"/>
            </w:tcBorders>
            <w:shd w:val="clear" w:color="auto" w:fill="FFBDBF"/>
          </w:tcPr>
          <w:p w14:paraId="53817E86" w14:textId="77777777" w:rsidR="007C3073" w:rsidRPr="00872642" w:rsidRDefault="007C3073" w:rsidP="00BD699B">
            <w:pPr>
              <w:pStyle w:val="normaltext"/>
              <w:keepNext/>
              <w:spacing w:before="0"/>
              <w:jc w:val="center"/>
              <w:rPr>
                <w:sz w:val="16"/>
                <w:szCs w:val="16"/>
              </w:rPr>
            </w:pPr>
            <w:r w:rsidRPr="00872642">
              <w:rPr>
                <w:sz w:val="16"/>
                <w:szCs w:val="16"/>
              </w:rPr>
              <w:t>Majeure</w:t>
            </w:r>
          </w:p>
        </w:tc>
      </w:tr>
    </w:tbl>
    <w:p w14:paraId="09BABA59" w14:textId="77777777" w:rsidR="007C3073" w:rsidRPr="00872642" w:rsidRDefault="007C3073" w:rsidP="007C3073">
      <w:pPr>
        <w:pStyle w:val="Titre6"/>
        <w:spacing w:before="240"/>
      </w:pPr>
      <w:r w:rsidRPr="00872642">
        <w:t>Mesures d’atténuation et impacts résiduels</w:t>
      </w:r>
    </w:p>
    <w:p w14:paraId="5B8BAB17" w14:textId="77777777" w:rsidR="007C3073" w:rsidRPr="00872642" w:rsidRDefault="007C3073" w:rsidP="007C3073">
      <w:pPr>
        <w:pStyle w:val="Puce10"/>
      </w:pPr>
      <w:r w:rsidRPr="00872642">
        <w:rPr>
          <w:b/>
          <w:bCs/>
        </w:rPr>
        <w:t>Cadre de vie et santé des communautés – Dans le cadre d’un programme de suivi</w:t>
      </w:r>
      <w:r w:rsidRPr="00872642">
        <w:t>, l’intensité du bruit provoqué par les dragages sera mesurée dans les villages situés à proximité immédiate de la zone de dragage du chenal dans l’estuaire et sur la rivière.</w:t>
      </w:r>
    </w:p>
    <w:p w14:paraId="182F8B7E" w14:textId="77777777" w:rsidR="007C3073" w:rsidRPr="00872642" w:rsidRDefault="007C3073" w:rsidP="007C3073">
      <w:pPr>
        <w:pStyle w:val="Puce10"/>
      </w:pPr>
      <w:r w:rsidRPr="00872642">
        <w:rPr>
          <w:b/>
          <w:bCs/>
        </w:rPr>
        <w:t>Cadre de vie et santé des communautés</w:t>
      </w:r>
      <w:r w:rsidRPr="00872642">
        <w:t xml:space="preserve"> – Si l’intensité du bruit des dragages mesurés de jour dans les villages est supérieure aux normes guinéennes pour les zones résidentielles (50dbA, Leq sur 1h), WCSP prendra toutes dispositions techniques pour que les engins ne dépassent pas cette limite.</w:t>
      </w:r>
    </w:p>
    <w:p w14:paraId="73071718" w14:textId="77777777" w:rsidR="007C3073" w:rsidRPr="00872642" w:rsidRDefault="007C3073" w:rsidP="007C3073">
      <w:pPr>
        <w:pStyle w:val="Puce10"/>
      </w:pPr>
      <w:r w:rsidRPr="00872642">
        <w:rPr>
          <w:b/>
          <w:bCs/>
        </w:rPr>
        <w:t>Cadre de vie et santé des communautés</w:t>
      </w:r>
      <w:r w:rsidRPr="00872642">
        <w:t xml:space="preserve"> – Si l’intensité du bruit des dragages mesuré la nuit dans les villages dépasse les normes guinéennes pour les zones résidentielles (50 dbA, Leq sur 1h) et si des mesures visant à la diminuer ne sont pas possibles ou efficaces, les travaux devront être interrompus de 22h à 6h du matin.</w:t>
      </w:r>
    </w:p>
    <w:p w14:paraId="720DE801" w14:textId="77777777" w:rsidR="007C3073" w:rsidRPr="00872642" w:rsidRDefault="007C3073" w:rsidP="007C3073">
      <w:pPr>
        <w:pStyle w:val="Puce10"/>
      </w:pPr>
      <w:r w:rsidRPr="00872642">
        <w:rPr>
          <w:b/>
          <w:bCs/>
        </w:rPr>
        <w:t>Cadre de vie des communautés</w:t>
      </w:r>
      <w:r w:rsidRPr="00872642">
        <w:t xml:space="preserve"> – En l’absence de normes fixant les intensités lumineuses, WCSP veillera, dans les zones proches des villages, à ce que l’éclairage nécessaire aux travaux de nuit soit réduit au nécessaire et que les sources lumineuses ne soient pas dirigées vers les villages</w:t>
      </w:r>
    </w:p>
    <w:p w14:paraId="1A8A6AF9" w14:textId="1D4CD2E4" w:rsidR="007C3073" w:rsidRPr="007C3073" w:rsidRDefault="007C3073" w:rsidP="007C3073">
      <w:pPr>
        <w:pStyle w:val="Table"/>
        <w:rPr>
          <w:lang w:val="fr-FR"/>
        </w:rPr>
      </w:pPr>
      <w:bookmarkStart w:id="514" w:name="_Toc90384889"/>
      <w:bookmarkStart w:id="515" w:name="_Toc106725750"/>
      <w:bookmarkStart w:id="516" w:name="_Toc192690056"/>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86</w:t>
      </w:r>
      <w:r w:rsidRPr="00872642">
        <w:fldChar w:fldCharType="end"/>
      </w:r>
      <w:r w:rsidRPr="007C3073">
        <w:rPr>
          <w:lang w:val="fr-FR"/>
        </w:rPr>
        <w:t xml:space="preserve"> - Evaluation de l'impact résiduel  </w:t>
      </w:r>
      <w:bookmarkEnd w:id="514"/>
      <w:r w:rsidRPr="007C3073">
        <w:rPr>
          <w:lang w:val="fr-FR"/>
        </w:rPr>
        <w:t>sur : bruit et lumière</w:t>
      </w:r>
      <w:bookmarkEnd w:id="515"/>
      <w:bookmarkEnd w:id="516"/>
    </w:p>
    <w:tbl>
      <w:tblPr>
        <w:tblW w:w="9639" w:type="dxa"/>
        <w:tblLayout w:type="fixed"/>
        <w:tblLook w:val="04A0" w:firstRow="1" w:lastRow="0" w:firstColumn="1" w:lastColumn="0" w:noHBand="0" w:noVBand="1"/>
      </w:tblPr>
      <w:tblGrid>
        <w:gridCol w:w="2835"/>
        <w:gridCol w:w="3828"/>
        <w:gridCol w:w="2976"/>
      </w:tblGrid>
      <w:tr w:rsidR="007C3073" w:rsidRPr="00872642" w14:paraId="7598D891" w14:textId="77777777" w:rsidTr="006553E8">
        <w:trPr>
          <w:trHeight w:val="343"/>
        </w:trPr>
        <w:tc>
          <w:tcPr>
            <w:tcW w:w="2835" w:type="dxa"/>
            <w:tcBorders>
              <w:top w:val="nil"/>
              <w:left w:val="nil"/>
              <w:bottom w:val="nil"/>
            </w:tcBorders>
            <w:shd w:val="clear" w:color="auto" w:fill="00355B"/>
            <w:hideMark/>
          </w:tcPr>
          <w:p w14:paraId="4B3688A1"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06246ED8"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3EBD0C9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13B8A649"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FFBDBF"/>
          </w:tcPr>
          <w:p w14:paraId="03B9191B" w14:textId="77777777" w:rsidR="007C3073" w:rsidRPr="00872642" w:rsidRDefault="007C3073" w:rsidP="006553E8">
            <w:pPr>
              <w:pStyle w:val="normaltext"/>
              <w:spacing w:before="0"/>
              <w:jc w:val="center"/>
              <w:rPr>
                <w:sz w:val="16"/>
                <w:szCs w:val="16"/>
              </w:rPr>
            </w:pPr>
            <w:r w:rsidRPr="00872642">
              <w:rPr>
                <w:sz w:val="16"/>
                <w:szCs w:val="16"/>
              </w:rPr>
              <w:t>Majeure</w:t>
            </w:r>
          </w:p>
        </w:tc>
        <w:tc>
          <w:tcPr>
            <w:tcW w:w="3828" w:type="dxa"/>
            <w:tcBorders>
              <w:top w:val="nil"/>
              <w:left w:val="single" w:sz="4" w:space="0" w:color="2CA6FF"/>
              <w:bottom w:val="single" w:sz="4" w:space="0" w:color="2CA6FF"/>
              <w:right w:val="single" w:sz="4" w:space="0" w:color="2CA6FF"/>
            </w:tcBorders>
            <w:shd w:val="clear" w:color="auto" w:fill="E1FFE1"/>
          </w:tcPr>
          <w:p w14:paraId="6F04DFF8" w14:textId="77777777" w:rsidR="007C3073" w:rsidRPr="00872642" w:rsidRDefault="007C3073" w:rsidP="006553E8">
            <w:pPr>
              <w:pStyle w:val="normaltext"/>
              <w:spacing w:before="0"/>
              <w:jc w:val="center"/>
              <w:rPr>
                <w:sz w:val="16"/>
                <w:szCs w:val="16"/>
              </w:rPr>
            </w:pPr>
            <w:r w:rsidRPr="00872642">
              <w:rPr>
                <w:sz w:val="16"/>
                <w:szCs w:val="16"/>
              </w:rPr>
              <w:t>Facile</w:t>
            </w:r>
          </w:p>
        </w:tc>
        <w:tc>
          <w:tcPr>
            <w:tcW w:w="2976" w:type="dxa"/>
            <w:tcBorders>
              <w:top w:val="nil"/>
              <w:left w:val="single" w:sz="4" w:space="0" w:color="2CA6FF"/>
              <w:bottom w:val="single" w:sz="4" w:space="0" w:color="2CA6FF"/>
              <w:right w:val="single" w:sz="4" w:space="0" w:color="2CA6FF"/>
            </w:tcBorders>
            <w:shd w:val="clear" w:color="auto" w:fill="D4ECFF"/>
          </w:tcPr>
          <w:p w14:paraId="29113205"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2DD00866" w14:textId="19005787" w:rsidR="007C3073" w:rsidRPr="00872642" w:rsidRDefault="007C3073" w:rsidP="007C3073">
      <w:pPr>
        <w:pStyle w:val="Titre3"/>
      </w:pPr>
      <w:bookmarkStart w:id="517" w:name="_Toc106725604"/>
      <w:bookmarkStart w:id="518" w:name="_Toc190878431"/>
      <w:bookmarkStart w:id="519" w:name="_Toc192165733"/>
      <w:r w:rsidRPr="00872642">
        <w:t>Evaluation des impacts sur les villages de l’intérieur</w:t>
      </w:r>
      <w:bookmarkEnd w:id="517"/>
      <w:bookmarkEnd w:id="518"/>
      <w:bookmarkEnd w:id="519"/>
    </w:p>
    <w:p w14:paraId="20DF0EA4" w14:textId="77777777" w:rsidR="007C3073" w:rsidRPr="00872642" w:rsidRDefault="007C3073" w:rsidP="007C3073">
      <w:pPr>
        <w:pStyle w:val="Titre4"/>
      </w:pPr>
      <w:bookmarkStart w:id="520" w:name="_Toc106725605"/>
      <w:bookmarkStart w:id="521" w:name="_Toc192165734"/>
      <w:r w:rsidRPr="00872642">
        <w:t>Moyens de subsistance et économie des ménages : riziculture</w:t>
      </w:r>
      <w:bookmarkEnd w:id="520"/>
      <w:bookmarkEnd w:id="521"/>
    </w:p>
    <w:p w14:paraId="28417E66" w14:textId="77777777" w:rsidR="007C3073" w:rsidRPr="00872642" w:rsidRDefault="007C3073" w:rsidP="007C3073">
      <w:pPr>
        <w:pStyle w:val="Titre6"/>
      </w:pPr>
      <w:r w:rsidRPr="00872642">
        <w:t>Evaluation de l’impact potentiel</w:t>
      </w:r>
    </w:p>
    <w:p w14:paraId="739ADA34" w14:textId="77777777" w:rsidR="007C3073" w:rsidRPr="00872642" w:rsidRDefault="007C3073" w:rsidP="007C3073">
      <w:pPr>
        <w:pStyle w:val="Corpsdetexte"/>
      </w:pPr>
      <w:r w:rsidRPr="00872642">
        <w:t xml:space="preserve">Aucun impact des dragages sur les rizicultures n’est identifiable pour les villages de l’intérieur. </w:t>
      </w:r>
    </w:p>
    <w:p w14:paraId="16B20437" w14:textId="77777777" w:rsidR="007C3073" w:rsidRPr="00872642" w:rsidRDefault="007C3073" w:rsidP="007C3073">
      <w:pPr>
        <w:pStyle w:val="Titre4"/>
      </w:pPr>
      <w:bookmarkStart w:id="522" w:name="_Toc106725606"/>
      <w:bookmarkStart w:id="523" w:name="_Toc192165735"/>
      <w:r w:rsidRPr="00872642">
        <w:t>Moyens de subsistance et économie des ménages : maraîchage</w:t>
      </w:r>
      <w:bookmarkEnd w:id="522"/>
      <w:bookmarkEnd w:id="523"/>
    </w:p>
    <w:p w14:paraId="46586741" w14:textId="77777777" w:rsidR="007C3073" w:rsidRPr="00872642" w:rsidRDefault="007C3073" w:rsidP="007C3073">
      <w:pPr>
        <w:pStyle w:val="Titre6"/>
      </w:pPr>
      <w:r w:rsidRPr="00872642">
        <w:t>Evaluation de l’impact potentiel</w:t>
      </w:r>
    </w:p>
    <w:p w14:paraId="487E0812" w14:textId="77777777" w:rsidR="007C3073" w:rsidRPr="00872642" w:rsidRDefault="007C3073" w:rsidP="007C3073">
      <w:pPr>
        <w:pStyle w:val="Corpsdetexte"/>
      </w:pPr>
      <w:r w:rsidRPr="00872642">
        <w:t>Aucun impact des dragages n’est identifiable pour les villages de l’intérieur</w:t>
      </w:r>
    </w:p>
    <w:p w14:paraId="2608841D" w14:textId="77777777" w:rsidR="007C3073" w:rsidRPr="00872642" w:rsidRDefault="007C3073" w:rsidP="007C3073">
      <w:pPr>
        <w:pStyle w:val="Titre4"/>
      </w:pPr>
      <w:bookmarkStart w:id="524" w:name="_Toc106725607"/>
      <w:bookmarkStart w:id="525" w:name="_Toc192165736"/>
      <w:r w:rsidRPr="00872642">
        <w:t>Moyens de subsistance et économie des ménages : arboriculture</w:t>
      </w:r>
      <w:bookmarkEnd w:id="524"/>
      <w:bookmarkEnd w:id="525"/>
    </w:p>
    <w:p w14:paraId="2FC123C1" w14:textId="77777777" w:rsidR="007C3073" w:rsidRPr="00872642" w:rsidRDefault="007C3073" w:rsidP="007C3073">
      <w:pPr>
        <w:pStyle w:val="Titre6"/>
      </w:pPr>
      <w:r w:rsidRPr="00872642">
        <w:t>Evaluation de l’impact potentiel</w:t>
      </w:r>
    </w:p>
    <w:p w14:paraId="1F856713" w14:textId="77777777" w:rsidR="007C3073" w:rsidRPr="00872642" w:rsidRDefault="007C3073" w:rsidP="007C3073">
      <w:pPr>
        <w:pStyle w:val="Corpsdetexte"/>
      </w:pPr>
      <w:r w:rsidRPr="00872642">
        <w:t>Aucun impact des dragages n’est identifiable pour les villages de l’intérieur</w:t>
      </w:r>
    </w:p>
    <w:p w14:paraId="5BD01413" w14:textId="77777777" w:rsidR="007C3073" w:rsidRPr="00872642" w:rsidRDefault="007C3073" w:rsidP="007C3073">
      <w:pPr>
        <w:pStyle w:val="Titre4"/>
      </w:pPr>
      <w:bookmarkStart w:id="526" w:name="_Toc106725608"/>
      <w:bookmarkStart w:id="527" w:name="_Toc192165737"/>
      <w:r w:rsidRPr="00872642">
        <w:t>Moyens de subsistance et économie des ménages : élevage</w:t>
      </w:r>
      <w:bookmarkEnd w:id="526"/>
      <w:bookmarkEnd w:id="527"/>
    </w:p>
    <w:p w14:paraId="589F0461" w14:textId="77777777" w:rsidR="007C3073" w:rsidRPr="00872642" w:rsidRDefault="007C3073" w:rsidP="007C3073">
      <w:pPr>
        <w:pStyle w:val="Titre6"/>
      </w:pPr>
      <w:r w:rsidRPr="00872642">
        <w:t>Evaluation de l’impact potentiel</w:t>
      </w:r>
    </w:p>
    <w:p w14:paraId="6777D128" w14:textId="77777777" w:rsidR="007C3073" w:rsidRDefault="007C3073" w:rsidP="007C3073">
      <w:pPr>
        <w:pStyle w:val="Corpsdetexte"/>
      </w:pPr>
      <w:r w:rsidRPr="00872642">
        <w:t>Aucun impact des dragages n’est identifiable pour les villages de l’intérieur</w:t>
      </w:r>
      <w:r>
        <w:t>.</w:t>
      </w:r>
    </w:p>
    <w:p w14:paraId="60E78237" w14:textId="77777777" w:rsidR="007C3073" w:rsidRPr="00872642" w:rsidRDefault="007C3073" w:rsidP="007C3073">
      <w:pPr>
        <w:pStyle w:val="Titre4"/>
      </w:pPr>
      <w:bookmarkStart w:id="528" w:name="_Toc106725609"/>
      <w:bookmarkStart w:id="529" w:name="_Toc192165738"/>
      <w:r w:rsidRPr="00872642">
        <w:lastRenderedPageBreak/>
        <w:t>Moyens de subsistance et économie des ménages : commerce</w:t>
      </w:r>
      <w:bookmarkEnd w:id="528"/>
      <w:bookmarkEnd w:id="529"/>
    </w:p>
    <w:p w14:paraId="2C7B4F20" w14:textId="77777777" w:rsidR="007C3073" w:rsidRPr="00872642" w:rsidRDefault="007C3073" w:rsidP="007C3073">
      <w:pPr>
        <w:pStyle w:val="Titre6"/>
      </w:pPr>
      <w:r w:rsidRPr="00872642">
        <w:t>Evaluation de l’impact potentiel</w:t>
      </w:r>
    </w:p>
    <w:p w14:paraId="11973B9F" w14:textId="77777777" w:rsidR="007C3073" w:rsidRPr="00872642" w:rsidRDefault="007C3073" w:rsidP="007C3073">
      <w:pPr>
        <w:pStyle w:val="Corpsdetexte"/>
      </w:pPr>
      <w:r w:rsidRPr="00872642">
        <w:t xml:space="preserve">Un certain nombre de commerçantes achètent du poisson, essentiellement fumé pour des raisons évidentes de conservation, dans les ports et le revendent au micro-détail dans les villages. En cas de forte baisse de la production, elles se tourneraient alors immédiatement vers d’autres sources d’approvisionnement, Maférinyah ou les ports de la zone de Benty. Il s’agirait donc d’un impact </w:t>
      </w:r>
      <w:r w:rsidRPr="00872642">
        <w:rPr>
          <w:b/>
          <w:bCs/>
        </w:rPr>
        <w:t>incertain, indirect,</w:t>
      </w:r>
      <w:r w:rsidRPr="00872642">
        <w:t xml:space="preserve"> éventuellement </w:t>
      </w:r>
      <w:r w:rsidRPr="00872642">
        <w:rPr>
          <w:b/>
          <w:bCs/>
        </w:rPr>
        <w:t>réversible</w:t>
      </w:r>
      <w:r w:rsidRPr="00872642">
        <w:t xml:space="preserve">, d’ampleur </w:t>
      </w:r>
      <w:r w:rsidRPr="00872642">
        <w:rPr>
          <w:b/>
          <w:bCs/>
        </w:rPr>
        <w:t>mineure</w:t>
      </w:r>
      <w:r w:rsidRPr="00872642">
        <w:t xml:space="preserve">, de gravité </w:t>
      </w:r>
      <w:r w:rsidRPr="00872642">
        <w:rPr>
          <w:b/>
          <w:bCs/>
        </w:rPr>
        <w:t>négligeable</w:t>
      </w:r>
      <w:r w:rsidRPr="00872642">
        <w:t>.</w:t>
      </w:r>
    </w:p>
    <w:p w14:paraId="71D6F0B1" w14:textId="66F35C09" w:rsidR="007C3073" w:rsidRPr="007C3073" w:rsidRDefault="007C3073" w:rsidP="007C3073">
      <w:pPr>
        <w:pStyle w:val="Table"/>
        <w:rPr>
          <w:lang w:val="fr-FR"/>
        </w:rPr>
      </w:pPr>
      <w:bookmarkStart w:id="530" w:name="_Toc106725751"/>
      <w:bookmarkStart w:id="531" w:name="_Toc192690057"/>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87</w:t>
      </w:r>
      <w:r w:rsidRPr="00872642">
        <w:fldChar w:fldCharType="end"/>
      </w:r>
      <w:r w:rsidRPr="007C3073">
        <w:rPr>
          <w:lang w:val="fr-FR"/>
        </w:rPr>
        <w:t xml:space="preserve"> - Evaluation de l'impact potentiel sur : commerce</w:t>
      </w:r>
      <w:bookmarkEnd w:id="530"/>
      <w:bookmarkEnd w:id="531"/>
    </w:p>
    <w:tbl>
      <w:tblPr>
        <w:tblW w:w="9639" w:type="dxa"/>
        <w:tblLayout w:type="fixed"/>
        <w:tblLook w:val="04A0" w:firstRow="1" w:lastRow="0" w:firstColumn="1" w:lastColumn="0" w:noHBand="0" w:noVBand="1"/>
      </w:tblPr>
      <w:tblGrid>
        <w:gridCol w:w="3213"/>
        <w:gridCol w:w="3213"/>
        <w:gridCol w:w="3213"/>
      </w:tblGrid>
      <w:tr w:rsidR="007C3073" w:rsidRPr="00872642" w14:paraId="4187A058" w14:textId="77777777" w:rsidTr="006553E8">
        <w:trPr>
          <w:trHeight w:val="343"/>
        </w:trPr>
        <w:tc>
          <w:tcPr>
            <w:tcW w:w="3213" w:type="dxa"/>
            <w:tcBorders>
              <w:top w:val="nil"/>
              <w:left w:val="nil"/>
              <w:bottom w:val="nil"/>
            </w:tcBorders>
            <w:shd w:val="clear" w:color="auto" w:fill="00355B"/>
            <w:hideMark/>
          </w:tcPr>
          <w:p w14:paraId="5DDC9D67"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738F4FDB"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5BF783C9"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669B5A7C"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FBDBF"/>
          </w:tcPr>
          <w:p w14:paraId="0B1F2025" w14:textId="77777777" w:rsidR="007C3073" w:rsidRPr="00872642" w:rsidRDefault="007C3073" w:rsidP="006553E8">
            <w:pPr>
              <w:pStyle w:val="normaltext"/>
              <w:spacing w:before="0"/>
              <w:jc w:val="center"/>
              <w:rPr>
                <w:sz w:val="16"/>
                <w:szCs w:val="16"/>
              </w:rPr>
            </w:pPr>
            <w:r w:rsidRPr="00872642">
              <w:rPr>
                <w:sz w:val="16"/>
                <w:szCs w:val="16"/>
              </w:rPr>
              <w:t>Haute</w:t>
            </w:r>
          </w:p>
        </w:tc>
        <w:tc>
          <w:tcPr>
            <w:tcW w:w="3213" w:type="dxa"/>
            <w:tcBorders>
              <w:top w:val="nil"/>
              <w:left w:val="single" w:sz="4" w:space="0" w:color="2CA6FF"/>
              <w:bottom w:val="single" w:sz="4" w:space="0" w:color="2CA6FF"/>
              <w:right w:val="single" w:sz="4" w:space="0" w:color="2CA6FF"/>
            </w:tcBorders>
            <w:shd w:val="clear" w:color="auto" w:fill="D4ECFF"/>
          </w:tcPr>
          <w:p w14:paraId="4420EC8E" w14:textId="77777777" w:rsidR="007C3073" w:rsidRPr="00872642" w:rsidRDefault="007C3073" w:rsidP="006553E8">
            <w:pPr>
              <w:pStyle w:val="normaltext"/>
              <w:spacing w:before="0"/>
              <w:jc w:val="center"/>
              <w:rPr>
                <w:sz w:val="16"/>
                <w:szCs w:val="16"/>
              </w:rPr>
            </w:pPr>
            <w:r w:rsidRPr="00872642">
              <w:rPr>
                <w:sz w:val="16"/>
                <w:szCs w:val="16"/>
              </w:rPr>
              <w:t>Mineure</w:t>
            </w:r>
          </w:p>
        </w:tc>
        <w:tc>
          <w:tcPr>
            <w:tcW w:w="3213" w:type="dxa"/>
            <w:tcBorders>
              <w:top w:val="nil"/>
              <w:left w:val="single" w:sz="4" w:space="0" w:color="2CA6FF"/>
              <w:bottom w:val="single" w:sz="4" w:space="0" w:color="2CA6FF"/>
              <w:right w:val="single" w:sz="4" w:space="0" w:color="2CA6FF"/>
            </w:tcBorders>
            <w:shd w:val="clear" w:color="auto" w:fill="E1FFE1"/>
          </w:tcPr>
          <w:p w14:paraId="3E1FD782" w14:textId="77777777" w:rsidR="007C3073" w:rsidRPr="00872642" w:rsidRDefault="007C3073" w:rsidP="006553E8">
            <w:pPr>
              <w:pStyle w:val="normaltext"/>
              <w:spacing w:before="0"/>
              <w:jc w:val="center"/>
              <w:rPr>
                <w:sz w:val="16"/>
                <w:szCs w:val="16"/>
              </w:rPr>
            </w:pPr>
            <w:r w:rsidRPr="00872642">
              <w:rPr>
                <w:sz w:val="16"/>
                <w:szCs w:val="16"/>
              </w:rPr>
              <w:t>Négligeable</w:t>
            </w:r>
          </w:p>
        </w:tc>
      </w:tr>
    </w:tbl>
    <w:p w14:paraId="70EB3317" w14:textId="77777777" w:rsidR="007C3073" w:rsidRPr="00872642" w:rsidRDefault="007C3073" w:rsidP="007C3073">
      <w:pPr>
        <w:pStyle w:val="Corpsdetexte"/>
      </w:pPr>
    </w:p>
    <w:p w14:paraId="0A13F6B7" w14:textId="77777777" w:rsidR="007C3073" w:rsidRPr="00872642" w:rsidRDefault="007C3073" w:rsidP="007C3073">
      <w:pPr>
        <w:pStyle w:val="Titre6"/>
        <w:spacing w:before="240"/>
      </w:pPr>
      <w:r w:rsidRPr="00872642">
        <w:t>Mesures d’atténuation et impacts résiduels</w:t>
      </w:r>
    </w:p>
    <w:p w14:paraId="3AEC799C" w14:textId="77777777" w:rsidR="007C3073" w:rsidRPr="00872642" w:rsidRDefault="007C3073" w:rsidP="007C3073">
      <w:pPr>
        <w:pStyle w:val="Corpsdetexte"/>
      </w:pPr>
      <w:r w:rsidRPr="00872642">
        <w:t>Aucune mesure d’atténuation n’est requise, l’impact résiduel est donc équivalent à l’impact potentiel, soit de gravité négligeable.</w:t>
      </w:r>
    </w:p>
    <w:p w14:paraId="1D02392E" w14:textId="77777777" w:rsidR="007C3073" w:rsidRPr="00872642" w:rsidRDefault="007C3073" w:rsidP="007C3073">
      <w:pPr>
        <w:pStyle w:val="Titre4"/>
      </w:pPr>
      <w:bookmarkStart w:id="532" w:name="_Toc106725610"/>
      <w:bookmarkStart w:id="533" w:name="_Toc192165739"/>
      <w:r w:rsidRPr="00872642">
        <w:t>Moyens de subsistance et économie des ménages : saliculture</w:t>
      </w:r>
      <w:bookmarkEnd w:id="532"/>
      <w:bookmarkEnd w:id="533"/>
    </w:p>
    <w:p w14:paraId="79585593" w14:textId="77777777" w:rsidR="007C3073" w:rsidRPr="00872642" w:rsidRDefault="007C3073" w:rsidP="007C3073">
      <w:pPr>
        <w:pStyle w:val="Titre6"/>
      </w:pPr>
      <w:r w:rsidRPr="00872642">
        <w:t>Evaluation de l’impact potentiel</w:t>
      </w:r>
    </w:p>
    <w:p w14:paraId="4CD7EDA0" w14:textId="77777777" w:rsidR="007C3073" w:rsidRPr="00872642" w:rsidRDefault="007C3073" w:rsidP="007C3073">
      <w:pPr>
        <w:pStyle w:val="Corpsdetexte"/>
      </w:pPr>
      <w:r w:rsidRPr="00872642">
        <w:t>La saliculture est une activité occasionnelle importante pour les ménages. Toutefois, la modélisation de la propagation du panache turbide lié aux opérations de dragage indique qu’aucune zone de saliculture n’est menacée.</w:t>
      </w:r>
    </w:p>
    <w:p w14:paraId="12C3EB78" w14:textId="77777777" w:rsidR="007C3073" w:rsidRPr="00872642" w:rsidRDefault="007C3073" w:rsidP="007C3073">
      <w:pPr>
        <w:pStyle w:val="Corpsdetexte"/>
      </w:pPr>
      <w:r w:rsidRPr="00872642">
        <w:t>Aucun impact des dragages n’est identifiable pour cette activité.</w:t>
      </w:r>
    </w:p>
    <w:p w14:paraId="012D13FE" w14:textId="77777777" w:rsidR="007C3073" w:rsidRPr="00872642" w:rsidRDefault="007C3073" w:rsidP="007C3073">
      <w:pPr>
        <w:pStyle w:val="Titre4"/>
      </w:pPr>
      <w:bookmarkStart w:id="534" w:name="_Toc106725611"/>
      <w:bookmarkStart w:id="535" w:name="_Toc192165740"/>
      <w:r w:rsidRPr="00872642">
        <w:t>Moyens de subsistance et économie des ménages : petite pêche familiale</w:t>
      </w:r>
      <w:bookmarkEnd w:id="534"/>
      <w:bookmarkEnd w:id="535"/>
    </w:p>
    <w:p w14:paraId="3964AFFF" w14:textId="77777777" w:rsidR="007C3073" w:rsidRPr="00872642" w:rsidRDefault="007C3073" w:rsidP="007C3073">
      <w:pPr>
        <w:pStyle w:val="Titre6"/>
      </w:pPr>
      <w:r w:rsidRPr="00872642">
        <w:t>Evaluation de l’impact potentiel</w:t>
      </w:r>
    </w:p>
    <w:p w14:paraId="66C0905E" w14:textId="61D50A71" w:rsidR="007C3073" w:rsidRPr="00872642" w:rsidRDefault="007C3073" w:rsidP="007C3073">
      <w:pPr>
        <w:pStyle w:val="Corpsdetexte"/>
      </w:pPr>
      <w:r w:rsidRPr="00872642">
        <w:t xml:space="preserve">La petite pêche du quotidien s’effectue dans les marigots de la </w:t>
      </w:r>
      <w:r w:rsidR="009D783D">
        <w:t>Morebayah</w:t>
      </w:r>
      <w:r w:rsidRPr="00872642">
        <w:t xml:space="preserve"> ou dans les canaux des rizières. La modélisation de la propagation du panache turbide lié aux opérations de dragage indique qu’aucune zone de saliculture n’est menacée.</w:t>
      </w:r>
    </w:p>
    <w:p w14:paraId="046F5D70" w14:textId="77777777" w:rsidR="007C3073" w:rsidRPr="00872642" w:rsidRDefault="007C3073" w:rsidP="007C3073">
      <w:pPr>
        <w:pStyle w:val="Titre4"/>
      </w:pPr>
      <w:bookmarkStart w:id="536" w:name="_Toc106725612"/>
      <w:bookmarkStart w:id="537" w:name="_Toc192165741"/>
      <w:r w:rsidRPr="00872642">
        <w:t>Moyens de subsistance et économie des ménages sur : pêche en mer</w:t>
      </w:r>
      <w:bookmarkEnd w:id="536"/>
      <w:bookmarkEnd w:id="537"/>
    </w:p>
    <w:p w14:paraId="3F604BC2" w14:textId="77777777" w:rsidR="007C3073" w:rsidRPr="00872642" w:rsidRDefault="007C3073" w:rsidP="007C3073">
      <w:pPr>
        <w:pStyle w:val="Titre6"/>
      </w:pPr>
      <w:r w:rsidRPr="00872642">
        <w:t>Evaluation de l’impact potentiel</w:t>
      </w:r>
    </w:p>
    <w:p w14:paraId="6C47228C" w14:textId="732EEF2B" w:rsidR="007C3073" w:rsidRDefault="007C3073" w:rsidP="007C3073">
      <w:pPr>
        <w:pStyle w:val="Corpsdetexte"/>
      </w:pPr>
    </w:p>
    <w:p w14:paraId="1A432221" w14:textId="2B16B37C" w:rsidR="004D64A6" w:rsidRDefault="004D64A6" w:rsidP="007C3073">
      <w:pPr>
        <w:pStyle w:val="Corpsdetexte"/>
      </w:pPr>
      <w:r>
        <w:t>Dans les villages de l’intérieur</w:t>
      </w:r>
      <w:r w:rsidR="00386D65">
        <w:t>,</w:t>
      </w:r>
      <w:r>
        <w:t xml:space="preserve"> la riziculture et le maraîchage sont les activités principales </w:t>
      </w:r>
      <w:r w:rsidR="001D04C0">
        <w:t xml:space="preserve">et </w:t>
      </w:r>
      <w:r>
        <w:t>la pêche en mer ne concerne que quelques chefs de famille</w:t>
      </w:r>
      <w:r w:rsidR="00113EDB">
        <w:t xml:space="preserve"> (0,</w:t>
      </w:r>
      <w:r w:rsidR="00386D65">
        <w:t>9</w:t>
      </w:r>
      <w:r w:rsidR="00113EDB">
        <w:t>% de l’échantillon enquêté en 2021)</w:t>
      </w:r>
      <w:r>
        <w:t xml:space="preserve"> qui, durant la saison des pêches, (novembre-mars), vont travailler comme marins dans les ports.</w:t>
      </w:r>
    </w:p>
    <w:p w14:paraId="6E610564" w14:textId="0CA2AD95" w:rsidR="00386D65" w:rsidRPr="00872642" w:rsidRDefault="00386D65" w:rsidP="007C3073">
      <w:pPr>
        <w:pStyle w:val="Corpsdetexte"/>
      </w:pPr>
      <w:r w:rsidRPr="00872642">
        <w:t>L’impact économique des dragages est négligeable pour une sensibilité de l’environnement faible car ces pêcheurs sont inclus dans un large système de pluriactivité.</w:t>
      </w:r>
    </w:p>
    <w:p w14:paraId="0005433C" w14:textId="12CDE21E" w:rsidR="007C3073" w:rsidRPr="007C3073" w:rsidRDefault="007C3073" w:rsidP="007C3073">
      <w:pPr>
        <w:pStyle w:val="Table"/>
        <w:rPr>
          <w:lang w:val="fr-FR"/>
        </w:rPr>
      </w:pPr>
      <w:bookmarkStart w:id="538" w:name="_Toc106725752"/>
      <w:bookmarkStart w:id="539" w:name="_Toc192690058"/>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88</w:t>
      </w:r>
      <w:r w:rsidRPr="00872642">
        <w:fldChar w:fldCharType="end"/>
      </w:r>
      <w:r w:rsidRPr="007C3073">
        <w:rPr>
          <w:lang w:val="fr-FR"/>
        </w:rPr>
        <w:t xml:space="preserve"> - Evaluation de l'impact potentiel : pêche en mer</w:t>
      </w:r>
      <w:bookmarkEnd w:id="538"/>
      <w:bookmarkEnd w:id="539"/>
    </w:p>
    <w:tbl>
      <w:tblPr>
        <w:tblW w:w="9639" w:type="dxa"/>
        <w:tblLayout w:type="fixed"/>
        <w:tblLook w:val="04A0" w:firstRow="1" w:lastRow="0" w:firstColumn="1" w:lastColumn="0" w:noHBand="0" w:noVBand="1"/>
      </w:tblPr>
      <w:tblGrid>
        <w:gridCol w:w="3213"/>
        <w:gridCol w:w="3213"/>
        <w:gridCol w:w="3213"/>
      </w:tblGrid>
      <w:tr w:rsidR="007C3073" w:rsidRPr="00872642" w14:paraId="4FC00F37" w14:textId="77777777" w:rsidTr="006553E8">
        <w:trPr>
          <w:trHeight w:val="343"/>
        </w:trPr>
        <w:tc>
          <w:tcPr>
            <w:tcW w:w="3213" w:type="dxa"/>
            <w:tcBorders>
              <w:top w:val="nil"/>
              <w:left w:val="nil"/>
              <w:bottom w:val="nil"/>
            </w:tcBorders>
            <w:shd w:val="clear" w:color="auto" w:fill="00355B"/>
            <w:hideMark/>
          </w:tcPr>
          <w:p w14:paraId="64F0F756"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lastRenderedPageBreak/>
              <w:t>Sensibilité de l’environnement (Se)</w:t>
            </w:r>
          </w:p>
        </w:tc>
        <w:tc>
          <w:tcPr>
            <w:tcW w:w="3213" w:type="dxa"/>
            <w:tcBorders>
              <w:top w:val="nil"/>
              <w:bottom w:val="nil"/>
            </w:tcBorders>
            <w:shd w:val="clear" w:color="auto" w:fill="00355B"/>
            <w:hideMark/>
          </w:tcPr>
          <w:p w14:paraId="0B4D9456"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3A404C68"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6A532637"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D4ECFF"/>
          </w:tcPr>
          <w:p w14:paraId="16149E3B" w14:textId="77777777" w:rsidR="007C3073" w:rsidRPr="00872642" w:rsidRDefault="007C3073" w:rsidP="006553E8">
            <w:pPr>
              <w:pStyle w:val="normaltext"/>
              <w:spacing w:before="0"/>
              <w:jc w:val="center"/>
              <w:rPr>
                <w:sz w:val="16"/>
                <w:szCs w:val="16"/>
              </w:rPr>
            </w:pPr>
            <w:r w:rsidRPr="00872642">
              <w:rPr>
                <w:sz w:val="16"/>
                <w:szCs w:val="16"/>
              </w:rPr>
              <w:t>Faible</w:t>
            </w:r>
          </w:p>
        </w:tc>
        <w:tc>
          <w:tcPr>
            <w:tcW w:w="3213" w:type="dxa"/>
            <w:tcBorders>
              <w:top w:val="nil"/>
              <w:left w:val="single" w:sz="4" w:space="0" w:color="2CA6FF"/>
              <w:bottom w:val="single" w:sz="4" w:space="0" w:color="2CA6FF"/>
              <w:right w:val="single" w:sz="4" w:space="0" w:color="2CA6FF"/>
            </w:tcBorders>
            <w:shd w:val="clear" w:color="auto" w:fill="E1FFE1"/>
          </w:tcPr>
          <w:p w14:paraId="3006EA78" w14:textId="77777777" w:rsidR="007C3073" w:rsidRPr="00872642" w:rsidRDefault="007C3073" w:rsidP="006553E8">
            <w:pPr>
              <w:pStyle w:val="normaltext"/>
              <w:spacing w:before="0"/>
              <w:jc w:val="center"/>
              <w:rPr>
                <w:sz w:val="16"/>
                <w:szCs w:val="16"/>
              </w:rPr>
            </w:pPr>
            <w:r w:rsidRPr="00872642">
              <w:rPr>
                <w:sz w:val="16"/>
                <w:szCs w:val="16"/>
              </w:rPr>
              <w:t>Négligeable</w:t>
            </w:r>
          </w:p>
        </w:tc>
        <w:tc>
          <w:tcPr>
            <w:tcW w:w="3213" w:type="dxa"/>
            <w:tcBorders>
              <w:top w:val="nil"/>
              <w:left w:val="single" w:sz="4" w:space="0" w:color="2CA6FF"/>
              <w:bottom w:val="single" w:sz="4" w:space="0" w:color="2CA6FF"/>
              <w:right w:val="single" w:sz="4" w:space="0" w:color="2CA6FF"/>
            </w:tcBorders>
            <w:shd w:val="clear" w:color="auto" w:fill="E1FFE1"/>
          </w:tcPr>
          <w:p w14:paraId="145DB771" w14:textId="77777777" w:rsidR="007C3073" w:rsidRPr="00872642" w:rsidRDefault="007C3073" w:rsidP="006553E8">
            <w:pPr>
              <w:pStyle w:val="normaltext"/>
              <w:spacing w:before="0"/>
              <w:jc w:val="center"/>
              <w:rPr>
                <w:sz w:val="16"/>
                <w:szCs w:val="16"/>
              </w:rPr>
            </w:pPr>
            <w:r w:rsidRPr="00872642">
              <w:rPr>
                <w:sz w:val="16"/>
                <w:szCs w:val="16"/>
              </w:rPr>
              <w:t>Négligeable</w:t>
            </w:r>
          </w:p>
        </w:tc>
      </w:tr>
    </w:tbl>
    <w:p w14:paraId="12EE06B7" w14:textId="77777777" w:rsidR="007C3073" w:rsidRPr="00872642" w:rsidRDefault="007C3073" w:rsidP="007C3073">
      <w:pPr>
        <w:pStyle w:val="Titre6"/>
        <w:spacing w:before="240"/>
      </w:pPr>
      <w:r w:rsidRPr="00872642">
        <w:t>Mesures d’atténuation et impacts résiduels</w:t>
      </w:r>
    </w:p>
    <w:p w14:paraId="50846230" w14:textId="77777777" w:rsidR="007C3073" w:rsidRPr="00872642" w:rsidRDefault="007C3073" w:rsidP="007C3073">
      <w:pPr>
        <w:pStyle w:val="Corpsdetexte"/>
      </w:pPr>
      <w:r w:rsidRPr="00872642">
        <w:t>Aucune mesure d’atténuation n’est requise, l’impact résiduel est donc équivalent à l’impact potentiel, soit de gravité négligeable.</w:t>
      </w:r>
    </w:p>
    <w:p w14:paraId="01B79EC3" w14:textId="77777777" w:rsidR="007C3073" w:rsidRPr="00872642" w:rsidRDefault="007C3073" w:rsidP="007C3073">
      <w:pPr>
        <w:pStyle w:val="Titre4"/>
      </w:pPr>
      <w:bookmarkStart w:id="540" w:name="_Toc106725613"/>
      <w:bookmarkStart w:id="541" w:name="_Toc192165742"/>
      <w:r w:rsidRPr="00872642">
        <w:t>Moyens de subsistance et économie des ménages : pluriactivité</w:t>
      </w:r>
      <w:bookmarkEnd w:id="540"/>
      <w:bookmarkEnd w:id="541"/>
    </w:p>
    <w:p w14:paraId="7C5251B6" w14:textId="77777777" w:rsidR="007C3073" w:rsidRPr="00872642" w:rsidRDefault="007C3073" w:rsidP="007C3073">
      <w:pPr>
        <w:pStyle w:val="Titre6"/>
      </w:pPr>
      <w:r w:rsidRPr="00872642">
        <w:t>Evaluation de l’impact potentiel</w:t>
      </w:r>
    </w:p>
    <w:p w14:paraId="7D15C022" w14:textId="77777777" w:rsidR="007C3073" w:rsidRPr="00872642" w:rsidRDefault="007C3073" w:rsidP="007C3073">
      <w:pPr>
        <w:pStyle w:val="Corpsdetexte"/>
      </w:pPr>
      <w:r w:rsidRPr="00872642">
        <w:t>Aucun impact des dragages sur la pluriactivité des ménages des villages de l’intérieur n’est identifiable.</w:t>
      </w:r>
    </w:p>
    <w:p w14:paraId="4678C36D" w14:textId="77777777" w:rsidR="007C3073" w:rsidRPr="00872642" w:rsidRDefault="007C3073" w:rsidP="007C3073">
      <w:pPr>
        <w:pStyle w:val="Titre4"/>
      </w:pPr>
      <w:bookmarkStart w:id="542" w:name="_Hlk90562949"/>
      <w:bookmarkStart w:id="543" w:name="_Toc106725614"/>
      <w:bookmarkStart w:id="544" w:name="_Toc192165743"/>
      <w:r w:rsidRPr="00872642">
        <w:t>Contexte politique et gouvernance :</w:t>
      </w:r>
      <w:bookmarkEnd w:id="542"/>
      <w:r w:rsidRPr="00872642">
        <w:t xml:space="preserve"> organisation administrative</w:t>
      </w:r>
      <w:bookmarkEnd w:id="543"/>
      <w:bookmarkEnd w:id="544"/>
    </w:p>
    <w:p w14:paraId="21EDF5CE" w14:textId="77777777" w:rsidR="007C3073" w:rsidRPr="00872642" w:rsidRDefault="007C3073" w:rsidP="007C3073">
      <w:pPr>
        <w:pStyle w:val="Titre6"/>
      </w:pPr>
      <w:r w:rsidRPr="00872642">
        <w:t>Evaluation de l’impact potentiel</w:t>
      </w:r>
    </w:p>
    <w:p w14:paraId="40FBA512" w14:textId="77777777" w:rsidR="007C3073" w:rsidRPr="00872642" w:rsidRDefault="007C3073" w:rsidP="007C3073">
      <w:pPr>
        <w:jc w:val="both"/>
        <w:rPr>
          <w:szCs w:val="20"/>
        </w:rPr>
      </w:pPr>
      <w:r w:rsidRPr="00872642">
        <w:rPr>
          <w:szCs w:val="20"/>
        </w:rPr>
        <w:t>Aucun impact des dragages sur l’organisation administrative et la gouvernance des villages de l’intérieur n’est envisageable.</w:t>
      </w:r>
    </w:p>
    <w:p w14:paraId="10F87716" w14:textId="77777777" w:rsidR="007C3073" w:rsidRPr="00872642" w:rsidRDefault="007C3073" w:rsidP="007C3073">
      <w:pPr>
        <w:pStyle w:val="Titre4"/>
      </w:pPr>
      <w:bookmarkStart w:id="545" w:name="_Toc106725615"/>
      <w:bookmarkStart w:id="546" w:name="_Toc192165744"/>
      <w:r w:rsidRPr="00872642">
        <w:t>Contexte politique et gouvernance : pouvoirs traditionnels</w:t>
      </w:r>
      <w:bookmarkEnd w:id="545"/>
      <w:bookmarkEnd w:id="546"/>
    </w:p>
    <w:p w14:paraId="26FD4EC6" w14:textId="77777777" w:rsidR="007C3073" w:rsidRPr="00872642" w:rsidRDefault="007C3073" w:rsidP="007C3073">
      <w:pPr>
        <w:pStyle w:val="Titre6"/>
      </w:pPr>
      <w:r w:rsidRPr="00872642">
        <w:t>Evaluation de l’impact potentiel</w:t>
      </w:r>
    </w:p>
    <w:p w14:paraId="5EC3DC37" w14:textId="77777777" w:rsidR="007C3073" w:rsidRPr="00872642" w:rsidRDefault="007C3073" w:rsidP="007C3073">
      <w:pPr>
        <w:pStyle w:val="Corpsdetexte"/>
      </w:pPr>
      <w:r w:rsidRPr="00872642">
        <w:t>Aucun impact des dragages sur le fonctionnement des pouvoirs traditionnels des villages de l’intérieur n’est envisageable.</w:t>
      </w:r>
    </w:p>
    <w:p w14:paraId="1AE42577" w14:textId="77777777" w:rsidR="007C3073" w:rsidRPr="00872642" w:rsidRDefault="007C3073" w:rsidP="007C3073">
      <w:pPr>
        <w:pStyle w:val="Titre4"/>
      </w:pPr>
      <w:bookmarkStart w:id="547" w:name="_Toc106725616"/>
      <w:bookmarkStart w:id="548" w:name="_Toc192165745"/>
      <w:r w:rsidRPr="00872642">
        <w:t>Contexte politique et gouvernance : gestion des ressources naturelles</w:t>
      </w:r>
      <w:bookmarkEnd w:id="547"/>
      <w:bookmarkEnd w:id="548"/>
    </w:p>
    <w:p w14:paraId="3D7E06E5" w14:textId="77777777" w:rsidR="007C3073" w:rsidRPr="00872642" w:rsidRDefault="007C3073" w:rsidP="007C3073">
      <w:pPr>
        <w:pStyle w:val="Titre6"/>
      </w:pPr>
      <w:r w:rsidRPr="00872642">
        <w:t>Evaluation de l’impact potentiel</w:t>
      </w:r>
    </w:p>
    <w:p w14:paraId="26DB4FAB" w14:textId="77777777" w:rsidR="007C3073" w:rsidRPr="00872642" w:rsidRDefault="007C3073" w:rsidP="007C3073">
      <w:pPr>
        <w:pStyle w:val="Corpsdetexte"/>
      </w:pPr>
      <w:r w:rsidRPr="00872642">
        <w:t>Aucun impact des dragages sur la gestion des ressources naturelles des villages de l’intérieur n’est envisageable.</w:t>
      </w:r>
    </w:p>
    <w:p w14:paraId="468C09BE" w14:textId="77777777" w:rsidR="007C3073" w:rsidRPr="00872642" w:rsidRDefault="007C3073" w:rsidP="007C3073">
      <w:pPr>
        <w:pStyle w:val="Titre4"/>
      </w:pPr>
      <w:bookmarkStart w:id="549" w:name="_Toc106725617"/>
      <w:bookmarkStart w:id="550" w:name="_Toc192165746"/>
      <w:r w:rsidRPr="00872642">
        <w:t>Caractéristiques socio-démographiques : démographie et migrations</w:t>
      </w:r>
      <w:bookmarkEnd w:id="549"/>
      <w:bookmarkEnd w:id="550"/>
    </w:p>
    <w:p w14:paraId="055EA7D3" w14:textId="77777777" w:rsidR="007C3073" w:rsidRPr="00872642" w:rsidRDefault="007C3073" w:rsidP="007C3073">
      <w:pPr>
        <w:pStyle w:val="Titre6"/>
      </w:pPr>
      <w:r w:rsidRPr="00872642">
        <w:t>Evaluation de l’impact potentiel</w:t>
      </w:r>
    </w:p>
    <w:p w14:paraId="1B590F6A" w14:textId="77777777" w:rsidR="007C3073" w:rsidRPr="00872642" w:rsidRDefault="007C3073" w:rsidP="007C3073">
      <w:pPr>
        <w:jc w:val="both"/>
        <w:rPr>
          <w:szCs w:val="20"/>
        </w:rPr>
      </w:pPr>
      <w:r w:rsidRPr="00872642">
        <w:rPr>
          <w:szCs w:val="20"/>
        </w:rPr>
        <w:t>Aucun impact des dragages sur la démographie et les migrations dans les villages de l’intérieur n’est envisagé.</w:t>
      </w:r>
    </w:p>
    <w:p w14:paraId="42B10D1B" w14:textId="77777777" w:rsidR="007C3073" w:rsidRPr="00872642" w:rsidRDefault="007C3073" w:rsidP="007C3073">
      <w:pPr>
        <w:pStyle w:val="Titre4"/>
      </w:pPr>
      <w:bookmarkStart w:id="551" w:name="_Toc106725618"/>
      <w:bookmarkStart w:id="552" w:name="_Toc192165747"/>
      <w:r w:rsidRPr="00872642">
        <w:t>Caractéristiques socio-démographiques : ethnies</w:t>
      </w:r>
      <w:bookmarkEnd w:id="551"/>
      <w:bookmarkEnd w:id="552"/>
    </w:p>
    <w:p w14:paraId="1D50961C" w14:textId="77777777" w:rsidR="007C3073" w:rsidRPr="00872642" w:rsidRDefault="007C3073" w:rsidP="007C3073">
      <w:pPr>
        <w:pStyle w:val="Titre6"/>
      </w:pPr>
      <w:r w:rsidRPr="00872642">
        <w:t>Evaluation de l’impact potentiel</w:t>
      </w:r>
    </w:p>
    <w:p w14:paraId="379B66B8" w14:textId="77777777" w:rsidR="007C3073" w:rsidRPr="00872642" w:rsidRDefault="007C3073" w:rsidP="007C3073">
      <w:pPr>
        <w:jc w:val="both"/>
        <w:rPr>
          <w:szCs w:val="20"/>
        </w:rPr>
      </w:pPr>
      <w:r w:rsidRPr="00872642">
        <w:rPr>
          <w:szCs w:val="20"/>
        </w:rPr>
        <w:t>Aucun impact des dragages sur la situation ethnique n’est envisagé.</w:t>
      </w:r>
    </w:p>
    <w:p w14:paraId="5FC083AC" w14:textId="77777777" w:rsidR="007C3073" w:rsidRPr="00872642" w:rsidRDefault="007C3073" w:rsidP="007C3073">
      <w:pPr>
        <w:pStyle w:val="Titre4"/>
      </w:pPr>
      <w:bookmarkStart w:id="553" w:name="_Toc106725619"/>
      <w:bookmarkStart w:id="554" w:name="_Toc192165748"/>
      <w:r w:rsidRPr="00872642">
        <w:t>Caractéristiques socio-démographiques : organisation sociale et familiale</w:t>
      </w:r>
      <w:bookmarkEnd w:id="553"/>
      <w:bookmarkEnd w:id="554"/>
    </w:p>
    <w:p w14:paraId="77884DB9" w14:textId="77777777" w:rsidR="007C3073" w:rsidRPr="00872642" w:rsidRDefault="007C3073" w:rsidP="007C3073">
      <w:pPr>
        <w:pStyle w:val="Titre6"/>
      </w:pPr>
      <w:r w:rsidRPr="00872642">
        <w:t>Evaluation de l’impact potentiel</w:t>
      </w:r>
    </w:p>
    <w:p w14:paraId="431AB628" w14:textId="77777777" w:rsidR="007C3073" w:rsidRPr="00872642" w:rsidRDefault="007C3073" w:rsidP="007C3073">
      <w:pPr>
        <w:jc w:val="both"/>
        <w:rPr>
          <w:szCs w:val="20"/>
        </w:rPr>
      </w:pPr>
      <w:r w:rsidRPr="00872642">
        <w:rPr>
          <w:szCs w:val="20"/>
        </w:rPr>
        <w:t>Aucun impact des dragages sur l’organisation sociale des ménages n’est envisagé.</w:t>
      </w:r>
    </w:p>
    <w:p w14:paraId="72CAF16C" w14:textId="77777777" w:rsidR="007C3073" w:rsidRPr="00872642" w:rsidRDefault="007C3073" w:rsidP="007C3073">
      <w:pPr>
        <w:pStyle w:val="Titre4"/>
      </w:pPr>
      <w:bookmarkStart w:id="555" w:name="_Toc106725620"/>
      <w:bookmarkStart w:id="556" w:name="_Toc192165749"/>
      <w:r w:rsidRPr="00872642">
        <w:lastRenderedPageBreak/>
        <w:t>Caractéristiques socio-démographiques : genre et pratiques patrimoniales</w:t>
      </w:r>
      <w:bookmarkEnd w:id="555"/>
      <w:bookmarkEnd w:id="556"/>
    </w:p>
    <w:p w14:paraId="6E9CB4B7" w14:textId="77777777" w:rsidR="007C3073" w:rsidRPr="00872642" w:rsidRDefault="007C3073" w:rsidP="007C3073">
      <w:pPr>
        <w:pStyle w:val="Titre6"/>
      </w:pPr>
      <w:r w:rsidRPr="00872642">
        <w:t>Evaluation de l’impact potentiel</w:t>
      </w:r>
    </w:p>
    <w:p w14:paraId="2F1304C6" w14:textId="3BB4E3D2" w:rsidR="007C3073" w:rsidRPr="00872642" w:rsidRDefault="007C3073" w:rsidP="007C3073">
      <w:pPr>
        <w:pStyle w:val="Titre4"/>
      </w:pPr>
      <w:r w:rsidRPr="00872642">
        <w:t>Aucun impact des dragages sur les questions de genre et les pratiques patrimoniales n’est envisagé.</w:t>
      </w:r>
      <w:bookmarkStart w:id="557" w:name="_Toc190877931"/>
      <w:bookmarkStart w:id="558" w:name="_Toc190878289"/>
      <w:bookmarkStart w:id="559" w:name="_Toc190878599"/>
      <w:bookmarkStart w:id="560" w:name="_Toc190878802"/>
      <w:bookmarkStart w:id="561" w:name="_Toc106725621"/>
      <w:bookmarkStart w:id="562" w:name="_Toc192165750"/>
      <w:bookmarkEnd w:id="557"/>
      <w:bookmarkEnd w:id="558"/>
      <w:bookmarkEnd w:id="559"/>
      <w:bookmarkEnd w:id="560"/>
      <w:r w:rsidRPr="00872642">
        <w:t>Caractéristiques socio-démographiques : pauvreté et vulnérabilité des ménages</w:t>
      </w:r>
      <w:bookmarkEnd w:id="561"/>
      <w:bookmarkEnd w:id="562"/>
    </w:p>
    <w:p w14:paraId="07AAF906" w14:textId="77777777" w:rsidR="007C3073" w:rsidRPr="00872642" w:rsidRDefault="007C3073" w:rsidP="007C3073">
      <w:pPr>
        <w:pStyle w:val="Titre6"/>
      </w:pPr>
      <w:r w:rsidRPr="00872642">
        <w:t>Evaluation de l’impact potentiel</w:t>
      </w:r>
    </w:p>
    <w:p w14:paraId="45200D88" w14:textId="77777777" w:rsidR="007C3073" w:rsidRPr="00872642" w:rsidRDefault="007C3073" w:rsidP="007C3073">
      <w:pPr>
        <w:jc w:val="both"/>
        <w:rPr>
          <w:szCs w:val="20"/>
        </w:rPr>
      </w:pPr>
      <w:r w:rsidRPr="00872642">
        <w:rPr>
          <w:szCs w:val="20"/>
        </w:rPr>
        <w:t xml:space="preserve">Aucun impact des dragages sur la pauvreté et la vulnérabilité des ménages des villages de l’intérieur n’est envisagé, à l’exception, éventuellement, des 0,9% de ménages qui déclarent la pêche comme activité principale. L’impact est donc </w:t>
      </w:r>
      <w:r w:rsidRPr="00872642">
        <w:rPr>
          <w:b/>
          <w:bCs/>
          <w:szCs w:val="20"/>
        </w:rPr>
        <w:t>probable,</w:t>
      </w:r>
      <w:r w:rsidRPr="00872642">
        <w:rPr>
          <w:szCs w:val="20"/>
        </w:rPr>
        <w:t xml:space="preserve"> </w:t>
      </w:r>
      <w:r w:rsidRPr="00872642">
        <w:rPr>
          <w:b/>
          <w:bCs/>
          <w:szCs w:val="20"/>
        </w:rPr>
        <w:t>local</w:t>
      </w:r>
      <w:r w:rsidRPr="00872642">
        <w:rPr>
          <w:szCs w:val="20"/>
        </w:rPr>
        <w:t xml:space="preserve">, d’amplitude et de gravité </w:t>
      </w:r>
      <w:r w:rsidRPr="00872642">
        <w:rPr>
          <w:b/>
          <w:bCs/>
          <w:szCs w:val="20"/>
        </w:rPr>
        <w:t>négligeable.</w:t>
      </w:r>
    </w:p>
    <w:p w14:paraId="79B3F6A4" w14:textId="10FE05AE" w:rsidR="007C3073" w:rsidRPr="007C3073" w:rsidRDefault="007C3073" w:rsidP="007C3073">
      <w:pPr>
        <w:pStyle w:val="Table"/>
        <w:rPr>
          <w:lang w:val="fr-FR"/>
        </w:rPr>
      </w:pPr>
      <w:bookmarkStart w:id="563" w:name="_Toc106725753"/>
      <w:bookmarkStart w:id="564" w:name="_Toc192690059"/>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89</w:t>
      </w:r>
      <w:r w:rsidRPr="00872642">
        <w:fldChar w:fldCharType="end"/>
      </w:r>
      <w:r w:rsidRPr="007C3073">
        <w:rPr>
          <w:lang w:val="fr-FR"/>
        </w:rPr>
        <w:t xml:space="preserve"> - Evaluation de l'impact potentiel sur : pauvreté et vulnérabilité des ménages</w:t>
      </w:r>
      <w:bookmarkEnd w:id="563"/>
      <w:bookmarkEnd w:id="564"/>
    </w:p>
    <w:tbl>
      <w:tblPr>
        <w:tblW w:w="9639" w:type="dxa"/>
        <w:tblLayout w:type="fixed"/>
        <w:tblLook w:val="04A0" w:firstRow="1" w:lastRow="0" w:firstColumn="1" w:lastColumn="0" w:noHBand="0" w:noVBand="1"/>
      </w:tblPr>
      <w:tblGrid>
        <w:gridCol w:w="3213"/>
        <w:gridCol w:w="3213"/>
        <w:gridCol w:w="3213"/>
      </w:tblGrid>
      <w:tr w:rsidR="007C3073" w:rsidRPr="00872642" w14:paraId="238BCEDF" w14:textId="77777777" w:rsidTr="006553E8">
        <w:trPr>
          <w:trHeight w:val="343"/>
        </w:trPr>
        <w:tc>
          <w:tcPr>
            <w:tcW w:w="3213" w:type="dxa"/>
            <w:tcBorders>
              <w:top w:val="nil"/>
              <w:left w:val="nil"/>
              <w:bottom w:val="nil"/>
            </w:tcBorders>
            <w:shd w:val="clear" w:color="auto" w:fill="00355B"/>
            <w:hideMark/>
          </w:tcPr>
          <w:p w14:paraId="0809E26D"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7E4011FC"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7AFEFF0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6B87C0D3"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FBDBF"/>
          </w:tcPr>
          <w:p w14:paraId="458C148F" w14:textId="77777777" w:rsidR="007C3073" w:rsidRPr="00872642" w:rsidRDefault="007C3073" w:rsidP="006553E8">
            <w:pPr>
              <w:pStyle w:val="normaltext"/>
              <w:spacing w:before="0"/>
              <w:jc w:val="center"/>
              <w:rPr>
                <w:sz w:val="16"/>
                <w:szCs w:val="16"/>
              </w:rPr>
            </w:pPr>
            <w:r w:rsidRPr="00872642">
              <w:rPr>
                <w:sz w:val="16"/>
                <w:szCs w:val="16"/>
              </w:rPr>
              <w:t>Haute</w:t>
            </w:r>
          </w:p>
        </w:tc>
        <w:tc>
          <w:tcPr>
            <w:tcW w:w="3213" w:type="dxa"/>
            <w:tcBorders>
              <w:top w:val="nil"/>
              <w:left w:val="single" w:sz="4" w:space="0" w:color="2CA6FF"/>
              <w:bottom w:val="single" w:sz="4" w:space="0" w:color="2CA6FF"/>
              <w:right w:val="single" w:sz="4" w:space="0" w:color="2CA6FF"/>
            </w:tcBorders>
            <w:shd w:val="clear" w:color="auto" w:fill="E1FFE1"/>
          </w:tcPr>
          <w:p w14:paraId="29FD79BB" w14:textId="77777777" w:rsidR="007C3073" w:rsidRPr="00872642" w:rsidRDefault="007C3073" w:rsidP="006553E8">
            <w:pPr>
              <w:pStyle w:val="normaltext"/>
              <w:spacing w:before="0"/>
              <w:jc w:val="center"/>
              <w:rPr>
                <w:sz w:val="16"/>
                <w:szCs w:val="16"/>
              </w:rPr>
            </w:pPr>
            <w:r w:rsidRPr="00872642">
              <w:rPr>
                <w:sz w:val="16"/>
                <w:szCs w:val="16"/>
              </w:rPr>
              <w:t>Négligeable</w:t>
            </w:r>
          </w:p>
        </w:tc>
        <w:tc>
          <w:tcPr>
            <w:tcW w:w="3213" w:type="dxa"/>
            <w:tcBorders>
              <w:top w:val="nil"/>
              <w:left w:val="single" w:sz="4" w:space="0" w:color="2CA6FF"/>
              <w:bottom w:val="single" w:sz="4" w:space="0" w:color="2CA6FF"/>
              <w:right w:val="single" w:sz="4" w:space="0" w:color="2CA6FF"/>
            </w:tcBorders>
            <w:shd w:val="clear" w:color="auto" w:fill="E1FFE1"/>
          </w:tcPr>
          <w:p w14:paraId="7C33D538" w14:textId="77777777" w:rsidR="007C3073" w:rsidRPr="00872642" w:rsidRDefault="007C3073" w:rsidP="006553E8">
            <w:pPr>
              <w:pStyle w:val="normaltext"/>
              <w:spacing w:before="0"/>
              <w:jc w:val="center"/>
              <w:rPr>
                <w:sz w:val="16"/>
                <w:szCs w:val="16"/>
              </w:rPr>
            </w:pPr>
            <w:r w:rsidRPr="00872642">
              <w:rPr>
                <w:sz w:val="16"/>
                <w:szCs w:val="16"/>
              </w:rPr>
              <w:t>Négligeable</w:t>
            </w:r>
          </w:p>
        </w:tc>
      </w:tr>
    </w:tbl>
    <w:p w14:paraId="51FD45AE" w14:textId="77777777" w:rsidR="007C3073" w:rsidRPr="00872642" w:rsidRDefault="007C3073" w:rsidP="007C3073">
      <w:pPr>
        <w:pStyle w:val="Titre4"/>
      </w:pPr>
      <w:bookmarkStart w:id="565" w:name="_Toc106725622"/>
      <w:bookmarkStart w:id="566" w:name="_Toc192165751"/>
      <w:r w:rsidRPr="00872642">
        <w:t>Patrimoine culturel : sites sacrés et lieux de culte</w:t>
      </w:r>
      <w:bookmarkEnd w:id="565"/>
      <w:bookmarkEnd w:id="566"/>
    </w:p>
    <w:p w14:paraId="7C66F4C1" w14:textId="77777777" w:rsidR="007C3073" w:rsidRPr="00872642" w:rsidRDefault="007C3073" w:rsidP="007C3073">
      <w:pPr>
        <w:pStyle w:val="Titre6"/>
      </w:pPr>
      <w:r w:rsidRPr="00872642">
        <w:t>Evaluation de l’impact potentiel</w:t>
      </w:r>
    </w:p>
    <w:p w14:paraId="14C89A6F" w14:textId="77777777" w:rsidR="007C3073" w:rsidRPr="00872642" w:rsidRDefault="007C3073" w:rsidP="007C3073">
      <w:pPr>
        <w:jc w:val="both"/>
        <w:rPr>
          <w:szCs w:val="20"/>
        </w:rPr>
      </w:pPr>
      <w:r w:rsidRPr="00872642">
        <w:rPr>
          <w:szCs w:val="20"/>
        </w:rPr>
        <w:t>Les dragages ne provoqueront aucun impact sur les sites sacrés et les lieux de culte</w:t>
      </w:r>
    </w:p>
    <w:p w14:paraId="6ED953C9" w14:textId="77777777" w:rsidR="007C3073" w:rsidRPr="00872642" w:rsidRDefault="007C3073" w:rsidP="007C3073">
      <w:pPr>
        <w:pStyle w:val="Titre4"/>
      </w:pPr>
      <w:bookmarkStart w:id="567" w:name="_Toc106725623"/>
      <w:bookmarkStart w:id="568" w:name="_Toc192165752"/>
      <w:r w:rsidRPr="00872642">
        <w:t>Conditions de vie at accès aux infrastructures et services de base : habitat et équipement</w:t>
      </w:r>
      <w:bookmarkEnd w:id="567"/>
      <w:bookmarkEnd w:id="568"/>
    </w:p>
    <w:p w14:paraId="22704074" w14:textId="77777777" w:rsidR="007C3073" w:rsidRPr="00872642" w:rsidRDefault="007C3073" w:rsidP="007C3073">
      <w:pPr>
        <w:pStyle w:val="Titre6"/>
      </w:pPr>
      <w:r w:rsidRPr="00872642">
        <w:t>Evaluation de l’impact potentiel</w:t>
      </w:r>
    </w:p>
    <w:p w14:paraId="4765747D" w14:textId="77777777" w:rsidR="007C3073" w:rsidRPr="00872642" w:rsidRDefault="007C3073" w:rsidP="007C3073">
      <w:pPr>
        <w:pStyle w:val="Corpsdetexte"/>
      </w:pPr>
      <w:r w:rsidRPr="00872642">
        <w:rPr>
          <w:szCs w:val="20"/>
        </w:rPr>
        <w:t>Aucun impact des dragages sur l’habitat et l’équipement des ménages n’est envisagé.</w:t>
      </w:r>
    </w:p>
    <w:p w14:paraId="1A32AACA" w14:textId="77777777" w:rsidR="007C3073" w:rsidRPr="00872642" w:rsidRDefault="007C3073" w:rsidP="007C3073">
      <w:pPr>
        <w:pStyle w:val="Titre4"/>
      </w:pPr>
      <w:bookmarkStart w:id="569" w:name="_Toc106725624"/>
      <w:bookmarkStart w:id="570" w:name="_Toc192165753"/>
      <w:r w:rsidRPr="00872642">
        <w:t>Conditions de vie et accès aux infrastructures et services de base : qualité des produits alimentaires</w:t>
      </w:r>
      <w:bookmarkEnd w:id="569"/>
      <w:bookmarkEnd w:id="570"/>
    </w:p>
    <w:p w14:paraId="24CED6E2" w14:textId="77777777" w:rsidR="007C3073" w:rsidRPr="00872642" w:rsidRDefault="007C3073" w:rsidP="007C3073">
      <w:pPr>
        <w:pStyle w:val="Titre6"/>
      </w:pPr>
      <w:r w:rsidRPr="00872642">
        <w:t>Evaluation de l’impact potentiel</w:t>
      </w:r>
    </w:p>
    <w:p w14:paraId="2E166B3A" w14:textId="77777777" w:rsidR="007C3073" w:rsidRPr="00872642" w:rsidRDefault="2ACAA796" w:rsidP="007C3073">
      <w:pPr>
        <w:pStyle w:val="Corpsdetexte"/>
      </w:pPr>
      <w:r>
        <w:t xml:space="preserve">Une pollution du poisson de mer frais et surtout fumé pourrait avoir des conséquences sur la santé de la population. L’impact est </w:t>
      </w:r>
      <w:r w:rsidRPr="65972032">
        <w:rPr>
          <w:b/>
          <w:bCs/>
        </w:rPr>
        <w:t>incertain, local,</w:t>
      </w:r>
      <w:r>
        <w:t xml:space="preserve"> sa réversibilité est difficile à estimer, sa gravité est potentiellement </w:t>
      </w:r>
      <w:r w:rsidRPr="65972032">
        <w:rPr>
          <w:b/>
          <w:bCs/>
        </w:rPr>
        <w:t>majeure.</w:t>
      </w:r>
    </w:p>
    <w:p w14:paraId="2D1C62B8" w14:textId="78695284" w:rsidR="007C3073" w:rsidRPr="007C3073" w:rsidRDefault="007C3073" w:rsidP="007C3073">
      <w:pPr>
        <w:pStyle w:val="Table"/>
        <w:rPr>
          <w:lang w:val="fr-FR"/>
        </w:rPr>
      </w:pPr>
      <w:bookmarkStart w:id="571" w:name="_Toc106725754"/>
      <w:bookmarkStart w:id="572" w:name="_Toc192690060"/>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90</w:t>
      </w:r>
      <w:r w:rsidRPr="00872642">
        <w:fldChar w:fldCharType="end"/>
      </w:r>
      <w:r w:rsidRPr="007C3073">
        <w:rPr>
          <w:lang w:val="fr-FR"/>
        </w:rPr>
        <w:t xml:space="preserve"> - Evaluation de l'impact potentiel sur : qualité des produits alimentaires</w:t>
      </w:r>
      <w:bookmarkEnd w:id="571"/>
      <w:bookmarkEnd w:id="572"/>
    </w:p>
    <w:tbl>
      <w:tblPr>
        <w:tblW w:w="9639" w:type="dxa"/>
        <w:tblLayout w:type="fixed"/>
        <w:tblLook w:val="04A0" w:firstRow="1" w:lastRow="0" w:firstColumn="1" w:lastColumn="0" w:noHBand="0" w:noVBand="1"/>
      </w:tblPr>
      <w:tblGrid>
        <w:gridCol w:w="3213"/>
        <w:gridCol w:w="3213"/>
        <w:gridCol w:w="3213"/>
      </w:tblGrid>
      <w:tr w:rsidR="007C3073" w:rsidRPr="00872642" w14:paraId="7072C17F" w14:textId="77777777" w:rsidTr="006553E8">
        <w:trPr>
          <w:trHeight w:val="343"/>
        </w:trPr>
        <w:tc>
          <w:tcPr>
            <w:tcW w:w="3213" w:type="dxa"/>
            <w:tcBorders>
              <w:top w:val="nil"/>
              <w:left w:val="nil"/>
              <w:bottom w:val="nil"/>
            </w:tcBorders>
            <w:shd w:val="clear" w:color="auto" w:fill="00355B"/>
            <w:hideMark/>
          </w:tcPr>
          <w:p w14:paraId="3503EDBC"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72C4044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64E641AF"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09007F06"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FBDBF"/>
          </w:tcPr>
          <w:p w14:paraId="7D7606B1" w14:textId="77777777" w:rsidR="007C3073" w:rsidRPr="00872642" w:rsidRDefault="007C3073" w:rsidP="006553E8">
            <w:pPr>
              <w:pStyle w:val="normaltext"/>
              <w:spacing w:before="0"/>
              <w:jc w:val="center"/>
              <w:rPr>
                <w:sz w:val="16"/>
                <w:szCs w:val="16"/>
              </w:rPr>
            </w:pPr>
            <w:r w:rsidRPr="00872642">
              <w:rPr>
                <w:sz w:val="16"/>
                <w:szCs w:val="16"/>
              </w:rPr>
              <w:t>Haute</w:t>
            </w:r>
          </w:p>
        </w:tc>
        <w:tc>
          <w:tcPr>
            <w:tcW w:w="3213" w:type="dxa"/>
            <w:tcBorders>
              <w:top w:val="nil"/>
              <w:left w:val="single" w:sz="4" w:space="0" w:color="2CA6FF"/>
              <w:bottom w:val="single" w:sz="4" w:space="0" w:color="2CA6FF"/>
              <w:right w:val="single" w:sz="4" w:space="0" w:color="2CA6FF"/>
            </w:tcBorders>
            <w:shd w:val="clear" w:color="auto" w:fill="FFD3A7"/>
          </w:tcPr>
          <w:p w14:paraId="33EBA153" w14:textId="77777777" w:rsidR="007C3073" w:rsidRPr="00872642" w:rsidRDefault="007C3073" w:rsidP="006553E8">
            <w:pPr>
              <w:pStyle w:val="normaltext"/>
              <w:spacing w:before="0"/>
              <w:jc w:val="center"/>
              <w:rPr>
                <w:sz w:val="16"/>
                <w:szCs w:val="16"/>
              </w:rPr>
            </w:pPr>
            <w:r w:rsidRPr="00872642">
              <w:rPr>
                <w:sz w:val="16"/>
                <w:szCs w:val="16"/>
              </w:rPr>
              <w:t>Modérée</w:t>
            </w:r>
          </w:p>
        </w:tc>
        <w:tc>
          <w:tcPr>
            <w:tcW w:w="3213" w:type="dxa"/>
            <w:tcBorders>
              <w:top w:val="nil"/>
              <w:left w:val="single" w:sz="4" w:space="0" w:color="2CA6FF"/>
              <w:bottom w:val="single" w:sz="4" w:space="0" w:color="2CA6FF"/>
              <w:right w:val="single" w:sz="4" w:space="0" w:color="2CA6FF"/>
            </w:tcBorders>
            <w:shd w:val="clear" w:color="auto" w:fill="FFBDBF"/>
          </w:tcPr>
          <w:p w14:paraId="7198ABB7" w14:textId="77777777" w:rsidR="007C3073" w:rsidRPr="00872642" w:rsidRDefault="007C3073" w:rsidP="006553E8">
            <w:pPr>
              <w:pStyle w:val="normaltext"/>
              <w:spacing w:before="0"/>
              <w:jc w:val="center"/>
              <w:rPr>
                <w:sz w:val="16"/>
                <w:szCs w:val="16"/>
              </w:rPr>
            </w:pPr>
            <w:r w:rsidRPr="00872642">
              <w:rPr>
                <w:sz w:val="16"/>
                <w:szCs w:val="16"/>
              </w:rPr>
              <w:t>Majeure</w:t>
            </w:r>
          </w:p>
        </w:tc>
      </w:tr>
    </w:tbl>
    <w:p w14:paraId="7315C040" w14:textId="77777777" w:rsidR="007C3073" w:rsidRPr="00872642" w:rsidRDefault="007C3073" w:rsidP="007C3073">
      <w:pPr>
        <w:pStyle w:val="Titre6"/>
        <w:spacing w:before="240"/>
      </w:pPr>
      <w:r w:rsidRPr="00872642">
        <w:t>Mesures d’atténuation et impacts résiduels</w:t>
      </w:r>
    </w:p>
    <w:p w14:paraId="247D447F" w14:textId="77777777" w:rsidR="007C3073" w:rsidRPr="00872642" w:rsidRDefault="007C3073" w:rsidP="007C3073">
      <w:pPr>
        <w:pStyle w:val="Puce10"/>
      </w:pPr>
      <w:r w:rsidRPr="00872642">
        <w:t>Un suivi de la qualité alimentaire et la non-toxicité des produits de la mer est nécessaire.</w:t>
      </w:r>
    </w:p>
    <w:p w14:paraId="74B98FAE" w14:textId="002A0628" w:rsidR="007C3073" w:rsidRPr="007C3073" w:rsidRDefault="007C3073" w:rsidP="007C3073">
      <w:pPr>
        <w:pStyle w:val="Table"/>
        <w:rPr>
          <w:lang w:val="fr-FR"/>
        </w:rPr>
      </w:pPr>
      <w:bookmarkStart w:id="573" w:name="_Toc106725755"/>
      <w:bookmarkStart w:id="574" w:name="_Toc192690061"/>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91</w:t>
      </w:r>
      <w:r w:rsidRPr="00872642">
        <w:fldChar w:fldCharType="end"/>
      </w:r>
      <w:r w:rsidRPr="007C3073">
        <w:rPr>
          <w:lang w:val="fr-FR"/>
        </w:rPr>
        <w:t xml:space="preserve"> - Evaluation de l'impact résiduel sur : qualité des produits alimentaires</w:t>
      </w:r>
      <w:bookmarkEnd w:id="573"/>
      <w:bookmarkEnd w:id="574"/>
    </w:p>
    <w:tbl>
      <w:tblPr>
        <w:tblW w:w="9639" w:type="dxa"/>
        <w:tblLayout w:type="fixed"/>
        <w:tblLook w:val="04A0" w:firstRow="1" w:lastRow="0" w:firstColumn="1" w:lastColumn="0" w:noHBand="0" w:noVBand="1"/>
      </w:tblPr>
      <w:tblGrid>
        <w:gridCol w:w="2835"/>
        <w:gridCol w:w="3828"/>
        <w:gridCol w:w="2976"/>
      </w:tblGrid>
      <w:tr w:rsidR="007C3073" w:rsidRPr="00872642" w14:paraId="73357E95" w14:textId="77777777" w:rsidTr="006553E8">
        <w:trPr>
          <w:trHeight w:val="343"/>
        </w:trPr>
        <w:tc>
          <w:tcPr>
            <w:tcW w:w="2835" w:type="dxa"/>
            <w:tcBorders>
              <w:top w:val="nil"/>
              <w:left w:val="nil"/>
              <w:bottom w:val="nil"/>
            </w:tcBorders>
            <w:shd w:val="clear" w:color="auto" w:fill="00355B"/>
            <w:hideMark/>
          </w:tcPr>
          <w:p w14:paraId="0DC9F45C"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17B02180"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5B01E831"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4EE51FF1"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FFBDBF"/>
          </w:tcPr>
          <w:p w14:paraId="664611B6" w14:textId="77777777" w:rsidR="007C3073" w:rsidRPr="00872642" w:rsidRDefault="007C3073" w:rsidP="006553E8">
            <w:pPr>
              <w:pStyle w:val="normaltext"/>
              <w:spacing w:before="0"/>
              <w:jc w:val="center"/>
              <w:rPr>
                <w:sz w:val="16"/>
                <w:szCs w:val="16"/>
              </w:rPr>
            </w:pPr>
            <w:r w:rsidRPr="00872642">
              <w:rPr>
                <w:sz w:val="16"/>
                <w:szCs w:val="16"/>
              </w:rPr>
              <w:t>Majeure</w:t>
            </w:r>
          </w:p>
        </w:tc>
        <w:tc>
          <w:tcPr>
            <w:tcW w:w="3828" w:type="dxa"/>
            <w:tcBorders>
              <w:top w:val="nil"/>
              <w:left w:val="single" w:sz="4" w:space="0" w:color="2CA6FF"/>
              <w:bottom w:val="single" w:sz="4" w:space="0" w:color="2CA6FF"/>
              <w:right w:val="single" w:sz="4" w:space="0" w:color="2CA6FF"/>
            </w:tcBorders>
            <w:shd w:val="clear" w:color="auto" w:fill="E1FFE1"/>
          </w:tcPr>
          <w:p w14:paraId="29226F6D" w14:textId="77777777" w:rsidR="007C3073" w:rsidRPr="00872642" w:rsidRDefault="007C3073" w:rsidP="006553E8">
            <w:pPr>
              <w:pStyle w:val="normaltext"/>
              <w:spacing w:before="0"/>
              <w:jc w:val="center"/>
              <w:rPr>
                <w:sz w:val="16"/>
                <w:szCs w:val="16"/>
              </w:rPr>
            </w:pPr>
            <w:r w:rsidRPr="00872642">
              <w:rPr>
                <w:sz w:val="16"/>
                <w:szCs w:val="16"/>
              </w:rPr>
              <w:t>Facile</w:t>
            </w:r>
          </w:p>
        </w:tc>
        <w:tc>
          <w:tcPr>
            <w:tcW w:w="2976" w:type="dxa"/>
            <w:tcBorders>
              <w:top w:val="nil"/>
              <w:left w:val="single" w:sz="4" w:space="0" w:color="2CA6FF"/>
              <w:bottom w:val="single" w:sz="4" w:space="0" w:color="2CA6FF"/>
              <w:right w:val="single" w:sz="4" w:space="0" w:color="2CA6FF"/>
            </w:tcBorders>
            <w:shd w:val="clear" w:color="auto" w:fill="D4ECFF"/>
          </w:tcPr>
          <w:p w14:paraId="29196930"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470741A8" w14:textId="77777777" w:rsidR="007C3073" w:rsidRPr="00872642" w:rsidRDefault="007C3073" w:rsidP="007C3073">
      <w:pPr>
        <w:pStyle w:val="Titre4"/>
      </w:pPr>
      <w:bookmarkStart w:id="575" w:name="_Toc106725625"/>
      <w:bookmarkStart w:id="576" w:name="_Toc192165754"/>
      <w:r w:rsidRPr="00872642">
        <w:lastRenderedPageBreak/>
        <w:t>Conditions de vie at accès aux infrastructures et services de base : éducation</w:t>
      </w:r>
      <w:bookmarkEnd w:id="575"/>
      <w:bookmarkEnd w:id="576"/>
    </w:p>
    <w:p w14:paraId="7C6EB374" w14:textId="77777777" w:rsidR="007C3073" w:rsidRPr="00872642" w:rsidRDefault="007C3073" w:rsidP="007C3073">
      <w:pPr>
        <w:pStyle w:val="Titre6"/>
      </w:pPr>
      <w:r w:rsidRPr="00872642">
        <w:t>Evaluation de l’impact potentiel</w:t>
      </w:r>
    </w:p>
    <w:p w14:paraId="6F45E35E" w14:textId="54D7D92B" w:rsidR="007C3073" w:rsidRDefault="007C3073" w:rsidP="00427996">
      <w:pPr>
        <w:pStyle w:val="Corpsdetexte"/>
      </w:pPr>
      <w:r w:rsidRPr="00872642">
        <w:t>Aucun impact des dragages n’est envisagé.</w:t>
      </w:r>
    </w:p>
    <w:p w14:paraId="673090DF" w14:textId="77777777" w:rsidR="007C3073" w:rsidRPr="00872642" w:rsidRDefault="007C3073" w:rsidP="007C3073">
      <w:pPr>
        <w:pStyle w:val="Titre4"/>
      </w:pPr>
      <w:bookmarkStart w:id="577" w:name="_Toc106725626"/>
      <w:bookmarkStart w:id="578" w:name="_Toc192165755"/>
      <w:r w:rsidRPr="00872642">
        <w:t>Conditions de vie at accès aux infrastructures et services de base : offre et pratiques de santé</w:t>
      </w:r>
      <w:bookmarkEnd w:id="577"/>
      <w:bookmarkEnd w:id="578"/>
    </w:p>
    <w:p w14:paraId="4D32A170" w14:textId="77777777" w:rsidR="007C3073" w:rsidRPr="00872642" w:rsidRDefault="007C3073" w:rsidP="007C3073">
      <w:pPr>
        <w:pStyle w:val="Titre6"/>
      </w:pPr>
      <w:r w:rsidRPr="00872642">
        <w:t>Evaluation de l’impact potentiel</w:t>
      </w:r>
    </w:p>
    <w:p w14:paraId="2A682B24" w14:textId="77777777" w:rsidR="007C3073" w:rsidRPr="00872642" w:rsidRDefault="007C3073" w:rsidP="007C3073">
      <w:pPr>
        <w:pStyle w:val="Corpsdetexte"/>
      </w:pPr>
      <w:r w:rsidRPr="00872642">
        <w:t>Aucun impact des dragages n’est envisagé.</w:t>
      </w:r>
    </w:p>
    <w:p w14:paraId="794BDBAB" w14:textId="77777777" w:rsidR="007C3073" w:rsidRPr="00872642" w:rsidRDefault="007C3073" w:rsidP="007C3073">
      <w:pPr>
        <w:pStyle w:val="Titre4"/>
      </w:pPr>
      <w:bookmarkStart w:id="579" w:name="_Toc106725627"/>
      <w:bookmarkStart w:id="580" w:name="_Toc192165756"/>
      <w:r w:rsidRPr="00872642">
        <w:t>Conditions de vie at accès aux infrastructures et services de base : situation sanitaire</w:t>
      </w:r>
      <w:bookmarkEnd w:id="579"/>
      <w:bookmarkEnd w:id="580"/>
    </w:p>
    <w:p w14:paraId="6E3715EC" w14:textId="77777777" w:rsidR="007C3073" w:rsidRPr="00872642" w:rsidRDefault="007C3073" w:rsidP="007C3073">
      <w:pPr>
        <w:pStyle w:val="Titre6"/>
      </w:pPr>
      <w:r w:rsidRPr="00872642">
        <w:t>Evaluation de l’impact potentiel</w:t>
      </w:r>
    </w:p>
    <w:p w14:paraId="5250E0AA" w14:textId="77777777" w:rsidR="007C3073" w:rsidRPr="00872642" w:rsidRDefault="007C3073" w:rsidP="007C3073">
      <w:pPr>
        <w:pStyle w:val="Corpsdetexte"/>
      </w:pPr>
      <w:r w:rsidRPr="00872642">
        <w:t>Aucune modification de la situation sanitaire des villages de l’intérieur n’est envisagée.</w:t>
      </w:r>
    </w:p>
    <w:p w14:paraId="03C7C330" w14:textId="77777777" w:rsidR="007C3073" w:rsidRPr="00872642" w:rsidRDefault="007C3073" w:rsidP="007C3073">
      <w:pPr>
        <w:pStyle w:val="Titre4"/>
      </w:pPr>
      <w:bookmarkStart w:id="581" w:name="_Toc106725628"/>
      <w:bookmarkStart w:id="582" w:name="_Toc192165757"/>
      <w:r w:rsidRPr="00872642">
        <w:t>Conditions de vie et accès aux infrastructures et services de base : transport, mobilité</w:t>
      </w:r>
      <w:bookmarkEnd w:id="581"/>
      <w:bookmarkEnd w:id="582"/>
    </w:p>
    <w:p w14:paraId="2197AB5B" w14:textId="77777777" w:rsidR="007C3073" w:rsidRPr="00872642" w:rsidRDefault="007C3073" w:rsidP="007C3073">
      <w:pPr>
        <w:pStyle w:val="Titre6"/>
      </w:pPr>
      <w:r w:rsidRPr="00872642">
        <w:t>Evaluation de l’impact potentiel</w:t>
      </w:r>
    </w:p>
    <w:p w14:paraId="52958E43" w14:textId="77B32C39" w:rsidR="007C3073" w:rsidRPr="00872642" w:rsidRDefault="007C3073" w:rsidP="007C3073">
      <w:pPr>
        <w:pStyle w:val="Corpsdetexte"/>
      </w:pPr>
      <w:r w:rsidRPr="00872642">
        <w:t xml:space="preserve">Si aucun impact n’est à envisager en ce qui concerne la circulation par voie terrestre, il existe, à partir de l’embarcadère de Sangbon (Kaléiyré) un trafic de passagers et de marchandises traversant la </w:t>
      </w:r>
      <w:r w:rsidR="009D783D">
        <w:t>Morebayah</w:t>
      </w:r>
      <w:r w:rsidRPr="00872642">
        <w:t xml:space="preserve"> et donc le chenal d’accès au port.  La perturbation de ce trafic est un impact </w:t>
      </w:r>
      <w:r w:rsidRPr="00872642">
        <w:rPr>
          <w:b/>
          <w:bCs/>
        </w:rPr>
        <w:t>certain, négatif, direct</w:t>
      </w:r>
      <w:r w:rsidRPr="00872642">
        <w:t xml:space="preserve">, </w:t>
      </w:r>
      <w:r w:rsidRPr="00872642">
        <w:rPr>
          <w:b/>
          <w:bCs/>
        </w:rPr>
        <w:t>irréversible</w:t>
      </w:r>
      <w:r w:rsidRPr="00872642">
        <w:t xml:space="preserve"> car à l’issue des dragages le chenal sera une voie de navigation très fréquentée par les barges et navires divers, ayant une portée </w:t>
      </w:r>
      <w:r w:rsidRPr="00872642">
        <w:rPr>
          <w:b/>
          <w:bCs/>
        </w:rPr>
        <w:t>locale</w:t>
      </w:r>
      <w:r w:rsidRPr="00872642">
        <w:t xml:space="preserve">. Les accidents sont </w:t>
      </w:r>
      <w:r w:rsidRPr="00872642">
        <w:rPr>
          <w:b/>
          <w:bCs/>
        </w:rPr>
        <w:t>probables</w:t>
      </w:r>
      <w:r w:rsidRPr="00872642">
        <w:t xml:space="preserve">, l’ampleur de l’impact est </w:t>
      </w:r>
      <w:r w:rsidRPr="00872642">
        <w:rPr>
          <w:b/>
          <w:bCs/>
        </w:rPr>
        <w:t>modérée</w:t>
      </w:r>
      <w:r w:rsidRPr="00872642">
        <w:t xml:space="preserve">. La sensibilité des récepteurs doit être considérée comme étant </w:t>
      </w:r>
      <w:r w:rsidRPr="00872642">
        <w:rPr>
          <w:b/>
          <w:bCs/>
        </w:rPr>
        <w:t>haute</w:t>
      </w:r>
      <w:r w:rsidRPr="00872642">
        <w:t xml:space="preserve">. Les passagers et les piroguiers ne savent que rarement nager, les pirogues ne possèdent aucun équipement de sécurité. La gravité potentielle de l’impact est </w:t>
      </w:r>
      <w:r w:rsidRPr="00872642">
        <w:rPr>
          <w:b/>
          <w:bCs/>
        </w:rPr>
        <w:t>modérée</w:t>
      </w:r>
      <w:r w:rsidRPr="00872642">
        <w:t>.</w:t>
      </w:r>
    </w:p>
    <w:p w14:paraId="4E7F6FC3" w14:textId="30F13CE9" w:rsidR="007C3073" w:rsidRPr="007C3073" w:rsidRDefault="007C3073" w:rsidP="007C3073">
      <w:pPr>
        <w:pStyle w:val="Table"/>
        <w:rPr>
          <w:lang w:val="fr-FR"/>
        </w:rPr>
      </w:pPr>
      <w:bookmarkStart w:id="583" w:name="_Toc106725756"/>
      <w:bookmarkStart w:id="584" w:name="_Toc192690062"/>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92</w:t>
      </w:r>
      <w:r w:rsidRPr="00872642">
        <w:fldChar w:fldCharType="end"/>
      </w:r>
      <w:r w:rsidRPr="007C3073">
        <w:rPr>
          <w:lang w:val="fr-FR"/>
        </w:rPr>
        <w:t xml:space="preserve"> - Evaluation de l'impact potentiel sur : transport, mobilité</w:t>
      </w:r>
      <w:bookmarkEnd w:id="583"/>
      <w:bookmarkEnd w:id="584"/>
    </w:p>
    <w:tbl>
      <w:tblPr>
        <w:tblW w:w="9639" w:type="dxa"/>
        <w:tblLayout w:type="fixed"/>
        <w:tblLook w:val="04A0" w:firstRow="1" w:lastRow="0" w:firstColumn="1" w:lastColumn="0" w:noHBand="0" w:noVBand="1"/>
      </w:tblPr>
      <w:tblGrid>
        <w:gridCol w:w="3213"/>
        <w:gridCol w:w="3213"/>
        <w:gridCol w:w="3213"/>
      </w:tblGrid>
      <w:tr w:rsidR="007C3073" w:rsidRPr="00872642" w14:paraId="13FA9FF7" w14:textId="77777777" w:rsidTr="006553E8">
        <w:trPr>
          <w:trHeight w:val="343"/>
        </w:trPr>
        <w:tc>
          <w:tcPr>
            <w:tcW w:w="3213" w:type="dxa"/>
            <w:tcBorders>
              <w:top w:val="nil"/>
              <w:left w:val="nil"/>
              <w:bottom w:val="nil"/>
            </w:tcBorders>
            <w:shd w:val="clear" w:color="auto" w:fill="00355B"/>
            <w:hideMark/>
          </w:tcPr>
          <w:p w14:paraId="09EF7A5D"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Sensibilité de l’environnement (Se)</w:t>
            </w:r>
          </w:p>
        </w:tc>
        <w:tc>
          <w:tcPr>
            <w:tcW w:w="3213" w:type="dxa"/>
            <w:tcBorders>
              <w:top w:val="nil"/>
              <w:bottom w:val="nil"/>
            </w:tcBorders>
            <w:shd w:val="clear" w:color="auto" w:fill="00355B"/>
            <w:hideMark/>
          </w:tcPr>
          <w:p w14:paraId="4335F230"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Amplitude de l’impact (A)</w:t>
            </w:r>
          </w:p>
        </w:tc>
        <w:tc>
          <w:tcPr>
            <w:tcW w:w="3213" w:type="dxa"/>
            <w:tcBorders>
              <w:top w:val="nil"/>
              <w:bottom w:val="nil"/>
              <w:right w:val="nil"/>
            </w:tcBorders>
            <w:shd w:val="clear" w:color="auto" w:fill="00355B"/>
            <w:hideMark/>
          </w:tcPr>
          <w:p w14:paraId="07990251" w14:textId="77777777" w:rsidR="007C3073" w:rsidRPr="00872642" w:rsidRDefault="007C3073" w:rsidP="006553E8">
            <w:pPr>
              <w:pStyle w:val="normaltext"/>
              <w:keepNext/>
              <w:spacing w:before="0"/>
              <w:jc w:val="center"/>
              <w:rPr>
                <w:b/>
                <w:color w:val="F8F8F8"/>
                <w:sz w:val="16"/>
                <w:szCs w:val="16"/>
              </w:rPr>
            </w:pPr>
            <w:r w:rsidRPr="00872642">
              <w:rPr>
                <w:color w:val="F8F8F8"/>
                <w:sz w:val="16"/>
                <w:szCs w:val="16"/>
              </w:rPr>
              <w:t>Gravité de l’impact potentiel (G)</w:t>
            </w:r>
          </w:p>
        </w:tc>
      </w:tr>
      <w:tr w:rsidR="007C3073" w:rsidRPr="00872642" w14:paraId="2CDAA575" w14:textId="77777777" w:rsidTr="006553E8">
        <w:trPr>
          <w:trHeight w:val="328"/>
        </w:trPr>
        <w:tc>
          <w:tcPr>
            <w:tcW w:w="3213" w:type="dxa"/>
            <w:tcBorders>
              <w:top w:val="nil"/>
              <w:left w:val="single" w:sz="4" w:space="0" w:color="2CA6FF"/>
              <w:bottom w:val="single" w:sz="4" w:space="0" w:color="2CA6FF"/>
              <w:right w:val="single" w:sz="4" w:space="0" w:color="2CA6FF"/>
            </w:tcBorders>
            <w:shd w:val="clear" w:color="auto" w:fill="FFBDBF"/>
          </w:tcPr>
          <w:p w14:paraId="10D78599" w14:textId="77777777" w:rsidR="007C3073" w:rsidRPr="00872642" w:rsidRDefault="007C3073" w:rsidP="006553E8">
            <w:pPr>
              <w:pStyle w:val="normaltext"/>
              <w:spacing w:before="0"/>
              <w:jc w:val="center"/>
              <w:rPr>
                <w:sz w:val="16"/>
                <w:szCs w:val="16"/>
              </w:rPr>
            </w:pPr>
            <w:r w:rsidRPr="00872642">
              <w:rPr>
                <w:sz w:val="16"/>
                <w:szCs w:val="16"/>
              </w:rPr>
              <w:t>Haute</w:t>
            </w:r>
          </w:p>
        </w:tc>
        <w:tc>
          <w:tcPr>
            <w:tcW w:w="3213" w:type="dxa"/>
            <w:tcBorders>
              <w:top w:val="nil"/>
              <w:left w:val="single" w:sz="4" w:space="0" w:color="2CA6FF"/>
              <w:bottom w:val="single" w:sz="4" w:space="0" w:color="2CA6FF"/>
              <w:right w:val="single" w:sz="4" w:space="0" w:color="2CA6FF"/>
            </w:tcBorders>
            <w:shd w:val="clear" w:color="auto" w:fill="FFD3A7"/>
          </w:tcPr>
          <w:p w14:paraId="372D0145" w14:textId="77777777" w:rsidR="007C3073" w:rsidRPr="00872642" w:rsidRDefault="007C3073" w:rsidP="006553E8">
            <w:pPr>
              <w:pStyle w:val="normaltext"/>
              <w:spacing w:before="0"/>
              <w:jc w:val="center"/>
              <w:rPr>
                <w:sz w:val="16"/>
                <w:szCs w:val="16"/>
              </w:rPr>
            </w:pPr>
            <w:r w:rsidRPr="00872642">
              <w:rPr>
                <w:sz w:val="16"/>
                <w:szCs w:val="16"/>
              </w:rPr>
              <w:t>Modérée</w:t>
            </w:r>
          </w:p>
        </w:tc>
        <w:tc>
          <w:tcPr>
            <w:tcW w:w="3213" w:type="dxa"/>
            <w:tcBorders>
              <w:top w:val="nil"/>
              <w:left w:val="single" w:sz="4" w:space="0" w:color="2CA6FF"/>
              <w:bottom w:val="single" w:sz="4" w:space="0" w:color="2CA6FF"/>
              <w:right w:val="single" w:sz="4" w:space="0" w:color="2CA6FF"/>
            </w:tcBorders>
            <w:shd w:val="clear" w:color="auto" w:fill="FFD3A7"/>
          </w:tcPr>
          <w:p w14:paraId="549680DE" w14:textId="77777777" w:rsidR="007C3073" w:rsidRPr="00872642" w:rsidRDefault="007C3073" w:rsidP="006553E8">
            <w:pPr>
              <w:pStyle w:val="normaltext"/>
              <w:spacing w:before="0"/>
              <w:jc w:val="center"/>
              <w:rPr>
                <w:sz w:val="16"/>
                <w:szCs w:val="16"/>
              </w:rPr>
            </w:pPr>
            <w:r w:rsidRPr="00872642">
              <w:rPr>
                <w:sz w:val="16"/>
                <w:szCs w:val="16"/>
              </w:rPr>
              <w:t>Significative</w:t>
            </w:r>
          </w:p>
        </w:tc>
      </w:tr>
    </w:tbl>
    <w:p w14:paraId="5B0A470E" w14:textId="77777777" w:rsidR="007C3073" w:rsidRPr="00872642" w:rsidRDefault="007C3073" w:rsidP="007C3073">
      <w:pPr>
        <w:pStyle w:val="Titre6"/>
        <w:spacing w:before="240"/>
      </w:pPr>
      <w:r w:rsidRPr="00872642">
        <w:t>Mesures d’atténuation et impacts résiduels</w:t>
      </w:r>
    </w:p>
    <w:p w14:paraId="3454BDDA" w14:textId="77777777" w:rsidR="007C3073" w:rsidRPr="00872642" w:rsidRDefault="007C3073" w:rsidP="007C3073">
      <w:pPr>
        <w:pStyle w:val="Corpsdetexte"/>
      </w:pPr>
      <w:r w:rsidRPr="00872642">
        <w:t>Un certain nombre de mesures décrites à propos de la sécurité de la navigation s’appliquent également à l’atténuation de la perturbation de la mobilité maritime :</w:t>
      </w:r>
    </w:p>
    <w:p w14:paraId="32041EE6" w14:textId="77777777" w:rsidR="007C3073" w:rsidRPr="00872642" w:rsidRDefault="007C3073" w:rsidP="007C3073">
      <w:pPr>
        <w:pStyle w:val="Puce10"/>
      </w:pPr>
      <w:r w:rsidRPr="00872642">
        <w:rPr>
          <w:b/>
          <w:bCs/>
        </w:rPr>
        <w:t>Sécurité</w:t>
      </w:r>
      <w:r w:rsidRPr="00872642">
        <w:t xml:space="preserve"> - Mise en place d’un balisage et d’alerte en cas d’approche des navires.</w:t>
      </w:r>
    </w:p>
    <w:p w14:paraId="63223B10" w14:textId="77777777" w:rsidR="007C3073" w:rsidRPr="00872642" w:rsidRDefault="007C3073" w:rsidP="007C3073">
      <w:pPr>
        <w:pStyle w:val="Puce10"/>
      </w:pPr>
      <w:r w:rsidRPr="00872642">
        <w:rPr>
          <w:b/>
          <w:bCs/>
        </w:rPr>
        <w:t xml:space="preserve">Sécurité </w:t>
      </w:r>
      <w:r w:rsidRPr="00872642">
        <w:t>- Instauration de contrôle de vitesses pour les navires.</w:t>
      </w:r>
    </w:p>
    <w:p w14:paraId="3340C907" w14:textId="77777777" w:rsidR="007C3073" w:rsidRPr="00872642" w:rsidRDefault="007C3073" w:rsidP="007C3073">
      <w:pPr>
        <w:pStyle w:val="Puce10"/>
      </w:pPr>
      <w:r w:rsidRPr="00872642">
        <w:rPr>
          <w:b/>
          <w:bCs/>
        </w:rPr>
        <w:t>Sécurité</w:t>
      </w:r>
      <w:r w:rsidRPr="00872642">
        <w:t xml:space="preserve"> - Utilisation d’éclairage d’alerte de danger pour les navires engagés.</w:t>
      </w:r>
    </w:p>
    <w:p w14:paraId="576CE0D1" w14:textId="77777777" w:rsidR="007C3073" w:rsidRPr="00872642" w:rsidRDefault="007C3073" w:rsidP="007C3073">
      <w:pPr>
        <w:pStyle w:val="Puce10"/>
      </w:pPr>
      <w:r w:rsidRPr="00872642">
        <w:rPr>
          <w:b/>
          <w:bCs/>
        </w:rPr>
        <w:t>Sécurité</w:t>
      </w:r>
      <w:r w:rsidRPr="00872642">
        <w:t xml:space="preserve"> - Fourniture aux communautés de barques métalliques motorisées et d’équipements de sécurité pour le transport des personnes. </w:t>
      </w:r>
    </w:p>
    <w:p w14:paraId="06F99283" w14:textId="77777777" w:rsidR="007C3073" w:rsidRPr="00872642" w:rsidRDefault="007C3073" w:rsidP="007C3073">
      <w:pPr>
        <w:pStyle w:val="Puce10"/>
      </w:pPr>
      <w:r w:rsidRPr="00872642">
        <w:rPr>
          <w:b/>
          <w:bCs/>
        </w:rPr>
        <w:t>Litiges - Mise en place dans les ports, en coordination avec les chefs de ports, d’un registre des plaintes</w:t>
      </w:r>
      <w:r w:rsidRPr="00872642">
        <w:t xml:space="preserve"> </w:t>
      </w:r>
      <w:r w:rsidRPr="00872642">
        <w:rPr>
          <w:b/>
          <w:bCs/>
        </w:rPr>
        <w:t>liées aux accidents</w:t>
      </w:r>
      <w:r w:rsidRPr="00872642">
        <w:t xml:space="preserve"> et application du plan de gestion des griefs et du traitement rapide des dossiers. Des mesures de correction et de compensation devront être appliquées par WCSP qui assumera les coûts associés aux accidents impliquant ses propres engins et navires.</w:t>
      </w:r>
    </w:p>
    <w:p w14:paraId="2F76643D" w14:textId="26C9D0EC" w:rsidR="007C3073" w:rsidRPr="007C3073" w:rsidRDefault="007C3073" w:rsidP="00427996">
      <w:pPr>
        <w:pStyle w:val="Table"/>
        <w:keepNext/>
        <w:rPr>
          <w:lang w:val="fr-FR"/>
        </w:rPr>
      </w:pPr>
      <w:bookmarkStart w:id="585" w:name="_Toc106725757"/>
      <w:bookmarkStart w:id="586" w:name="_Toc192690063"/>
      <w:r w:rsidRPr="007C3073">
        <w:rPr>
          <w:lang w:val="fr-FR"/>
        </w:rPr>
        <w:lastRenderedPageBreak/>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93</w:t>
      </w:r>
      <w:r w:rsidRPr="00872642">
        <w:fldChar w:fldCharType="end"/>
      </w:r>
      <w:r w:rsidRPr="007C3073">
        <w:rPr>
          <w:lang w:val="fr-FR"/>
        </w:rPr>
        <w:t xml:space="preserve"> - Evaluation de l'impact résiduel sur : transport, mobilité</w:t>
      </w:r>
      <w:bookmarkEnd w:id="585"/>
      <w:bookmarkEnd w:id="586"/>
    </w:p>
    <w:tbl>
      <w:tblPr>
        <w:tblW w:w="9639" w:type="dxa"/>
        <w:tblLayout w:type="fixed"/>
        <w:tblLook w:val="04A0" w:firstRow="1" w:lastRow="0" w:firstColumn="1" w:lastColumn="0" w:noHBand="0" w:noVBand="1"/>
      </w:tblPr>
      <w:tblGrid>
        <w:gridCol w:w="2835"/>
        <w:gridCol w:w="3828"/>
        <w:gridCol w:w="2976"/>
      </w:tblGrid>
      <w:tr w:rsidR="007C3073" w:rsidRPr="00872642" w14:paraId="4C378EDA" w14:textId="77777777" w:rsidTr="006553E8">
        <w:trPr>
          <w:trHeight w:val="343"/>
        </w:trPr>
        <w:tc>
          <w:tcPr>
            <w:tcW w:w="2835" w:type="dxa"/>
            <w:tcBorders>
              <w:top w:val="nil"/>
              <w:left w:val="nil"/>
              <w:bottom w:val="nil"/>
            </w:tcBorders>
            <w:shd w:val="clear" w:color="auto" w:fill="00355B"/>
            <w:hideMark/>
          </w:tcPr>
          <w:p w14:paraId="6BF037EC" w14:textId="77777777" w:rsidR="007C3073" w:rsidRPr="00872642" w:rsidRDefault="007C3073" w:rsidP="009E1C9E">
            <w:pPr>
              <w:pStyle w:val="normaltext"/>
              <w:keepNext/>
              <w:spacing w:before="0"/>
              <w:jc w:val="center"/>
              <w:rPr>
                <w:b/>
                <w:color w:val="F8F8F8"/>
                <w:sz w:val="16"/>
                <w:szCs w:val="16"/>
              </w:rPr>
            </w:pPr>
            <w:r w:rsidRPr="00872642">
              <w:rPr>
                <w:color w:val="F8F8F8"/>
                <w:sz w:val="16"/>
                <w:szCs w:val="16"/>
              </w:rPr>
              <w:t>Gravité de l’impact potentiel (G)</w:t>
            </w:r>
          </w:p>
        </w:tc>
        <w:tc>
          <w:tcPr>
            <w:tcW w:w="3828" w:type="dxa"/>
            <w:tcBorders>
              <w:top w:val="nil"/>
              <w:bottom w:val="nil"/>
            </w:tcBorders>
            <w:shd w:val="clear" w:color="auto" w:fill="00355B"/>
            <w:hideMark/>
          </w:tcPr>
          <w:p w14:paraId="799E48AD" w14:textId="77777777" w:rsidR="007C3073" w:rsidRPr="00872642" w:rsidRDefault="007C3073" w:rsidP="009E1C9E">
            <w:pPr>
              <w:pStyle w:val="normaltext"/>
              <w:keepNext/>
              <w:spacing w:before="0"/>
              <w:jc w:val="center"/>
              <w:rPr>
                <w:b/>
                <w:color w:val="F8F8F8"/>
                <w:sz w:val="16"/>
                <w:szCs w:val="16"/>
              </w:rPr>
            </w:pPr>
            <w:r w:rsidRPr="00872642">
              <w:rPr>
                <w:color w:val="F8F8F8"/>
                <w:sz w:val="16"/>
                <w:szCs w:val="16"/>
              </w:rPr>
              <w:t>Difficulté d’implémentation des mesures identifiées</w:t>
            </w:r>
          </w:p>
        </w:tc>
        <w:tc>
          <w:tcPr>
            <w:tcW w:w="2976" w:type="dxa"/>
            <w:tcBorders>
              <w:top w:val="nil"/>
              <w:bottom w:val="nil"/>
              <w:right w:val="nil"/>
            </w:tcBorders>
            <w:shd w:val="clear" w:color="auto" w:fill="00355B"/>
            <w:hideMark/>
          </w:tcPr>
          <w:p w14:paraId="4856FD13" w14:textId="77777777" w:rsidR="007C3073" w:rsidRPr="00872642" w:rsidRDefault="007C3073" w:rsidP="009E1C9E">
            <w:pPr>
              <w:pStyle w:val="normaltext"/>
              <w:keepNext/>
              <w:spacing w:before="0"/>
              <w:jc w:val="center"/>
              <w:rPr>
                <w:b/>
                <w:color w:val="F8F8F8"/>
                <w:sz w:val="16"/>
                <w:szCs w:val="16"/>
              </w:rPr>
            </w:pPr>
            <w:r w:rsidRPr="00872642">
              <w:rPr>
                <w:color w:val="F8F8F8"/>
                <w:sz w:val="16"/>
                <w:szCs w:val="16"/>
              </w:rPr>
              <w:t>Gravité de l’impact résiduel</w:t>
            </w:r>
          </w:p>
        </w:tc>
      </w:tr>
      <w:tr w:rsidR="007C3073" w:rsidRPr="00872642" w14:paraId="6C133358" w14:textId="77777777" w:rsidTr="006553E8">
        <w:trPr>
          <w:trHeight w:val="328"/>
        </w:trPr>
        <w:tc>
          <w:tcPr>
            <w:tcW w:w="2835" w:type="dxa"/>
            <w:tcBorders>
              <w:top w:val="nil"/>
              <w:left w:val="single" w:sz="4" w:space="0" w:color="2CA6FF"/>
              <w:bottom w:val="single" w:sz="4" w:space="0" w:color="2CA6FF"/>
              <w:right w:val="single" w:sz="4" w:space="0" w:color="2CA6FF"/>
            </w:tcBorders>
            <w:shd w:val="clear" w:color="auto" w:fill="FFD3A7"/>
          </w:tcPr>
          <w:p w14:paraId="0A702FF1" w14:textId="77777777" w:rsidR="007C3073" w:rsidRPr="00872642" w:rsidRDefault="007C3073" w:rsidP="006553E8">
            <w:pPr>
              <w:pStyle w:val="normaltext"/>
              <w:spacing w:before="0"/>
              <w:jc w:val="center"/>
              <w:rPr>
                <w:sz w:val="16"/>
                <w:szCs w:val="16"/>
              </w:rPr>
            </w:pPr>
            <w:r w:rsidRPr="00872642">
              <w:rPr>
                <w:sz w:val="16"/>
                <w:szCs w:val="16"/>
              </w:rPr>
              <w:t>Significative</w:t>
            </w:r>
          </w:p>
        </w:tc>
        <w:tc>
          <w:tcPr>
            <w:tcW w:w="3828" w:type="dxa"/>
            <w:tcBorders>
              <w:top w:val="nil"/>
              <w:left w:val="single" w:sz="4" w:space="0" w:color="2CA6FF"/>
              <w:bottom w:val="single" w:sz="4" w:space="0" w:color="2CA6FF"/>
              <w:right w:val="single" w:sz="4" w:space="0" w:color="2CA6FF"/>
            </w:tcBorders>
            <w:shd w:val="clear" w:color="auto" w:fill="E1FFE1"/>
          </w:tcPr>
          <w:p w14:paraId="0CEBF5DD" w14:textId="77777777" w:rsidR="007C3073" w:rsidRPr="00872642" w:rsidRDefault="007C3073" w:rsidP="006553E8">
            <w:pPr>
              <w:pStyle w:val="normaltext"/>
              <w:spacing w:before="0"/>
              <w:jc w:val="center"/>
              <w:rPr>
                <w:sz w:val="16"/>
                <w:szCs w:val="16"/>
              </w:rPr>
            </w:pPr>
            <w:r w:rsidRPr="00872642">
              <w:rPr>
                <w:sz w:val="16"/>
                <w:szCs w:val="16"/>
              </w:rPr>
              <w:t>Facile</w:t>
            </w:r>
          </w:p>
        </w:tc>
        <w:tc>
          <w:tcPr>
            <w:tcW w:w="2976" w:type="dxa"/>
            <w:tcBorders>
              <w:top w:val="nil"/>
              <w:left w:val="single" w:sz="4" w:space="0" w:color="2CA6FF"/>
              <w:bottom w:val="single" w:sz="4" w:space="0" w:color="2CA6FF"/>
              <w:right w:val="single" w:sz="4" w:space="0" w:color="2CA6FF"/>
            </w:tcBorders>
            <w:shd w:val="clear" w:color="auto" w:fill="D4ECFF"/>
          </w:tcPr>
          <w:p w14:paraId="5343D36F" w14:textId="77777777" w:rsidR="007C3073" w:rsidRPr="00872642" w:rsidRDefault="007C3073" w:rsidP="006553E8">
            <w:pPr>
              <w:pStyle w:val="normaltext"/>
              <w:spacing w:before="0"/>
              <w:jc w:val="center"/>
              <w:rPr>
                <w:sz w:val="16"/>
                <w:szCs w:val="16"/>
              </w:rPr>
            </w:pPr>
            <w:r w:rsidRPr="00872642">
              <w:rPr>
                <w:sz w:val="16"/>
                <w:szCs w:val="16"/>
              </w:rPr>
              <w:t>Mineure</w:t>
            </w:r>
          </w:p>
        </w:tc>
      </w:tr>
    </w:tbl>
    <w:p w14:paraId="6B908362" w14:textId="6D1B1D9B" w:rsidR="007C3073" w:rsidRDefault="007C3073" w:rsidP="007C3073"/>
    <w:p w14:paraId="220D26F6" w14:textId="77777777" w:rsidR="007C3073" w:rsidRPr="00872642" w:rsidRDefault="007C3073" w:rsidP="007C3073">
      <w:pPr>
        <w:pStyle w:val="Titre4"/>
      </w:pPr>
      <w:bookmarkStart w:id="587" w:name="_Toc106725629"/>
      <w:bookmarkStart w:id="588" w:name="_Toc192165758"/>
      <w:r w:rsidRPr="00872642">
        <w:t>Conditions de vie at accès aux infrastructures et services de base : approvisionnement en eau</w:t>
      </w:r>
      <w:bookmarkEnd w:id="587"/>
      <w:bookmarkEnd w:id="588"/>
    </w:p>
    <w:p w14:paraId="6D9C759E" w14:textId="77777777" w:rsidR="007C3073" w:rsidRPr="00872642" w:rsidRDefault="007C3073" w:rsidP="007C3073">
      <w:pPr>
        <w:pStyle w:val="Titre6"/>
      </w:pPr>
      <w:r w:rsidRPr="00872642">
        <w:t>Evaluation de l’impact potentiel</w:t>
      </w:r>
    </w:p>
    <w:p w14:paraId="26592ED4" w14:textId="77777777" w:rsidR="007C3073" w:rsidRPr="00872642" w:rsidRDefault="007C3073" w:rsidP="007C3073">
      <w:pPr>
        <w:pStyle w:val="Corpsdetexte"/>
      </w:pPr>
      <w:r w:rsidRPr="00872642">
        <w:t>Aucun impact des dragages n’est envisagé sur l’approvisionnement en eau des villages de l’intérieur.</w:t>
      </w:r>
    </w:p>
    <w:p w14:paraId="46663B61" w14:textId="77777777" w:rsidR="007C3073" w:rsidRPr="00872642" w:rsidRDefault="007C3073" w:rsidP="007C3073">
      <w:pPr>
        <w:pStyle w:val="Titre4"/>
      </w:pPr>
      <w:bookmarkStart w:id="589" w:name="_Toc106725630"/>
      <w:bookmarkStart w:id="590" w:name="_Toc192165759"/>
      <w:r w:rsidRPr="00872642">
        <w:t>Conditions de vie at accès aux infrastructures et services de base : déchets</w:t>
      </w:r>
      <w:bookmarkEnd w:id="589"/>
      <w:bookmarkEnd w:id="590"/>
    </w:p>
    <w:p w14:paraId="5B00D333" w14:textId="77777777" w:rsidR="007C3073" w:rsidRPr="00872642" w:rsidRDefault="007C3073" w:rsidP="007C3073">
      <w:pPr>
        <w:pStyle w:val="Titre6"/>
      </w:pPr>
      <w:r w:rsidRPr="00872642">
        <w:t>Evaluation de l’impact potentiel</w:t>
      </w:r>
    </w:p>
    <w:p w14:paraId="49B338FF" w14:textId="77777777" w:rsidR="007C3073" w:rsidRPr="00872642" w:rsidRDefault="007C3073" w:rsidP="007C3073">
      <w:pPr>
        <w:pStyle w:val="Corpsdetexte"/>
      </w:pPr>
      <w:r w:rsidRPr="00872642">
        <w:t>Aucun impact des dragages n’est envisagé.</w:t>
      </w:r>
    </w:p>
    <w:p w14:paraId="7B9E76EF" w14:textId="77777777" w:rsidR="007C3073" w:rsidRPr="00872642" w:rsidRDefault="007C3073" w:rsidP="007C3073">
      <w:pPr>
        <w:pStyle w:val="Titre4"/>
      </w:pPr>
      <w:bookmarkStart w:id="591" w:name="_Toc106725631"/>
      <w:bookmarkStart w:id="592" w:name="_Toc192165760"/>
      <w:r w:rsidRPr="00872642">
        <w:t>Conditions de vie at accès aux infrastructures et services de base : équipements publics divers</w:t>
      </w:r>
      <w:bookmarkEnd w:id="591"/>
      <w:bookmarkEnd w:id="592"/>
    </w:p>
    <w:p w14:paraId="0945A909" w14:textId="77777777" w:rsidR="007C3073" w:rsidRPr="00872642" w:rsidRDefault="007C3073" w:rsidP="007C3073">
      <w:pPr>
        <w:pStyle w:val="Titre6"/>
      </w:pPr>
      <w:r w:rsidRPr="00872642">
        <w:t>Evaluation de l’impact potentiel</w:t>
      </w:r>
    </w:p>
    <w:p w14:paraId="50727BA3" w14:textId="77777777" w:rsidR="007C3073" w:rsidRPr="00872642" w:rsidRDefault="007C3073" w:rsidP="007C3073">
      <w:pPr>
        <w:pStyle w:val="Corpsdetexte"/>
      </w:pPr>
      <w:r w:rsidRPr="00872642">
        <w:t>Aucun impact des dragages n’est envisagé sur les équipements publics des villages de l’intérieur.</w:t>
      </w:r>
    </w:p>
    <w:p w14:paraId="52FDECFD" w14:textId="77777777" w:rsidR="007C3073" w:rsidRPr="00872642" w:rsidRDefault="007C3073" w:rsidP="007C3073">
      <w:pPr>
        <w:pStyle w:val="Titre4"/>
      </w:pPr>
      <w:bookmarkStart w:id="593" w:name="_Toc106725632"/>
      <w:bookmarkStart w:id="594" w:name="_Toc192165761"/>
      <w:r w:rsidRPr="00872642">
        <w:t>Conditions de vie at accès aux infrastructures et services de base : maintien de l’ordre</w:t>
      </w:r>
      <w:bookmarkEnd w:id="593"/>
      <w:bookmarkEnd w:id="594"/>
      <w:r w:rsidRPr="00872642">
        <w:t xml:space="preserve"> </w:t>
      </w:r>
    </w:p>
    <w:p w14:paraId="72797867" w14:textId="77777777" w:rsidR="007C3073" w:rsidRPr="00872642" w:rsidRDefault="007C3073" w:rsidP="007C3073">
      <w:pPr>
        <w:pStyle w:val="Corpsdetexte"/>
      </w:pPr>
      <w:r w:rsidRPr="00872642">
        <w:t>Aucun impact des dragages n’est envisagé sur e maintien de l’ordre.</w:t>
      </w:r>
    </w:p>
    <w:p w14:paraId="390D0719" w14:textId="77777777" w:rsidR="007C3073" w:rsidRPr="00872642" w:rsidRDefault="007C3073" w:rsidP="007C3073">
      <w:pPr>
        <w:pStyle w:val="Titre4"/>
      </w:pPr>
      <w:bookmarkStart w:id="595" w:name="_Toc106725633"/>
      <w:bookmarkStart w:id="596" w:name="_Toc192165762"/>
      <w:r w:rsidRPr="00872642">
        <w:t>Conditions de vie at accès aux infrastructures et services de base : bruit et lumière</w:t>
      </w:r>
      <w:bookmarkEnd w:id="595"/>
      <w:bookmarkEnd w:id="596"/>
    </w:p>
    <w:p w14:paraId="43D61157" w14:textId="77777777" w:rsidR="007C3073" w:rsidRPr="00872642" w:rsidRDefault="007C3073" w:rsidP="007C3073">
      <w:pPr>
        <w:pStyle w:val="Titre6"/>
      </w:pPr>
      <w:r w:rsidRPr="00872642">
        <w:t>Evaluation de l’impact potentiel</w:t>
      </w:r>
    </w:p>
    <w:p w14:paraId="0664067C" w14:textId="77777777" w:rsidR="007C3073" w:rsidRPr="00872642" w:rsidRDefault="007C3073" w:rsidP="007C3073">
      <w:pPr>
        <w:pStyle w:val="Corpsdetexte"/>
      </w:pPr>
      <w:r w:rsidRPr="00872642">
        <w:t>Aucun impact des dragages n’est envisagé sur l’ambiance sonore et lumineuse des villages de l’intérieur.</w:t>
      </w:r>
    </w:p>
    <w:p w14:paraId="46596849" w14:textId="77777777" w:rsidR="007C3073" w:rsidRPr="00BD699B" w:rsidRDefault="007C3073" w:rsidP="007C3073">
      <w:pPr>
        <w:pStyle w:val="Titre3"/>
      </w:pPr>
      <w:bookmarkStart w:id="597" w:name="_Toc106725634"/>
      <w:bookmarkStart w:id="598" w:name="_Toc190878432"/>
      <w:bookmarkStart w:id="599" w:name="_Toc192165763"/>
      <w:r w:rsidRPr="00BD699B">
        <w:t>Synthèse des impacts potentiels et résiduels</w:t>
      </w:r>
      <w:bookmarkEnd w:id="597"/>
      <w:bookmarkEnd w:id="598"/>
      <w:bookmarkEnd w:id="599"/>
    </w:p>
    <w:p w14:paraId="6F029CEC" w14:textId="77777777" w:rsidR="007C3073" w:rsidRPr="00BD699B" w:rsidRDefault="007C3073" w:rsidP="007C3073">
      <w:pPr>
        <w:pStyle w:val="Corpsdetexte"/>
      </w:pPr>
      <w:r w:rsidRPr="00BD699B">
        <w:t>Les évaluations des impacts et des impacts résiduels sur le milieu humain sont résumées dans le tableau ci-dessous :</w:t>
      </w:r>
    </w:p>
    <w:p w14:paraId="524AF2DC" w14:textId="2FF16450" w:rsidR="007C3073" w:rsidRPr="00BD699B" w:rsidRDefault="007C3073" w:rsidP="007C3073">
      <w:pPr>
        <w:pStyle w:val="Table"/>
        <w:rPr>
          <w:lang w:val="fr-FR"/>
        </w:rPr>
      </w:pPr>
      <w:bookmarkStart w:id="600" w:name="_Toc90384350"/>
      <w:bookmarkStart w:id="601" w:name="_Toc90384900"/>
      <w:bookmarkStart w:id="602" w:name="_Toc106725758"/>
      <w:bookmarkStart w:id="603" w:name="_Toc192690064"/>
      <w:r w:rsidRPr="00BD699B">
        <w:rPr>
          <w:lang w:val="fr-FR"/>
        </w:rPr>
        <w:t xml:space="preserve">Tableau </w:t>
      </w:r>
      <w:r w:rsidRPr="00BD699B">
        <w:fldChar w:fldCharType="begin"/>
      </w:r>
      <w:r w:rsidRPr="00BD699B">
        <w:rPr>
          <w:lang w:val="fr-FR"/>
        </w:rPr>
        <w:instrText xml:space="preserve"> SEQ Tableau \* ARABIC </w:instrText>
      </w:r>
      <w:r w:rsidRPr="00BD699B">
        <w:fldChar w:fldCharType="separate"/>
      </w:r>
      <w:r w:rsidR="00092BFD">
        <w:rPr>
          <w:lang w:val="fr-FR"/>
        </w:rPr>
        <w:t>94</w:t>
      </w:r>
      <w:r w:rsidRPr="00BD699B">
        <w:fldChar w:fldCharType="end"/>
      </w:r>
      <w:r w:rsidRPr="00BD699B">
        <w:rPr>
          <w:lang w:val="fr-FR"/>
        </w:rPr>
        <w:t xml:space="preserve"> – Synthèse des impacts potentiels et résiduels</w:t>
      </w:r>
      <w:bookmarkEnd w:id="600"/>
      <w:bookmarkEnd w:id="601"/>
      <w:bookmarkEnd w:id="602"/>
      <w:bookmarkEnd w:id="603"/>
    </w:p>
    <w:tbl>
      <w:tblPr>
        <w:tblStyle w:val="Tableaubleuclairartelia11"/>
        <w:tblW w:w="9628" w:type="dxa"/>
        <w:tblLayout w:type="fixed"/>
        <w:tblLook w:val="04A0" w:firstRow="1" w:lastRow="0" w:firstColumn="1" w:lastColumn="0" w:noHBand="0" w:noVBand="1"/>
      </w:tblPr>
      <w:tblGrid>
        <w:gridCol w:w="1376"/>
        <w:gridCol w:w="1376"/>
        <w:gridCol w:w="1376"/>
        <w:gridCol w:w="1375"/>
        <w:gridCol w:w="1375"/>
        <w:gridCol w:w="1375"/>
        <w:gridCol w:w="1375"/>
      </w:tblGrid>
      <w:tr w:rsidR="00D73447" w:rsidRPr="00D73447" w14:paraId="3F208CC8" w14:textId="77777777" w:rsidTr="00343E34">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376" w:type="dxa"/>
            <w:tcBorders>
              <w:right w:val="single" w:sz="4" w:space="0" w:color="00355B" w:themeColor="accent5"/>
            </w:tcBorders>
          </w:tcPr>
          <w:p w14:paraId="2E8BCE22" w14:textId="77777777" w:rsidR="00D73447" w:rsidRPr="00BD699B" w:rsidRDefault="00D73447" w:rsidP="00D73447">
            <w:pPr>
              <w:keepNext/>
              <w:spacing w:after="120"/>
              <w:contextualSpacing/>
              <w:rPr>
                <w:rFonts w:ascii="Calibri" w:hAnsi="Calibri"/>
                <w:bCs w:val="0"/>
                <w:color w:val="F8F8F8"/>
                <w:sz w:val="16"/>
                <w:szCs w:val="16"/>
              </w:rPr>
            </w:pPr>
            <w:r w:rsidRPr="00BD699B">
              <w:rPr>
                <w:rFonts w:ascii="Calibri" w:hAnsi="Calibri"/>
                <w:bCs w:val="0"/>
                <w:color w:val="F8F8F8"/>
                <w:sz w:val="16"/>
                <w:szCs w:val="16"/>
              </w:rPr>
              <w:t>Composante</w:t>
            </w:r>
          </w:p>
        </w:tc>
        <w:tc>
          <w:tcPr>
            <w:tcW w:w="1376" w:type="dxa"/>
            <w:tcBorders>
              <w:left w:val="single" w:sz="4" w:space="0" w:color="00355B" w:themeColor="accent5"/>
              <w:right w:val="single" w:sz="4" w:space="0" w:color="00355B" w:themeColor="accent5"/>
            </w:tcBorders>
          </w:tcPr>
          <w:p w14:paraId="446FBC6D" w14:textId="77777777" w:rsidR="00D73447" w:rsidRPr="00BD699B" w:rsidRDefault="00D73447" w:rsidP="00D73447">
            <w:pPr>
              <w:keepNext/>
              <w:spacing w:before="120" w:after="120"/>
              <w:contextualSpacing/>
              <w:cnfStyle w:val="100000000000" w:firstRow="1" w:lastRow="0" w:firstColumn="0" w:lastColumn="0" w:oddVBand="0" w:evenVBand="0" w:oddHBand="0" w:evenHBand="0" w:firstRowFirstColumn="0" w:firstRowLastColumn="0" w:lastRowFirstColumn="0" w:lastRowLastColumn="0"/>
              <w:rPr>
                <w:rFonts w:ascii="Calibri" w:hAnsi="Calibri"/>
                <w:bCs w:val="0"/>
                <w:color w:val="F8F8F8"/>
                <w:sz w:val="16"/>
                <w:szCs w:val="16"/>
              </w:rPr>
            </w:pPr>
            <w:r w:rsidRPr="00BD699B">
              <w:rPr>
                <w:rFonts w:ascii="Calibri" w:hAnsi="Calibri"/>
                <w:bCs w:val="0"/>
                <w:color w:val="F8F8F8"/>
                <w:sz w:val="16"/>
                <w:szCs w:val="16"/>
              </w:rPr>
              <w:t>Impact potentiel sur :</w:t>
            </w:r>
          </w:p>
        </w:tc>
        <w:tc>
          <w:tcPr>
            <w:tcW w:w="1376" w:type="dxa"/>
            <w:tcBorders>
              <w:left w:val="single" w:sz="4" w:space="0" w:color="00355B" w:themeColor="accent5"/>
              <w:right w:val="single" w:sz="4" w:space="0" w:color="00355B" w:themeColor="accent5"/>
            </w:tcBorders>
          </w:tcPr>
          <w:p w14:paraId="0D9C85C8" w14:textId="77777777" w:rsidR="00D73447" w:rsidRPr="00BD699B" w:rsidRDefault="00D73447" w:rsidP="00D73447">
            <w:pPr>
              <w:keepNext/>
              <w:spacing w:before="120" w:after="120"/>
              <w:contextualSpacing/>
              <w:cnfStyle w:val="100000000000" w:firstRow="1" w:lastRow="0" w:firstColumn="0" w:lastColumn="0" w:oddVBand="0" w:evenVBand="0" w:oddHBand="0" w:evenHBand="0" w:firstRowFirstColumn="0" w:firstRowLastColumn="0" w:lastRowFirstColumn="0" w:lastRowLastColumn="0"/>
              <w:rPr>
                <w:rFonts w:ascii="Calibri" w:hAnsi="Calibri"/>
                <w:bCs w:val="0"/>
                <w:color w:val="F8F8F8"/>
                <w:sz w:val="16"/>
                <w:szCs w:val="16"/>
              </w:rPr>
            </w:pPr>
            <w:r w:rsidRPr="00BD699B">
              <w:rPr>
                <w:rFonts w:ascii="Calibri" w:hAnsi="Calibri"/>
                <w:bCs w:val="0"/>
                <w:color w:val="F8F8F8"/>
                <w:sz w:val="16"/>
                <w:szCs w:val="16"/>
              </w:rPr>
              <w:t>Sensibilité de l’environnement</w:t>
            </w:r>
          </w:p>
        </w:tc>
        <w:tc>
          <w:tcPr>
            <w:tcW w:w="1375" w:type="dxa"/>
            <w:tcBorders>
              <w:left w:val="single" w:sz="4" w:space="0" w:color="00355B" w:themeColor="accent5"/>
              <w:right w:val="single" w:sz="4" w:space="0" w:color="00355B" w:themeColor="accent5"/>
            </w:tcBorders>
          </w:tcPr>
          <w:p w14:paraId="48C4F783" w14:textId="77777777" w:rsidR="00D73447" w:rsidRPr="00BD699B" w:rsidRDefault="00D73447" w:rsidP="00D73447">
            <w:pPr>
              <w:keepNext/>
              <w:spacing w:before="120" w:after="120"/>
              <w:contextualSpacing/>
              <w:cnfStyle w:val="100000000000" w:firstRow="1" w:lastRow="0" w:firstColumn="0" w:lastColumn="0" w:oddVBand="0" w:evenVBand="0" w:oddHBand="0" w:evenHBand="0" w:firstRowFirstColumn="0" w:firstRowLastColumn="0" w:lastRowFirstColumn="0" w:lastRowLastColumn="0"/>
              <w:rPr>
                <w:rFonts w:ascii="Calibri" w:hAnsi="Calibri"/>
                <w:color w:val="F8F8F8"/>
                <w:sz w:val="16"/>
                <w:szCs w:val="16"/>
              </w:rPr>
            </w:pPr>
            <w:r w:rsidRPr="00BD699B">
              <w:rPr>
                <w:rFonts w:ascii="Calibri" w:hAnsi="Calibri"/>
                <w:color w:val="F8F8F8"/>
                <w:sz w:val="16"/>
                <w:szCs w:val="16"/>
              </w:rPr>
              <w:t>Ampleur de l’impact potentiel</w:t>
            </w:r>
          </w:p>
        </w:tc>
        <w:tc>
          <w:tcPr>
            <w:tcW w:w="1375" w:type="dxa"/>
            <w:tcBorders>
              <w:left w:val="single" w:sz="4" w:space="0" w:color="00355B" w:themeColor="accent5"/>
              <w:right w:val="single" w:sz="4" w:space="0" w:color="00355B" w:themeColor="accent5"/>
            </w:tcBorders>
          </w:tcPr>
          <w:p w14:paraId="47583CB9" w14:textId="77777777" w:rsidR="00D73447" w:rsidRPr="00BD699B" w:rsidRDefault="00D73447" w:rsidP="00D73447">
            <w:pPr>
              <w:keepNext/>
              <w:spacing w:before="120" w:after="120"/>
              <w:contextualSpacing/>
              <w:cnfStyle w:val="100000000000" w:firstRow="1" w:lastRow="0" w:firstColumn="0" w:lastColumn="0" w:oddVBand="0" w:evenVBand="0" w:oddHBand="0" w:evenHBand="0" w:firstRowFirstColumn="0" w:firstRowLastColumn="0" w:lastRowFirstColumn="0" w:lastRowLastColumn="0"/>
              <w:rPr>
                <w:rFonts w:ascii="Calibri" w:hAnsi="Calibri"/>
                <w:color w:val="F8F8F8"/>
                <w:sz w:val="16"/>
                <w:szCs w:val="16"/>
              </w:rPr>
            </w:pPr>
            <w:r w:rsidRPr="00BD699B">
              <w:rPr>
                <w:rFonts w:ascii="Calibri" w:hAnsi="Calibri"/>
                <w:color w:val="F8F8F8"/>
                <w:sz w:val="16"/>
                <w:szCs w:val="16"/>
              </w:rPr>
              <w:t>Gravité de l’impact</w:t>
            </w:r>
          </w:p>
        </w:tc>
        <w:tc>
          <w:tcPr>
            <w:tcW w:w="1375" w:type="dxa"/>
            <w:tcBorders>
              <w:left w:val="single" w:sz="4" w:space="0" w:color="00355B" w:themeColor="accent5"/>
              <w:right w:val="single" w:sz="4" w:space="0" w:color="00355B" w:themeColor="accent5"/>
            </w:tcBorders>
          </w:tcPr>
          <w:p w14:paraId="1F1E60C6" w14:textId="77777777" w:rsidR="00D73447" w:rsidRPr="00BD699B" w:rsidRDefault="00D73447" w:rsidP="00D73447">
            <w:pPr>
              <w:keepNext/>
              <w:spacing w:before="120" w:after="120"/>
              <w:contextualSpacing/>
              <w:cnfStyle w:val="100000000000" w:firstRow="1" w:lastRow="0" w:firstColumn="0" w:lastColumn="0" w:oddVBand="0" w:evenVBand="0" w:oddHBand="0" w:evenHBand="0" w:firstRowFirstColumn="0" w:firstRowLastColumn="0" w:lastRowFirstColumn="0" w:lastRowLastColumn="0"/>
              <w:rPr>
                <w:rFonts w:ascii="Calibri" w:hAnsi="Calibri"/>
                <w:color w:val="F8F8F8"/>
                <w:sz w:val="16"/>
                <w:szCs w:val="16"/>
              </w:rPr>
            </w:pPr>
            <w:r w:rsidRPr="00BD699B">
              <w:rPr>
                <w:rFonts w:ascii="Calibri" w:hAnsi="Calibri"/>
                <w:color w:val="F8F8F8"/>
                <w:sz w:val="16"/>
                <w:szCs w:val="16"/>
              </w:rPr>
              <w:t>Difficulté de réalisation des mesures identifiées</w:t>
            </w:r>
          </w:p>
        </w:tc>
        <w:tc>
          <w:tcPr>
            <w:tcW w:w="1375" w:type="dxa"/>
            <w:tcBorders>
              <w:left w:val="single" w:sz="4" w:space="0" w:color="00355B" w:themeColor="accent5"/>
            </w:tcBorders>
          </w:tcPr>
          <w:p w14:paraId="6B733E0E" w14:textId="77777777" w:rsidR="00D73447" w:rsidRPr="00D73447" w:rsidRDefault="00D73447" w:rsidP="00D73447">
            <w:pPr>
              <w:keepNext/>
              <w:spacing w:before="120" w:after="120"/>
              <w:contextualSpacing/>
              <w:cnfStyle w:val="100000000000" w:firstRow="1" w:lastRow="0" w:firstColumn="0" w:lastColumn="0" w:oddVBand="0" w:evenVBand="0" w:oddHBand="0" w:evenHBand="0" w:firstRowFirstColumn="0" w:firstRowLastColumn="0" w:lastRowFirstColumn="0" w:lastRowLastColumn="0"/>
              <w:rPr>
                <w:rFonts w:ascii="Calibri" w:hAnsi="Calibri"/>
                <w:color w:val="F8F8F8"/>
                <w:sz w:val="16"/>
                <w:szCs w:val="16"/>
              </w:rPr>
            </w:pPr>
            <w:r w:rsidRPr="00BD699B">
              <w:rPr>
                <w:rFonts w:ascii="Calibri" w:hAnsi="Calibri"/>
                <w:color w:val="F8F8F8"/>
                <w:sz w:val="16"/>
                <w:szCs w:val="16"/>
              </w:rPr>
              <w:t>Gravité de l’impact résiduel</w:t>
            </w:r>
          </w:p>
        </w:tc>
      </w:tr>
      <w:tr w:rsidR="00D73447" w:rsidRPr="00D73447" w14:paraId="605114FB" w14:textId="77777777" w:rsidTr="00343E3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28" w:type="dxa"/>
            <w:gridSpan w:val="7"/>
            <w:tcBorders>
              <w:top w:val="single" w:sz="4" w:space="0" w:color="00355B" w:themeColor="accent5"/>
            </w:tcBorders>
          </w:tcPr>
          <w:p w14:paraId="5EC5AB7F" w14:textId="77777777" w:rsidR="00D73447" w:rsidRPr="00D73447" w:rsidRDefault="00D73447" w:rsidP="00D73447">
            <w:pPr>
              <w:spacing w:before="120" w:after="120"/>
              <w:contextualSpacing/>
              <w:rPr>
                <w:rFonts w:ascii="Calibri" w:hAnsi="Calibri"/>
                <w:b/>
                <w:bCs w:val="0"/>
                <w:sz w:val="16"/>
                <w:szCs w:val="16"/>
              </w:rPr>
            </w:pPr>
            <w:r w:rsidRPr="00D73447">
              <w:rPr>
                <w:rFonts w:ascii="Calibri" w:hAnsi="Calibri"/>
                <w:b/>
                <w:bCs w:val="0"/>
                <w:sz w:val="16"/>
                <w:szCs w:val="16"/>
              </w:rPr>
              <w:t>PORTS</w:t>
            </w:r>
          </w:p>
        </w:tc>
      </w:tr>
      <w:tr w:rsidR="00D73447" w:rsidRPr="00D73447" w14:paraId="66359E26" w14:textId="77777777" w:rsidTr="00343E34">
        <w:trPr>
          <w:trHeight w:val="20"/>
        </w:trPr>
        <w:tc>
          <w:tcPr>
            <w:cnfStyle w:val="001000000000" w:firstRow="0" w:lastRow="0" w:firstColumn="1" w:lastColumn="0" w:oddVBand="0" w:evenVBand="0" w:oddHBand="0" w:evenHBand="0" w:firstRowFirstColumn="0" w:firstRowLastColumn="0" w:lastRowFirstColumn="0" w:lastRowLastColumn="0"/>
            <w:tcW w:w="1376" w:type="dxa"/>
            <w:vMerge w:val="restart"/>
            <w:tcBorders>
              <w:top w:val="single" w:sz="4" w:space="0" w:color="00355B" w:themeColor="accent5"/>
            </w:tcBorders>
          </w:tcPr>
          <w:p w14:paraId="219EC5F7" w14:textId="77777777" w:rsidR="00D73447" w:rsidRPr="00D73447" w:rsidRDefault="00D73447" w:rsidP="00D73447">
            <w:pPr>
              <w:spacing w:before="120" w:after="120"/>
              <w:contextualSpacing/>
              <w:rPr>
                <w:rFonts w:ascii="Calibri" w:hAnsi="Calibri"/>
                <w:b/>
                <w:sz w:val="16"/>
                <w:szCs w:val="16"/>
              </w:rPr>
            </w:pPr>
            <w:r w:rsidRPr="00D73447">
              <w:rPr>
                <w:rFonts w:ascii="Calibri" w:hAnsi="Calibri"/>
                <w:b/>
                <w:sz w:val="16"/>
                <w:szCs w:val="16"/>
              </w:rPr>
              <w:t>Moyens de subsistance et économie des ménages</w:t>
            </w:r>
          </w:p>
        </w:tc>
        <w:tc>
          <w:tcPr>
            <w:tcW w:w="1376" w:type="dxa"/>
            <w:tcBorders>
              <w:top w:val="single" w:sz="4" w:space="0" w:color="00355B" w:themeColor="accent5"/>
            </w:tcBorders>
          </w:tcPr>
          <w:p w14:paraId="631D53F8"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Moyens de subsistance liés à la filière pêche</w:t>
            </w:r>
          </w:p>
        </w:tc>
        <w:tc>
          <w:tcPr>
            <w:tcW w:w="1376" w:type="dxa"/>
            <w:tcBorders>
              <w:top w:val="single" w:sz="4" w:space="0" w:color="00355B" w:themeColor="accent5"/>
            </w:tcBorders>
            <w:shd w:val="clear" w:color="auto" w:fill="FFBDBF"/>
          </w:tcPr>
          <w:p w14:paraId="772B369E"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Haute</w:t>
            </w:r>
          </w:p>
        </w:tc>
        <w:tc>
          <w:tcPr>
            <w:tcW w:w="1375" w:type="dxa"/>
            <w:tcBorders>
              <w:top w:val="single" w:sz="4" w:space="0" w:color="00355B" w:themeColor="accent5"/>
            </w:tcBorders>
            <w:shd w:val="clear" w:color="auto" w:fill="FFBDBF"/>
          </w:tcPr>
          <w:p w14:paraId="4FDB5052"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Majeure</w:t>
            </w:r>
          </w:p>
        </w:tc>
        <w:tc>
          <w:tcPr>
            <w:tcW w:w="1375" w:type="dxa"/>
            <w:tcBorders>
              <w:top w:val="single" w:sz="4" w:space="0" w:color="00355B" w:themeColor="accent5"/>
            </w:tcBorders>
            <w:shd w:val="clear" w:color="auto" w:fill="FFBDBF"/>
          </w:tcPr>
          <w:p w14:paraId="2BA53C9F"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Majeure</w:t>
            </w:r>
          </w:p>
        </w:tc>
        <w:tc>
          <w:tcPr>
            <w:tcW w:w="1375" w:type="dxa"/>
            <w:tcBorders>
              <w:top w:val="single" w:sz="4" w:space="0" w:color="00355B" w:themeColor="accent5"/>
            </w:tcBorders>
            <w:shd w:val="clear" w:color="auto" w:fill="FFF7CD"/>
          </w:tcPr>
          <w:p w14:paraId="7D1369A3"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Requiert une attention particulière</w:t>
            </w:r>
          </w:p>
        </w:tc>
        <w:tc>
          <w:tcPr>
            <w:tcW w:w="1375" w:type="dxa"/>
            <w:tcBorders>
              <w:top w:val="single" w:sz="4" w:space="0" w:color="00355B" w:themeColor="accent5"/>
            </w:tcBorders>
            <w:shd w:val="clear" w:color="auto" w:fill="FFD3A7"/>
          </w:tcPr>
          <w:p w14:paraId="6CC89629"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Significative</w:t>
            </w:r>
          </w:p>
        </w:tc>
      </w:tr>
      <w:tr w:rsidR="00D73447" w:rsidRPr="00D73447" w14:paraId="3F23C4BA" w14:textId="77777777" w:rsidTr="00343E3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76" w:type="dxa"/>
            <w:vMerge/>
          </w:tcPr>
          <w:p w14:paraId="3201105E" w14:textId="77777777" w:rsidR="00D73447" w:rsidRPr="00D73447" w:rsidRDefault="00D73447" w:rsidP="00D73447">
            <w:pPr>
              <w:spacing w:before="120"/>
              <w:contextualSpacing/>
              <w:rPr>
                <w:rFonts w:ascii="Calibri" w:hAnsi="Calibri"/>
                <w:b/>
                <w:sz w:val="16"/>
                <w:szCs w:val="16"/>
              </w:rPr>
            </w:pPr>
          </w:p>
        </w:tc>
        <w:tc>
          <w:tcPr>
            <w:tcW w:w="1376" w:type="dxa"/>
            <w:tcBorders>
              <w:top w:val="single" w:sz="4" w:space="0" w:color="00355B" w:themeColor="accent5"/>
            </w:tcBorders>
          </w:tcPr>
          <w:p w14:paraId="6DDDA396" w14:textId="77777777" w:rsidR="00D73447" w:rsidRPr="00D73447" w:rsidRDefault="00D73447" w:rsidP="00D73447">
            <w:pPr>
              <w:spacing w:before="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Commerce local</w:t>
            </w:r>
          </w:p>
        </w:tc>
        <w:tc>
          <w:tcPr>
            <w:tcW w:w="1376" w:type="dxa"/>
            <w:tcBorders>
              <w:top w:val="single" w:sz="4" w:space="0" w:color="00355B" w:themeColor="accent5"/>
            </w:tcBorders>
            <w:shd w:val="clear" w:color="auto" w:fill="FFBDBF"/>
          </w:tcPr>
          <w:p w14:paraId="6AD9AF98" w14:textId="77777777" w:rsidR="00D73447" w:rsidRPr="00D73447" w:rsidRDefault="00D73447" w:rsidP="00D73447">
            <w:pPr>
              <w:spacing w:before="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Haute</w:t>
            </w:r>
          </w:p>
        </w:tc>
        <w:tc>
          <w:tcPr>
            <w:tcW w:w="1375" w:type="dxa"/>
            <w:tcBorders>
              <w:top w:val="single" w:sz="4" w:space="0" w:color="00355B" w:themeColor="accent5"/>
            </w:tcBorders>
            <w:shd w:val="clear" w:color="auto" w:fill="FFD3A7"/>
          </w:tcPr>
          <w:p w14:paraId="3C324F08" w14:textId="77777777" w:rsidR="00D73447" w:rsidRPr="00D73447" w:rsidRDefault="00D73447" w:rsidP="00D73447">
            <w:pPr>
              <w:spacing w:before="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Modérée</w:t>
            </w:r>
          </w:p>
        </w:tc>
        <w:tc>
          <w:tcPr>
            <w:tcW w:w="1375" w:type="dxa"/>
            <w:tcBorders>
              <w:top w:val="single" w:sz="4" w:space="0" w:color="00355B" w:themeColor="accent5"/>
            </w:tcBorders>
            <w:shd w:val="clear" w:color="auto" w:fill="FFD3A7"/>
          </w:tcPr>
          <w:p w14:paraId="710EC6A3" w14:textId="77777777" w:rsidR="00D73447" w:rsidRPr="00D73447" w:rsidRDefault="00D73447" w:rsidP="00D73447">
            <w:pPr>
              <w:spacing w:before="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Significative</w:t>
            </w:r>
          </w:p>
        </w:tc>
        <w:tc>
          <w:tcPr>
            <w:tcW w:w="1375" w:type="dxa"/>
            <w:tcBorders>
              <w:top w:val="single" w:sz="4" w:space="0" w:color="00355B" w:themeColor="accent5"/>
            </w:tcBorders>
            <w:shd w:val="clear" w:color="auto" w:fill="FFF7CD"/>
          </w:tcPr>
          <w:p w14:paraId="5EE74829" w14:textId="77777777" w:rsidR="00D73447" w:rsidRPr="00D73447" w:rsidRDefault="00D73447" w:rsidP="00D73447">
            <w:pPr>
              <w:spacing w:before="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Requiert une attention particulière</w:t>
            </w:r>
          </w:p>
        </w:tc>
        <w:tc>
          <w:tcPr>
            <w:tcW w:w="1375" w:type="dxa"/>
            <w:tcBorders>
              <w:top w:val="single" w:sz="4" w:space="0" w:color="00355B" w:themeColor="accent5"/>
            </w:tcBorders>
          </w:tcPr>
          <w:p w14:paraId="69C82AED" w14:textId="77777777" w:rsidR="00D73447" w:rsidRPr="00D73447" w:rsidRDefault="00D73447" w:rsidP="00D73447">
            <w:pPr>
              <w:spacing w:before="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Mineure</w:t>
            </w:r>
          </w:p>
        </w:tc>
      </w:tr>
      <w:tr w:rsidR="00D73447" w:rsidRPr="00D73447" w14:paraId="17019919" w14:textId="77777777" w:rsidTr="00343E34">
        <w:trPr>
          <w:trHeight w:val="20"/>
        </w:trPr>
        <w:tc>
          <w:tcPr>
            <w:cnfStyle w:val="001000000000" w:firstRow="0" w:lastRow="0" w:firstColumn="1" w:lastColumn="0" w:oddVBand="0" w:evenVBand="0" w:oddHBand="0" w:evenHBand="0" w:firstRowFirstColumn="0" w:firstRowLastColumn="0" w:lastRowFirstColumn="0" w:lastRowLastColumn="0"/>
            <w:tcW w:w="1376" w:type="dxa"/>
            <w:tcBorders>
              <w:top w:val="single" w:sz="4" w:space="0" w:color="00355B" w:themeColor="accent5"/>
            </w:tcBorders>
          </w:tcPr>
          <w:p w14:paraId="5A3EEC5C" w14:textId="77777777" w:rsidR="00D73447" w:rsidRPr="00D73447" w:rsidRDefault="00D73447" w:rsidP="00D73447">
            <w:pPr>
              <w:spacing w:before="120" w:after="120"/>
              <w:contextualSpacing/>
              <w:rPr>
                <w:rFonts w:ascii="Calibri" w:hAnsi="Calibri"/>
                <w:b/>
                <w:sz w:val="16"/>
                <w:szCs w:val="16"/>
              </w:rPr>
            </w:pPr>
            <w:r w:rsidRPr="00D73447">
              <w:rPr>
                <w:rFonts w:ascii="Calibri" w:hAnsi="Calibri"/>
                <w:b/>
                <w:sz w:val="16"/>
                <w:szCs w:val="16"/>
              </w:rPr>
              <w:t>Gouvernance</w:t>
            </w:r>
          </w:p>
        </w:tc>
        <w:tc>
          <w:tcPr>
            <w:tcW w:w="1376" w:type="dxa"/>
            <w:tcBorders>
              <w:top w:val="single" w:sz="4" w:space="0" w:color="00355B" w:themeColor="accent5"/>
            </w:tcBorders>
          </w:tcPr>
          <w:p w14:paraId="3AFE68A1"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Gestion des ressources marines</w:t>
            </w:r>
          </w:p>
        </w:tc>
        <w:tc>
          <w:tcPr>
            <w:tcW w:w="1376" w:type="dxa"/>
            <w:tcBorders>
              <w:top w:val="single" w:sz="4" w:space="0" w:color="00355B" w:themeColor="accent5"/>
            </w:tcBorders>
            <w:shd w:val="clear" w:color="auto" w:fill="FFBDBF"/>
          </w:tcPr>
          <w:p w14:paraId="4D00AED8"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Haute</w:t>
            </w:r>
          </w:p>
        </w:tc>
        <w:tc>
          <w:tcPr>
            <w:tcW w:w="1375" w:type="dxa"/>
            <w:tcBorders>
              <w:top w:val="single" w:sz="4" w:space="0" w:color="00355B" w:themeColor="accent5"/>
            </w:tcBorders>
            <w:shd w:val="clear" w:color="auto" w:fill="FFD3A7"/>
          </w:tcPr>
          <w:p w14:paraId="2E4083D0"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Modérée</w:t>
            </w:r>
          </w:p>
        </w:tc>
        <w:tc>
          <w:tcPr>
            <w:tcW w:w="1375" w:type="dxa"/>
            <w:tcBorders>
              <w:top w:val="single" w:sz="4" w:space="0" w:color="00355B" w:themeColor="accent5"/>
            </w:tcBorders>
            <w:shd w:val="clear" w:color="auto" w:fill="FFBDBF"/>
          </w:tcPr>
          <w:p w14:paraId="7C0D9940"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Majeure</w:t>
            </w:r>
          </w:p>
        </w:tc>
        <w:tc>
          <w:tcPr>
            <w:tcW w:w="1375" w:type="dxa"/>
            <w:tcBorders>
              <w:top w:val="single" w:sz="4" w:space="0" w:color="00355B" w:themeColor="accent5"/>
            </w:tcBorders>
            <w:shd w:val="clear" w:color="auto" w:fill="FFF7CD"/>
          </w:tcPr>
          <w:p w14:paraId="30BD3286"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Requiert une attention particulière</w:t>
            </w:r>
          </w:p>
        </w:tc>
        <w:tc>
          <w:tcPr>
            <w:tcW w:w="1375" w:type="dxa"/>
            <w:tcBorders>
              <w:top w:val="single" w:sz="4" w:space="0" w:color="00355B" w:themeColor="accent5"/>
            </w:tcBorders>
            <w:shd w:val="clear" w:color="auto" w:fill="D4ECFF" w:themeFill="text2" w:themeFillTint="1A"/>
          </w:tcPr>
          <w:p w14:paraId="65480556"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Mineure</w:t>
            </w:r>
          </w:p>
        </w:tc>
      </w:tr>
      <w:tr w:rsidR="00D73447" w:rsidRPr="00D73447" w14:paraId="2A246C52" w14:textId="77777777" w:rsidTr="00343E3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76" w:type="dxa"/>
            <w:vMerge w:val="restart"/>
            <w:tcBorders>
              <w:top w:val="single" w:sz="4" w:space="0" w:color="00355B" w:themeColor="accent5"/>
            </w:tcBorders>
          </w:tcPr>
          <w:p w14:paraId="335B1A4A" w14:textId="77777777" w:rsidR="00D73447" w:rsidRPr="00D73447" w:rsidRDefault="00D73447" w:rsidP="00D73447">
            <w:pPr>
              <w:spacing w:before="120" w:after="120"/>
              <w:contextualSpacing/>
              <w:rPr>
                <w:rFonts w:ascii="Calibri" w:hAnsi="Calibri"/>
                <w:b/>
                <w:sz w:val="16"/>
                <w:szCs w:val="16"/>
              </w:rPr>
            </w:pPr>
            <w:r w:rsidRPr="00D73447">
              <w:rPr>
                <w:rFonts w:ascii="Calibri" w:hAnsi="Calibri"/>
                <w:b/>
                <w:sz w:val="16"/>
                <w:szCs w:val="16"/>
              </w:rPr>
              <w:lastRenderedPageBreak/>
              <w:t>Caractéristiques socio-démographiques</w:t>
            </w:r>
          </w:p>
        </w:tc>
        <w:tc>
          <w:tcPr>
            <w:tcW w:w="1376" w:type="dxa"/>
            <w:tcBorders>
              <w:top w:val="single" w:sz="4" w:space="0" w:color="00355B" w:themeColor="accent5"/>
            </w:tcBorders>
          </w:tcPr>
          <w:p w14:paraId="490C6A4A"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Démographie et migrations</w:t>
            </w:r>
          </w:p>
        </w:tc>
        <w:tc>
          <w:tcPr>
            <w:tcW w:w="1376" w:type="dxa"/>
            <w:tcBorders>
              <w:top w:val="single" w:sz="4" w:space="0" w:color="00355B" w:themeColor="accent5"/>
            </w:tcBorders>
            <w:shd w:val="clear" w:color="auto" w:fill="FFBDBF"/>
          </w:tcPr>
          <w:p w14:paraId="7C5677D0"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Haute</w:t>
            </w:r>
          </w:p>
        </w:tc>
        <w:tc>
          <w:tcPr>
            <w:tcW w:w="1375" w:type="dxa"/>
            <w:tcBorders>
              <w:top w:val="single" w:sz="4" w:space="0" w:color="00355B" w:themeColor="accent5"/>
            </w:tcBorders>
            <w:shd w:val="clear" w:color="auto" w:fill="FFD3A7"/>
          </w:tcPr>
          <w:p w14:paraId="1C3F6C16"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Modérée</w:t>
            </w:r>
          </w:p>
        </w:tc>
        <w:tc>
          <w:tcPr>
            <w:tcW w:w="1375" w:type="dxa"/>
            <w:tcBorders>
              <w:top w:val="single" w:sz="4" w:space="0" w:color="00355B" w:themeColor="accent5"/>
            </w:tcBorders>
            <w:shd w:val="clear" w:color="auto" w:fill="FFD3A7"/>
          </w:tcPr>
          <w:p w14:paraId="482255D8"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Significative</w:t>
            </w:r>
          </w:p>
        </w:tc>
        <w:tc>
          <w:tcPr>
            <w:tcW w:w="1375" w:type="dxa"/>
            <w:tcBorders>
              <w:top w:val="single" w:sz="4" w:space="0" w:color="00355B" w:themeColor="accent5"/>
            </w:tcBorders>
            <w:shd w:val="clear" w:color="auto" w:fill="FFF7CD"/>
          </w:tcPr>
          <w:p w14:paraId="68440EBE"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Requiert une attention particulière</w:t>
            </w:r>
          </w:p>
        </w:tc>
        <w:tc>
          <w:tcPr>
            <w:tcW w:w="1375" w:type="dxa"/>
            <w:tcBorders>
              <w:top w:val="single" w:sz="4" w:space="0" w:color="00355B" w:themeColor="accent5"/>
            </w:tcBorders>
            <w:shd w:val="clear" w:color="auto" w:fill="D4ECFF" w:themeFill="text2" w:themeFillTint="1A"/>
          </w:tcPr>
          <w:p w14:paraId="15F66F9C"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Mineure</w:t>
            </w:r>
          </w:p>
        </w:tc>
      </w:tr>
      <w:tr w:rsidR="00D73447" w:rsidRPr="00D73447" w14:paraId="1B7E0D44" w14:textId="77777777" w:rsidTr="00343E34">
        <w:trPr>
          <w:trHeight w:val="20"/>
        </w:trPr>
        <w:tc>
          <w:tcPr>
            <w:cnfStyle w:val="001000000000" w:firstRow="0" w:lastRow="0" w:firstColumn="1" w:lastColumn="0" w:oddVBand="0" w:evenVBand="0" w:oddHBand="0" w:evenHBand="0" w:firstRowFirstColumn="0" w:firstRowLastColumn="0" w:lastRowFirstColumn="0" w:lastRowLastColumn="0"/>
            <w:tcW w:w="1376" w:type="dxa"/>
            <w:vMerge/>
          </w:tcPr>
          <w:p w14:paraId="525C458D" w14:textId="77777777" w:rsidR="00D73447" w:rsidRPr="00D73447" w:rsidRDefault="00D73447" w:rsidP="00D73447">
            <w:pPr>
              <w:spacing w:before="120" w:after="120"/>
              <w:contextualSpacing/>
              <w:rPr>
                <w:rFonts w:ascii="Calibri" w:hAnsi="Calibri"/>
                <w:b/>
                <w:sz w:val="16"/>
                <w:szCs w:val="16"/>
              </w:rPr>
            </w:pPr>
          </w:p>
        </w:tc>
        <w:tc>
          <w:tcPr>
            <w:tcW w:w="1376" w:type="dxa"/>
            <w:tcBorders>
              <w:top w:val="single" w:sz="4" w:space="0" w:color="00355B" w:themeColor="accent5"/>
            </w:tcBorders>
          </w:tcPr>
          <w:p w14:paraId="38E5222B"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Pauvreté et vulnérabilité des ménages</w:t>
            </w:r>
          </w:p>
        </w:tc>
        <w:tc>
          <w:tcPr>
            <w:tcW w:w="1376" w:type="dxa"/>
            <w:tcBorders>
              <w:top w:val="single" w:sz="4" w:space="0" w:color="00355B" w:themeColor="accent5"/>
            </w:tcBorders>
            <w:shd w:val="clear" w:color="auto" w:fill="FFBDBF"/>
          </w:tcPr>
          <w:p w14:paraId="495C8D55"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Haute</w:t>
            </w:r>
          </w:p>
        </w:tc>
        <w:tc>
          <w:tcPr>
            <w:tcW w:w="1375" w:type="dxa"/>
            <w:tcBorders>
              <w:top w:val="single" w:sz="4" w:space="0" w:color="00355B" w:themeColor="accent5"/>
            </w:tcBorders>
            <w:shd w:val="clear" w:color="auto" w:fill="FFBDBF"/>
          </w:tcPr>
          <w:p w14:paraId="7EA6DB2E"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Majeure</w:t>
            </w:r>
          </w:p>
        </w:tc>
        <w:tc>
          <w:tcPr>
            <w:tcW w:w="1375" w:type="dxa"/>
            <w:tcBorders>
              <w:top w:val="single" w:sz="4" w:space="0" w:color="00355B" w:themeColor="accent5"/>
            </w:tcBorders>
            <w:shd w:val="clear" w:color="auto" w:fill="FFBDBF"/>
          </w:tcPr>
          <w:p w14:paraId="623363BA"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Majeure</w:t>
            </w:r>
          </w:p>
        </w:tc>
        <w:tc>
          <w:tcPr>
            <w:tcW w:w="1375" w:type="dxa"/>
            <w:tcBorders>
              <w:top w:val="single" w:sz="4" w:space="0" w:color="00355B" w:themeColor="accent5"/>
            </w:tcBorders>
            <w:shd w:val="clear" w:color="auto" w:fill="FFF7CD"/>
          </w:tcPr>
          <w:p w14:paraId="6885C5B0"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Requiert une attention particulière</w:t>
            </w:r>
          </w:p>
        </w:tc>
        <w:tc>
          <w:tcPr>
            <w:tcW w:w="1375" w:type="dxa"/>
            <w:tcBorders>
              <w:top w:val="single" w:sz="4" w:space="0" w:color="00355B" w:themeColor="accent5"/>
            </w:tcBorders>
            <w:shd w:val="clear" w:color="auto" w:fill="FFD3A7"/>
          </w:tcPr>
          <w:p w14:paraId="6EFDD916"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Significative</w:t>
            </w:r>
          </w:p>
        </w:tc>
      </w:tr>
      <w:tr w:rsidR="00D73447" w:rsidRPr="00D73447" w14:paraId="374ABB92" w14:textId="77777777" w:rsidTr="00343E3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76" w:type="dxa"/>
            <w:vMerge w:val="restart"/>
            <w:shd w:val="clear" w:color="auto" w:fill="FFFFFF" w:themeFill="background1"/>
          </w:tcPr>
          <w:p w14:paraId="4DCFAF50" w14:textId="77777777" w:rsidR="00D73447" w:rsidRPr="00D73447" w:rsidRDefault="00D73447" w:rsidP="00D73447">
            <w:pPr>
              <w:spacing w:before="120" w:after="120"/>
              <w:contextualSpacing/>
              <w:rPr>
                <w:rFonts w:ascii="Calibri" w:hAnsi="Calibri"/>
                <w:b/>
                <w:sz w:val="16"/>
                <w:szCs w:val="16"/>
              </w:rPr>
            </w:pPr>
            <w:r w:rsidRPr="00D73447">
              <w:rPr>
                <w:rFonts w:ascii="Calibri" w:hAnsi="Calibri"/>
                <w:b/>
                <w:sz w:val="16"/>
                <w:szCs w:val="16"/>
              </w:rPr>
              <w:t>Conditions de vie et accès aux infrastructures de base</w:t>
            </w:r>
          </w:p>
        </w:tc>
        <w:tc>
          <w:tcPr>
            <w:tcW w:w="1376" w:type="dxa"/>
            <w:tcBorders>
              <w:top w:val="single" w:sz="4" w:space="0" w:color="00355B" w:themeColor="accent5"/>
            </w:tcBorders>
          </w:tcPr>
          <w:p w14:paraId="33856016"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Sécurité de la navigation</w:t>
            </w:r>
          </w:p>
        </w:tc>
        <w:tc>
          <w:tcPr>
            <w:tcW w:w="1376" w:type="dxa"/>
            <w:tcBorders>
              <w:top w:val="single" w:sz="4" w:space="0" w:color="00355B" w:themeColor="accent5"/>
            </w:tcBorders>
            <w:shd w:val="clear" w:color="auto" w:fill="FFBDBF"/>
          </w:tcPr>
          <w:p w14:paraId="1EC40589"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Haute</w:t>
            </w:r>
          </w:p>
        </w:tc>
        <w:tc>
          <w:tcPr>
            <w:tcW w:w="1375" w:type="dxa"/>
            <w:tcBorders>
              <w:top w:val="single" w:sz="4" w:space="0" w:color="00355B" w:themeColor="accent5"/>
            </w:tcBorders>
            <w:shd w:val="clear" w:color="auto" w:fill="FFD3A7"/>
          </w:tcPr>
          <w:p w14:paraId="61150E91"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Modérée</w:t>
            </w:r>
          </w:p>
        </w:tc>
        <w:tc>
          <w:tcPr>
            <w:tcW w:w="1375" w:type="dxa"/>
            <w:tcBorders>
              <w:top w:val="single" w:sz="4" w:space="0" w:color="00355B" w:themeColor="accent5"/>
            </w:tcBorders>
            <w:shd w:val="clear" w:color="auto" w:fill="FFBDBF"/>
          </w:tcPr>
          <w:p w14:paraId="7FDCBA8C"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Majeure</w:t>
            </w:r>
          </w:p>
        </w:tc>
        <w:tc>
          <w:tcPr>
            <w:tcW w:w="1375" w:type="dxa"/>
            <w:tcBorders>
              <w:top w:val="single" w:sz="4" w:space="0" w:color="00355B" w:themeColor="accent5"/>
            </w:tcBorders>
            <w:shd w:val="clear" w:color="auto" w:fill="FFF7CD"/>
          </w:tcPr>
          <w:p w14:paraId="51ED7FF3"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Requiert une attention particulière</w:t>
            </w:r>
          </w:p>
        </w:tc>
        <w:tc>
          <w:tcPr>
            <w:tcW w:w="1375" w:type="dxa"/>
            <w:tcBorders>
              <w:top w:val="single" w:sz="4" w:space="0" w:color="00355B" w:themeColor="accent5"/>
            </w:tcBorders>
            <w:shd w:val="clear" w:color="auto" w:fill="D4ECFF" w:themeFill="text2" w:themeFillTint="1A"/>
          </w:tcPr>
          <w:p w14:paraId="1F52671E"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Mineure</w:t>
            </w:r>
          </w:p>
        </w:tc>
      </w:tr>
      <w:tr w:rsidR="00D73447" w:rsidRPr="00D73447" w14:paraId="595E7E53" w14:textId="77777777" w:rsidTr="00343E34">
        <w:trPr>
          <w:trHeight w:val="20"/>
        </w:trPr>
        <w:tc>
          <w:tcPr>
            <w:cnfStyle w:val="001000000000" w:firstRow="0" w:lastRow="0" w:firstColumn="1" w:lastColumn="0" w:oddVBand="0" w:evenVBand="0" w:oddHBand="0" w:evenHBand="0" w:firstRowFirstColumn="0" w:firstRowLastColumn="0" w:lastRowFirstColumn="0" w:lastRowLastColumn="0"/>
            <w:tcW w:w="1376" w:type="dxa"/>
            <w:vMerge/>
            <w:shd w:val="clear" w:color="auto" w:fill="FFFFFF" w:themeFill="background1"/>
          </w:tcPr>
          <w:p w14:paraId="490AA96E" w14:textId="77777777" w:rsidR="00D73447" w:rsidRPr="00D73447" w:rsidRDefault="00D73447" w:rsidP="00D73447">
            <w:pPr>
              <w:spacing w:before="120" w:after="120"/>
              <w:contextualSpacing/>
              <w:rPr>
                <w:rFonts w:ascii="Calibri" w:hAnsi="Calibri"/>
                <w:b/>
                <w:sz w:val="16"/>
                <w:szCs w:val="16"/>
              </w:rPr>
            </w:pPr>
          </w:p>
        </w:tc>
        <w:tc>
          <w:tcPr>
            <w:tcW w:w="1376" w:type="dxa"/>
            <w:tcBorders>
              <w:top w:val="single" w:sz="4" w:space="0" w:color="00355B" w:themeColor="accent5"/>
            </w:tcBorders>
          </w:tcPr>
          <w:p w14:paraId="3912AF30"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Transport, mobilité</w:t>
            </w:r>
          </w:p>
        </w:tc>
        <w:tc>
          <w:tcPr>
            <w:tcW w:w="1376" w:type="dxa"/>
            <w:tcBorders>
              <w:top w:val="single" w:sz="4" w:space="0" w:color="00355B" w:themeColor="accent5"/>
            </w:tcBorders>
            <w:shd w:val="clear" w:color="auto" w:fill="FFBDBF"/>
          </w:tcPr>
          <w:p w14:paraId="1CD79031"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Haute</w:t>
            </w:r>
          </w:p>
        </w:tc>
        <w:tc>
          <w:tcPr>
            <w:tcW w:w="1375" w:type="dxa"/>
            <w:tcBorders>
              <w:top w:val="single" w:sz="4" w:space="0" w:color="00355B" w:themeColor="accent5"/>
            </w:tcBorders>
            <w:shd w:val="clear" w:color="auto" w:fill="FFD3A7"/>
          </w:tcPr>
          <w:p w14:paraId="14C373C8"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Modérée</w:t>
            </w:r>
          </w:p>
        </w:tc>
        <w:tc>
          <w:tcPr>
            <w:tcW w:w="1375" w:type="dxa"/>
            <w:tcBorders>
              <w:top w:val="single" w:sz="4" w:space="0" w:color="00355B" w:themeColor="accent5"/>
            </w:tcBorders>
            <w:shd w:val="clear" w:color="auto" w:fill="FFD3A7"/>
          </w:tcPr>
          <w:p w14:paraId="293D7A2D"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Significative</w:t>
            </w:r>
          </w:p>
        </w:tc>
        <w:tc>
          <w:tcPr>
            <w:tcW w:w="1375" w:type="dxa"/>
            <w:tcBorders>
              <w:top w:val="single" w:sz="4" w:space="0" w:color="00355B" w:themeColor="accent5"/>
            </w:tcBorders>
            <w:shd w:val="clear" w:color="auto" w:fill="E1FFE1"/>
          </w:tcPr>
          <w:p w14:paraId="3684E4DE"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Facile</w:t>
            </w:r>
          </w:p>
        </w:tc>
        <w:tc>
          <w:tcPr>
            <w:tcW w:w="1375" w:type="dxa"/>
            <w:tcBorders>
              <w:top w:val="single" w:sz="4" w:space="0" w:color="00355B" w:themeColor="accent5"/>
            </w:tcBorders>
            <w:shd w:val="clear" w:color="auto" w:fill="D4ECFF"/>
          </w:tcPr>
          <w:p w14:paraId="234CEE4B" w14:textId="77777777" w:rsidR="00D73447" w:rsidRPr="00D73447" w:rsidRDefault="00D73447" w:rsidP="00D73447">
            <w:pPr>
              <w:spacing w:before="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Mineure</w:t>
            </w:r>
          </w:p>
        </w:tc>
      </w:tr>
      <w:tr w:rsidR="00D73447" w:rsidRPr="00D73447" w14:paraId="60B53916" w14:textId="77777777" w:rsidTr="00343E3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76" w:type="dxa"/>
            <w:vMerge/>
            <w:shd w:val="clear" w:color="auto" w:fill="FFFFFF" w:themeFill="background1"/>
          </w:tcPr>
          <w:p w14:paraId="19211025" w14:textId="77777777" w:rsidR="00D73447" w:rsidRPr="00D73447" w:rsidRDefault="00D73447" w:rsidP="00D73447">
            <w:pPr>
              <w:spacing w:before="120" w:after="120"/>
              <w:contextualSpacing/>
              <w:rPr>
                <w:rFonts w:ascii="Calibri" w:hAnsi="Calibri"/>
                <w:b/>
                <w:sz w:val="16"/>
                <w:szCs w:val="16"/>
              </w:rPr>
            </w:pPr>
          </w:p>
        </w:tc>
        <w:tc>
          <w:tcPr>
            <w:tcW w:w="1376" w:type="dxa"/>
            <w:tcBorders>
              <w:top w:val="single" w:sz="4" w:space="0" w:color="00355B" w:themeColor="accent5"/>
            </w:tcBorders>
          </w:tcPr>
          <w:p w14:paraId="247514B0"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Qualité des produits alimentaires</w:t>
            </w:r>
          </w:p>
        </w:tc>
        <w:tc>
          <w:tcPr>
            <w:tcW w:w="1376" w:type="dxa"/>
            <w:tcBorders>
              <w:top w:val="single" w:sz="4" w:space="0" w:color="00355B" w:themeColor="accent5"/>
            </w:tcBorders>
            <w:shd w:val="clear" w:color="auto" w:fill="FFBDBF"/>
          </w:tcPr>
          <w:p w14:paraId="3AA77516"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Haute</w:t>
            </w:r>
          </w:p>
        </w:tc>
        <w:tc>
          <w:tcPr>
            <w:tcW w:w="1375" w:type="dxa"/>
            <w:tcBorders>
              <w:top w:val="single" w:sz="4" w:space="0" w:color="00355B" w:themeColor="accent5"/>
            </w:tcBorders>
            <w:shd w:val="clear" w:color="auto" w:fill="FFBDBF"/>
          </w:tcPr>
          <w:p w14:paraId="45439BF7"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Majeure</w:t>
            </w:r>
          </w:p>
        </w:tc>
        <w:tc>
          <w:tcPr>
            <w:tcW w:w="1375" w:type="dxa"/>
            <w:tcBorders>
              <w:top w:val="single" w:sz="4" w:space="0" w:color="00355B" w:themeColor="accent5"/>
            </w:tcBorders>
            <w:shd w:val="clear" w:color="auto" w:fill="FFBDBF"/>
          </w:tcPr>
          <w:p w14:paraId="4DC33DCD"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Majeure</w:t>
            </w:r>
          </w:p>
        </w:tc>
        <w:tc>
          <w:tcPr>
            <w:tcW w:w="1375" w:type="dxa"/>
            <w:tcBorders>
              <w:top w:val="single" w:sz="4" w:space="0" w:color="00355B" w:themeColor="accent5"/>
            </w:tcBorders>
            <w:shd w:val="clear" w:color="auto" w:fill="E1FFE1"/>
          </w:tcPr>
          <w:p w14:paraId="5626D0F7"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Facile</w:t>
            </w:r>
          </w:p>
        </w:tc>
        <w:tc>
          <w:tcPr>
            <w:tcW w:w="1375" w:type="dxa"/>
            <w:tcBorders>
              <w:top w:val="single" w:sz="4" w:space="0" w:color="00355B" w:themeColor="accent5"/>
            </w:tcBorders>
          </w:tcPr>
          <w:p w14:paraId="2A2B785C" w14:textId="77777777" w:rsidR="00D73447" w:rsidRPr="00D73447" w:rsidRDefault="00D73447" w:rsidP="00D73447">
            <w:pPr>
              <w:spacing w:before="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Mineure</w:t>
            </w:r>
          </w:p>
        </w:tc>
      </w:tr>
      <w:tr w:rsidR="00D73447" w:rsidRPr="00D73447" w14:paraId="256329D5" w14:textId="77777777" w:rsidTr="00343E34">
        <w:trPr>
          <w:trHeight w:val="20"/>
        </w:trPr>
        <w:tc>
          <w:tcPr>
            <w:cnfStyle w:val="001000000000" w:firstRow="0" w:lastRow="0" w:firstColumn="1" w:lastColumn="0" w:oddVBand="0" w:evenVBand="0" w:oddHBand="0" w:evenHBand="0" w:firstRowFirstColumn="0" w:firstRowLastColumn="0" w:lastRowFirstColumn="0" w:lastRowLastColumn="0"/>
            <w:tcW w:w="1376" w:type="dxa"/>
            <w:shd w:val="clear" w:color="auto" w:fill="FFFFFF" w:themeFill="background1"/>
          </w:tcPr>
          <w:p w14:paraId="235BEEC4" w14:textId="77777777" w:rsidR="00D73447" w:rsidRPr="00D73447" w:rsidRDefault="00D73447" w:rsidP="00D73447">
            <w:pPr>
              <w:spacing w:before="120" w:after="120"/>
              <w:contextualSpacing/>
              <w:rPr>
                <w:rFonts w:ascii="Calibri" w:hAnsi="Calibri"/>
                <w:b/>
                <w:sz w:val="16"/>
                <w:szCs w:val="16"/>
              </w:rPr>
            </w:pPr>
            <w:r w:rsidRPr="00D73447">
              <w:rPr>
                <w:rFonts w:ascii="Calibri" w:hAnsi="Calibri"/>
                <w:b/>
                <w:sz w:val="16"/>
                <w:szCs w:val="16"/>
              </w:rPr>
              <w:t>Bruit et lumière</w:t>
            </w:r>
          </w:p>
        </w:tc>
        <w:tc>
          <w:tcPr>
            <w:tcW w:w="1376" w:type="dxa"/>
            <w:tcBorders>
              <w:top w:val="single" w:sz="4" w:space="0" w:color="00355B" w:themeColor="accent5"/>
              <w:bottom w:val="single" w:sz="4" w:space="0" w:color="00355B" w:themeColor="accent5"/>
            </w:tcBorders>
          </w:tcPr>
          <w:p w14:paraId="18E38CA7"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Pollution sonore et lumineuse</w:t>
            </w:r>
          </w:p>
        </w:tc>
        <w:tc>
          <w:tcPr>
            <w:tcW w:w="1376" w:type="dxa"/>
            <w:tcBorders>
              <w:top w:val="single" w:sz="4" w:space="0" w:color="00355B" w:themeColor="accent5"/>
              <w:bottom w:val="single" w:sz="4" w:space="0" w:color="00355B" w:themeColor="accent5"/>
            </w:tcBorders>
            <w:shd w:val="clear" w:color="auto" w:fill="FFBDBF"/>
          </w:tcPr>
          <w:p w14:paraId="6C97A607"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Haute</w:t>
            </w:r>
          </w:p>
        </w:tc>
        <w:tc>
          <w:tcPr>
            <w:tcW w:w="1375" w:type="dxa"/>
            <w:tcBorders>
              <w:top w:val="single" w:sz="4" w:space="0" w:color="00355B" w:themeColor="accent5"/>
              <w:bottom w:val="single" w:sz="4" w:space="0" w:color="00355B" w:themeColor="accent5"/>
            </w:tcBorders>
            <w:shd w:val="clear" w:color="auto" w:fill="FFD3A7"/>
          </w:tcPr>
          <w:p w14:paraId="10C93FB3"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Modérée</w:t>
            </w:r>
          </w:p>
        </w:tc>
        <w:tc>
          <w:tcPr>
            <w:tcW w:w="1375" w:type="dxa"/>
            <w:tcBorders>
              <w:top w:val="single" w:sz="4" w:space="0" w:color="00355B" w:themeColor="accent5"/>
              <w:bottom w:val="single" w:sz="4" w:space="0" w:color="00355B" w:themeColor="accent5"/>
            </w:tcBorders>
            <w:shd w:val="clear" w:color="auto" w:fill="FFBDBF"/>
          </w:tcPr>
          <w:p w14:paraId="139D71E6"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Majeure</w:t>
            </w:r>
          </w:p>
        </w:tc>
        <w:tc>
          <w:tcPr>
            <w:tcW w:w="1375" w:type="dxa"/>
            <w:tcBorders>
              <w:top w:val="single" w:sz="4" w:space="0" w:color="00355B" w:themeColor="accent5"/>
              <w:bottom w:val="single" w:sz="4" w:space="0" w:color="00355B" w:themeColor="accent5"/>
            </w:tcBorders>
            <w:shd w:val="clear" w:color="auto" w:fill="E1FFE1"/>
          </w:tcPr>
          <w:p w14:paraId="1A273D0E"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Facile</w:t>
            </w:r>
          </w:p>
        </w:tc>
        <w:tc>
          <w:tcPr>
            <w:tcW w:w="1375" w:type="dxa"/>
            <w:tcBorders>
              <w:top w:val="single" w:sz="4" w:space="0" w:color="00355B" w:themeColor="accent5"/>
              <w:bottom w:val="single" w:sz="4" w:space="0" w:color="00355B" w:themeColor="accent5"/>
            </w:tcBorders>
            <w:shd w:val="clear" w:color="auto" w:fill="DDF2FF"/>
          </w:tcPr>
          <w:p w14:paraId="6E5DF3E9"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Mineure</w:t>
            </w:r>
          </w:p>
        </w:tc>
      </w:tr>
      <w:tr w:rsidR="00D73447" w:rsidRPr="00D73447" w14:paraId="42FCA2F4" w14:textId="77777777" w:rsidTr="00343E3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28" w:type="dxa"/>
            <w:gridSpan w:val="7"/>
          </w:tcPr>
          <w:p w14:paraId="68489157" w14:textId="77777777" w:rsidR="00D73447" w:rsidRPr="00D73447" w:rsidRDefault="00D73447" w:rsidP="00D73447">
            <w:pPr>
              <w:spacing w:before="120" w:after="120"/>
              <w:contextualSpacing/>
              <w:rPr>
                <w:rFonts w:ascii="Calibri" w:hAnsi="Calibri"/>
                <w:b/>
                <w:bCs w:val="0"/>
                <w:sz w:val="16"/>
                <w:szCs w:val="16"/>
              </w:rPr>
            </w:pPr>
            <w:r w:rsidRPr="00D73447">
              <w:rPr>
                <w:rFonts w:ascii="Calibri" w:hAnsi="Calibri"/>
                <w:b/>
                <w:bCs w:val="0"/>
                <w:sz w:val="16"/>
                <w:szCs w:val="16"/>
              </w:rPr>
              <w:t>VILLAGES DE L’INTERIEUR</w:t>
            </w:r>
          </w:p>
        </w:tc>
      </w:tr>
      <w:tr w:rsidR="00D73447" w:rsidRPr="00D73447" w14:paraId="3005842F" w14:textId="77777777" w:rsidTr="00343E34">
        <w:trPr>
          <w:trHeight w:val="385"/>
        </w:trPr>
        <w:tc>
          <w:tcPr>
            <w:cnfStyle w:val="001000000000" w:firstRow="0" w:lastRow="0" w:firstColumn="1" w:lastColumn="0" w:oddVBand="0" w:evenVBand="0" w:oddHBand="0" w:evenHBand="0" w:firstRowFirstColumn="0" w:firstRowLastColumn="0" w:lastRowFirstColumn="0" w:lastRowLastColumn="0"/>
            <w:tcW w:w="1376" w:type="dxa"/>
            <w:vMerge w:val="restart"/>
            <w:shd w:val="clear" w:color="auto" w:fill="FFFFFF" w:themeFill="background1"/>
          </w:tcPr>
          <w:p w14:paraId="71043724" w14:textId="77777777" w:rsidR="00D73447" w:rsidRPr="00D73447" w:rsidRDefault="00D73447" w:rsidP="00D73447">
            <w:pPr>
              <w:contextualSpacing/>
              <w:rPr>
                <w:rFonts w:ascii="Calibri" w:hAnsi="Calibri"/>
                <w:b/>
                <w:sz w:val="16"/>
                <w:szCs w:val="16"/>
              </w:rPr>
            </w:pPr>
            <w:r w:rsidRPr="00D73447">
              <w:rPr>
                <w:rFonts w:ascii="Calibri" w:hAnsi="Calibri"/>
                <w:b/>
                <w:sz w:val="16"/>
                <w:szCs w:val="16"/>
              </w:rPr>
              <w:t>Moyens de subsistance et économie des ménages</w:t>
            </w:r>
          </w:p>
        </w:tc>
        <w:tc>
          <w:tcPr>
            <w:tcW w:w="1376" w:type="dxa"/>
            <w:tcBorders>
              <w:top w:val="single" w:sz="4" w:space="0" w:color="00355B" w:themeColor="accent5"/>
              <w:bottom w:val="single" w:sz="4" w:space="0" w:color="00355B" w:themeColor="accent5"/>
            </w:tcBorders>
            <w:shd w:val="clear" w:color="auto" w:fill="FFFFFF" w:themeFill="background1"/>
          </w:tcPr>
          <w:p w14:paraId="49C44B60" w14:textId="77777777" w:rsidR="00D73447" w:rsidRPr="00D73447" w:rsidRDefault="00D73447" w:rsidP="00D73447">
            <w:pPr>
              <w:spacing w:before="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Commerce</w:t>
            </w:r>
          </w:p>
        </w:tc>
        <w:tc>
          <w:tcPr>
            <w:tcW w:w="1376" w:type="dxa"/>
            <w:tcBorders>
              <w:top w:val="single" w:sz="4" w:space="0" w:color="00355B" w:themeColor="accent5"/>
              <w:bottom w:val="single" w:sz="4" w:space="0" w:color="00355B" w:themeColor="accent5"/>
            </w:tcBorders>
            <w:shd w:val="clear" w:color="auto" w:fill="FFBDBF"/>
          </w:tcPr>
          <w:p w14:paraId="0A8C7FEA" w14:textId="77777777" w:rsidR="00D73447" w:rsidRPr="00D73447" w:rsidRDefault="00D73447" w:rsidP="00D73447">
            <w:pPr>
              <w:spacing w:before="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Haute</w:t>
            </w:r>
          </w:p>
        </w:tc>
        <w:tc>
          <w:tcPr>
            <w:tcW w:w="1375" w:type="dxa"/>
            <w:tcBorders>
              <w:top w:val="single" w:sz="4" w:space="0" w:color="00355B" w:themeColor="accent5"/>
              <w:bottom w:val="single" w:sz="4" w:space="0" w:color="00355B" w:themeColor="accent5"/>
            </w:tcBorders>
            <w:shd w:val="clear" w:color="auto" w:fill="D4ECFF"/>
          </w:tcPr>
          <w:p w14:paraId="4B13E5E9" w14:textId="77777777" w:rsidR="00D73447" w:rsidRPr="00D73447" w:rsidRDefault="00D73447" w:rsidP="00D73447">
            <w:pPr>
              <w:spacing w:before="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Mineure</w:t>
            </w:r>
          </w:p>
        </w:tc>
        <w:tc>
          <w:tcPr>
            <w:tcW w:w="1375" w:type="dxa"/>
            <w:tcBorders>
              <w:top w:val="single" w:sz="4" w:space="0" w:color="00355B" w:themeColor="accent5"/>
              <w:bottom w:val="single" w:sz="4" w:space="0" w:color="00355B" w:themeColor="accent5"/>
            </w:tcBorders>
            <w:shd w:val="clear" w:color="auto" w:fill="E1FFE1"/>
          </w:tcPr>
          <w:p w14:paraId="5567F46F" w14:textId="77777777" w:rsidR="00D73447" w:rsidRPr="00D73447" w:rsidRDefault="00D73447" w:rsidP="00D73447">
            <w:pPr>
              <w:spacing w:before="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Négligeable</w:t>
            </w:r>
          </w:p>
        </w:tc>
        <w:tc>
          <w:tcPr>
            <w:tcW w:w="1375" w:type="dxa"/>
            <w:tcBorders>
              <w:top w:val="single" w:sz="4" w:space="0" w:color="00355B" w:themeColor="accent5"/>
              <w:bottom w:val="single" w:sz="4" w:space="0" w:color="00355B" w:themeColor="accent5"/>
            </w:tcBorders>
            <w:shd w:val="clear" w:color="auto" w:fill="FFFFFF" w:themeFill="background1"/>
          </w:tcPr>
          <w:p w14:paraId="10192988" w14:textId="77777777" w:rsidR="00D73447" w:rsidRPr="00D73447" w:rsidRDefault="00D73447" w:rsidP="00D73447">
            <w:pPr>
              <w:spacing w:before="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Aucune</w:t>
            </w:r>
          </w:p>
        </w:tc>
        <w:tc>
          <w:tcPr>
            <w:tcW w:w="1375" w:type="dxa"/>
            <w:tcBorders>
              <w:top w:val="single" w:sz="4" w:space="0" w:color="00355B" w:themeColor="accent5"/>
              <w:bottom w:val="single" w:sz="4" w:space="0" w:color="00355B" w:themeColor="accent5"/>
            </w:tcBorders>
            <w:shd w:val="clear" w:color="auto" w:fill="E1FFE1"/>
          </w:tcPr>
          <w:p w14:paraId="305B0CC4" w14:textId="77777777" w:rsidR="00D73447" w:rsidRPr="00D73447" w:rsidRDefault="00D73447" w:rsidP="00D73447">
            <w:pPr>
              <w:spacing w:before="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Négligeable</w:t>
            </w:r>
          </w:p>
        </w:tc>
      </w:tr>
      <w:tr w:rsidR="00D73447" w:rsidRPr="00D73447" w14:paraId="01C239BA" w14:textId="77777777" w:rsidTr="00343E34">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1376" w:type="dxa"/>
            <w:vMerge/>
          </w:tcPr>
          <w:p w14:paraId="5EACD5C4" w14:textId="77777777" w:rsidR="00D73447" w:rsidRPr="00D73447" w:rsidRDefault="00D73447" w:rsidP="00D73447">
            <w:pPr>
              <w:spacing w:before="120"/>
              <w:contextualSpacing/>
              <w:rPr>
                <w:rFonts w:ascii="Calibri" w:hAnsi="Calibri"/>
                <w:b/>
                <w:sz w:val="16"/>
                <w:szCs w:val="16"/>
              </w:rPr>
            </w:pPr>
          </w:p>
        </w:tc>
        <w:tc>
          <w:tcPr>
            <w:tcW w:w="1376" w:type="dxa"/>
            <w:tcBorders>
              <w:top w:val="single" w:sz="4" w:space="0" w:color="00355B" w:themeColor="accent5"/>
              <w:bottom w:val="single" w:sz="4" w:space="0" w:color="00355B" w:themeColor="accent5"/>
            </w:tcBorders>
          </w:tcPr>
          <w:p w14:paraId="2791A01D" w14:textId="77777777" w:rsidR="00D73447" w:rsidRPr="00D73447" w:rsidRDefault="00D73447" w:rsidP="00D73447">
            <w:pPr>
              <w:spacing w:before="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Pêche en mer</w:t>
            </w:r>
          </w:p>
        </w:tc>
        <w:tc>
          <w:tcPr>
            <w:tcW w:w="1376" w:type="dxa"/>
            <w:tcBorders>
              <w:top w:val="single" w:sz="4" w:space="0" w:color="00355B" w:themeColor="accent5"/>
            </w:tcBorders>
            <w:shd w:val="clear" w:color="auto" w:fill="FFBDBF"/>
          </w:tcPr>
          <w:p w14:paraId="18B83F32"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Haute</w:t>
            </w:r>
          </w:p>
        </w:tc>
        <w:tc>
          <w:tcPr>
            <w:tcW w:w="1375" w:type="dxa"/>
            <w:tcBorders>
              <w:top w:val="single" w:sz="4" w:space="0" w:color="00355B" w:themeColor="accent5"/>
            </w:tcBorders>
            <w:shd w:val="clear" w:color="auto" w:fill="FFBDBF"/>
          </w:tcPr>
          <w:p w14:paraId="6F5D1FA7"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Majeure</w:t>
            </w:r>
          </w:p>
        </w:tc>
        <w:tc>
          <w:tcPr>
            <w:tcW w:w="1375" w:type="dxa"/>
            <w:tcBorders>
              <w:top w:val="single" w:sz="4" w:space="0" w:color="00355B" w:themeColor="accent5"/>
            </w:tcBorders>
            <w:shd w:val="clear" w:color="auto" w:fill="FFBDBF"/>
          </w:tcPr>
          <w:p w14:paraId="6294363D"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Majeure</w:t>
            </w:r>
          </w:p>
        </w:tc>
        <w:tc>
          <w:tcPr>
            <w:tcW w:w="1375" w:type="dxa"/>
            <w:tcBorders>
              <w:top w:val="single" w:sz="4" w:space="0" w:color="00355B" w:themeColor="accent5"/>
            </w:tcBorders>
            <w:shd w:val="clear" w:color="auto" w:fill="FFF7CD"/>
          </w:tcPr>
          <w:p w14:paraId="6AF1A3A4" w14:textId="77777777" w:rsidR="00D73447" w:rsidRPr="00D73447" w:rsidRDefault="00D73447" w:rsidP="00D73447">
            <w:pPr>
              <w:spacing w:before="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Requiert une attention particulière</w:t>
            </w:r>
          </w:p>
        </w:tc>
        <w:tc>
          <w:tcPr>
            <w:tcW w:w="1375" w:type="dxa"/>
            <w:tcBorders>
              <w:top w:val="single" w:sz="4" w:space="0" w:color="00355B" w:themeColor="accent5"/>
            </w:tcBorders>
            <w:shd w:val="clear" w:color="auto" w:fill="FFD3A7"/>
          </w:tcPr>
          <w:p w14:paraId="531FB07B" w14:textId="77777777" w:rsidR="00D73447" w:rsidRPr="00D73447" w:rsidRDefault="00D73447" w:rsidP="00D73447">
            <w:pPr>
              <w:spacing w:before="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Significative</w:t>
            </w:r>
          </w:p>
        </w:tc>
      </w:tr>
      <w:tr w:rsidR="00D73447" w:rsidRPr="00D73447" w14:paraId="21E7F9D1" w14:textId="77777777" w:rsidTr="00343E34">
        <w:trPr>
          <w:trHeight w:val="20"/>
        </w:trPr>
        <w:tc>
          <w:tcPr>
            <w:cnfStyle w:val="001000000000" w:firstRow="0" w:lastRow="0" w:firstColumn="1" w:lastColumn="0" w:oddVBand="0" w:evenVBand="0" w:oddHBand="0" w:evenHBand="0" w:firstRowFirstColumn="0" w:firstRowLastColumn="0" w:lastRowFirstColumn="0" w:lastRowLastColumn="0"/>
            <w:tcW w:w="1376" w:type="dxa"/>
            <w:shd w:val="clear" w:color="auto" w:fill="FFFFFF" w:themeFill="background1"/>
          </w:tcPr>
          <w:p w14:paraId="132D3C49" w14:textId="77777777" w:rsidR="00D73447" w:rsidRPr="00D73447" w:rsidRDefault="00D73447" w:rsidP="00D73447">
            <w:pPr>
              <w:spacing w:after="120"/>
              <w:contextualSpacing/>
              <w:rPr>
                <w:rFonts w:ascii="Calibri" w:hAnsi="Calibri"/>
                <w:b/>
                <w:sz w:val="16"/>
                <w:szCs w:val="16"/>
              </w:rPr>
            </w:pPr>
            <w:r w:rsidRPr="00D73447">
              <w:rPr>
                <w:rFonts w:ascii="Calibri" w:hAnsi="Calibri"/>
                <w:b/>
                <w:sz w:val="16"/>
                <w:szCs w:val="16"/>
              </w:rPr>
              <w:t>Caractéristiques socio-démographiques</w:t>
            </w:r>
          </w:p>
        </w:tc>
        <w:tc>
          <w:tcPr>
            <w:tcW w:w="1376" w:type="dxa"/>
            <w:tcBorders>
              <w:top w:val="single" w:sz="4" w:space="0" w:color="00355B" w:themeColor="accent5"/>
              <w:bottom w:val="single" w:sz="4" w:space="0" w:color="00355B" w:themeColor="accent5"/>
            </w:tcBorders>
            <w:shd w:val="clear" w:color="auto" w:fill="FFFFFF" w:themeFill="background1"/>
          </w:tcPr>
          <w:p w14:paraId="496E7A56"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Pauvreté et vulnérabilité des ménages</w:t>
            </w:r>
          </w:p>
        </w:tc>
        <w:tc>
          <w:tcPr>
            <w:tcW w:w="1376" w:type="dxa"/>
            <w:tcBorders>
              <w:top w:val="single" w:sz="4" w:space="0" w:color="00355B" w:themeColor="accent5"/>
              <w:bottom w:val="single" w:sz="4" w:space="0" w:color="00355B" w:themeColor="accent5"/>
            </w:tcBorders>
            <w:shd w:val="clear" w:color="auto" w:fill="FFBDBF"/>
          </w:tcPr>
          <w:p w14:paraId="2E582077"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Haute</w:t>
            </w:r>
          </w:p>
        </w:tc>
        <w:tc>
          <w:tcPr>
            <w:tcW w:w="1375" w:type="dxa"/>
            <w:tcBorders>
              <w:top w:val="single" w:sz="4" w:space="0" w:color="00355B" w:themeColor="accent5"/>
              <w:bottom w:val="single" w:sz="4" w:space="0" w:color="00355B" w:themeColor="accent5"/>
            </w:tcBorders>
            <w:shd w:val="clear" w:color="auto" w:fill="E1FFE1"/>
          </w:tcPr>
          <w:p w14:paraId="05E24C4D"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Négligeable</w:t>
            </w:r>
          </w:p>
        </w:tc>
        <w:tc>
          <w:tcPr>
            <w:tcW w:w="1375" w:type="dxa"/>
            <w:tcBorders>
              <w:top w:val="single" w:sz="4" w:space="0" w:color="00355B" w:themeColor="accent5"/>
              <w:bottom w:val="single" w:sz="4" w:space="0" w:color="00355B" w:themeColor="accent5"/>
            </w:tcBorders>
            <w:shd w:val="clear" w:color="auto" w:fill="E1FFE1"/>
          </w:tcPr>
          <w:p w14:paraId="5595DBFF"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Négligeable</w:t>
            </w:r>
          </w:p>
        </w:tc>
        <w:tc>
          <w:tcPr>
            <w:tcW w:w="1375" w:type="dxa"/>
            <w:tcBorders>
              <w:top w:val="single" w:sz="4" w:space="0" w:color="00355B" w:themeColor="accent5"/>
              <w:bottom w:val="single" w:sz="4" w:space="0" w:color="00355B" w:themeColor="accent5"/>
            </w:tcBorders>
            <w:shd w:val="clear" w:color="auto" w:fill="FFFFFF" w:themeFill="background1"/>
          </w:tcPr>
          <w:p w14:paraId="71259E0D"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Aucune</w:t>
            </w:r>
          </w:p>
        </w:tc>
        <w:tc>
          <w:tcPr>
            <w:tcW w:w="1375" w:type="dxa"/>
            <w:tcBorders>
              <w:top w:val="single" w:sz="4" w:space="0" w:color="00355B" w:themeColor="accent5"/>
              <w:bottom w:val="single" w:sz="4" w:space="0" w:color="00355B" w:themeColor="accent5"/>
            </w:tcBorders>
            <w:shd w:val="clear" w:color="auto" w:fill="E1FFE1"/>
          </w:tcPr>
          <w:p w14:paraId="4B2D3F73" w14:textId="77777777" w:rsidR="00D73447" w:rsidRPr="00D73447" w:rsidRDefault="00D73447" w:rsidP="00D73447">
            <w:pPr>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Négligeable</w:t>
            </w:r>
          </w:p>
        </w:tc>
      </w:tr>
      <w:tr w:rsidR="00D73447" w:rsidRPr="00D73447" w14:paraId="116FCC8F" w14:textId="77777777" w:rsidTr="00343E3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76" w:type="dxa"/>
            <w:vMerge w:val="restart"/>
            <w:shd w:val="clear" w:color="auto" w:fill="FFFFFF" w:themeFill="background1"/>
          </w:tcPr>
          <w:p w14:paraId="5B679500" w14:textId="77777777" w:rsidR="00D73447" w:rsidRPr="00D73447" w:rsidRDefault="00D73447" w:rsidP="00D73447">
            <w:pPr>
              <w:spacing w:before="120" w:after="120"/>
              <w:contextualSpacing/>
              <w:rPr>
                <w:rFonts w:ascii="Calibri" w:hAnsi="Calibri"/>
                <w:b/>
                <w:sz w:val="16"/>
                <w:szCs w:val="16"/>
              </w:rPr>
            </w:pPr>
            <w:r w:rsidRPr="00D73447">
              <w:rPr>
                <w:rFonts w:ascii="Calibri" w:hAnsi="Calibri"/>
                <w:b/>
                <w:sz w:val="16"/>
                <w:szCs w:val="16"/>
              </w:rPr>
              <w:t>Conditions de vie et accès aux infrastructures et services de base</w:t>
            </w:r>
          </w:p>
        </w:tc>
        <w:tc>
          <w:tcPr>
            <w:tcW w:w="1376" w:type="dxa"/>
            <w:tcBorders>
              <w:top w:val="single" w:sz="4" w:space="0" w:color="00355B" w:themeColor="accent5"/>
              <w:bottom w:val="single" w:sz="4" w:space="0" w:color="00355B" w:themeColor="accent5"/>
            </w:tcBorders>
          </w:tcPr>
          <w:p w14:paraId="2FCC052E"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Qualités des produits alimentaires</w:t>
            </w:r>
          </w:p>
        </w:tc>
        <w:tc>
          <w:tcPr>
            <w:tcW w:w="1376" w:type="dxa"/>
            <w:tcBorders>
              <w:top w:val="single" w:sz="4" w:space="0" w:color="00355B" w:themeColor="accent5"/>
              <w:bottom w:val="single" w:sz="4" w:space="0" w:color="00355B" w:themeColor="accent5"/>
            </w:tcBorders>
            <w:shd w:val="clear" w:color="auto" w:fill="FFBDBF"/>
          </w:tcPr>
          <w:p w14:paraId="40EF89EE"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Haute</w:t>
            </w:r>
          </w:p>
        </w:tc>
        <w:tc>
          <w:tcPr>
            <w:tcW w:w="1375" w:type="dxa"/>
            <w:tcBorders>
              <w:top w:val="single" w:sz="4" w:space="0" w:color="00355B" w:themeColor="accent5"/>
              <w:bottom w:val="single" w:sz="4" w:space="0" w:color="00355B" w:themeColor="accent5"/>
            </w:tcBorders>
            <w:shd w:val="clear" w:color="auto" w:fill="FFD3A7"/>
          </w:tcPr>
          <w:p w14:paraId="408B4F98"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Modérée</w:t>
            </w:r>
          </w:p>
        </w:tc>
        <w:tc>
          <w:tcPr>
            <w:tcW w:w="1375" w:type="dxa"/>
            <w:tcBorders>
              <w:top w:val="single" w:sz="4" w:space="0" w:color="00355B" w:themeColor="accent5"/>
              <w:bottom w:val="single" w:sz="4" w:space="0" w:color="00355B" w:themeColor="accent5"/>
            </w:tcBorders>
            <w:shd w:val="clear" w:color="auto" w:fill="FFBDBF"/>
          </w:tcPr>
          <w:p w14:paraId="3B7955C8"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Majeure</w:t>
            </w:r>
          </w:p>
        </w:tc>
        <w:tc>
          <w:tcPr>
            <w:tcW w:w="1375" w:type="dxa"/>
            <w:tcBorders>
              <w:top w:val="single" w:sz="4" w:space="0" w:color="00355B" w:themeColor="accent5"/>
              <w:bottom w:val="single" w:sz="4" w:space="0" w:color="00355B" w:themeColor="accent5"/>
            </w:tcBorders>
            <w:shd w:val="clear" w:color="auto" w:fill="E1FFE1"/>
          </w:tcPr>
          <w:p w14:paraId="38DCB226" w14:textId="77777777" w:rsidR="00D73447" w:rsidRPr="00D73447" w:rsidRDefault="00D73447" w:rsidP="00D73447">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Facile</w:t>
            </w:r>
          </w:p>
        </w:tc>
        <w:tc>
          <w:tcPr>
            <w:tcW w:w="1375" w:type="dxa"/>
            <w:tcBorders>
              <w:top w:val="single" w:sz="4" w:space="0" w:color="00355B" w:themeColor="accent5"/>
              <w:bottom w:val="single" w:sz="4" w:space="0" w:color="00355B" w:themeColor="accent5"/>
            </w:tcBorders>
          </w:tcPr>
          <w:p w14:paraId="05AB2324" w14:textId="77777777" w:rsidR="00D73447" w:rsidRPr="00D73447" w:rsidRDefault="00D73447" w:rsidP="00D73447">
            <w:pPr>
              <w:spacing w:before="120"/>
              <w:contextualSpacing/>
              <w:cnfStyle w:val="000000100000" w:firstRow="0" w:lastRow="0" w:firstColumn="0" w:lastColumn="0" w:oddVBand="0" w:evenVBand="0" w:oddHBand="1" w:evenHBand="0" w:firstRowFirstColumn="0" w:firstRowLastColumn="0" w:lastRowFirstColumn="0" w:lastRowLastColumn="0"/>
              <w:rPr>
                <w:rFonts w:ascii="Calibri" w:hAnsi="Calibri"/>
                <w:sz w:val="16"/>
                <w:szCs w:val="16"/>
              </w:rPr>
            </w:pPr>
            <w:r w:rsidRPr="00D73447">
              <w:rPr>
                <w:rFonts w:ascii="Calibri" w:hAnsi="Calibri"/>
                <w:sz w:val="16"/>
                <w:szCs w:val="16"/>
              </w:rPr>
              <w:t>Mineure</w:t>
            </w:r>
          </w:p>
        </w:tc>
      </w:tr>
      <w:tr w:rsidR="00D73447" w:rsidRPr="00D73447" w14:paraId="485914C3" w14:textId="77777777" w:rsidTr="00343E34">
        <w:trPr>
          <w:trHeight w:val="20"/>
        </w:trPr>
        <w:tc>
          <w:tcPr>
            <w:cnfStyle w:val="001000000000" w:firstRow="0" w:lastRow="0" w:firstColumn="1" w:lastColumn="0" w:oddVBand="0" w:evenVBand="0" w:oddHBand="0" w:evenHBand="0" w:firstRowFirstColumn="0" w:firstRowLastColumn="0" w:lastRowFirstColumn="0" w:lastRowLastColumn="0"/>
            <w:tcW w:w="1376" w:type="dxa"/>
            <w:vMerge/>
          </w:tcPr>
          <w:p w14:paraId="0907516F" w14:textId="77777777" w:rsidR="00D73447" w:rsidRPr="00D73447" w:rsidRDefault="00D73447" w:rsidP="00D73447">
            <w:pPr>
              <w:spacing w:before="120" w:after="120"/>
              <w:contextualSpacing/>
              <w:rPr>
                <w:rFonts w:ascii="Calibri" w:hAnsi="Calibri"/>
                <w:b/>
                <w:sz w:val="16"/>
                <w:szCs w:val="16"/>
              </w:rPr>
            </w:pPr>
          </w:p>
        </w:tc>
        <w:tc>
          <w:tcPr>
            <w:tcW w:w="1376" w:type="dxa"/>
            <w:tcBorders>
              <w:top w:val="single" w:sz="4" w:space="0" w:color="00355B" w:themeColor="accent5"/>
              <w:bottom w:val="single" w:sz="4" w:space="0" w:color="00355B" w:themeColor="accent5"/>
            </w:tcBorders>
            <w:shd w:val="clear" w:color="auto" w:fill="FFFFFF" w:themeFill="background1"/>
          </w:tcPr>
          <w:p w14:paraId="78CBCDBD"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Transport, mobilité</w:t>
            </w:r>
          </w:p>
        </w:tc>
        <w:tc>
          <w:tcPr>
            <w:tcW w:w="1376" w:type="dxa"/>
            <w:tcBorders>
              <w:top w:val="single" w:sz="4" w:space="0" w:color="00355B" w:themeColor="accent5"/>
              <w:bottom w:val="single" w:sz="4" w:space="0" w:color="00355B" w:themeColor="accent5"/>
            </w:tcBorders>
            <w:shd w:val="clear" w:color="auto" w:fill="FFBDBF"/>
          </w:tcPr>
          <w:p w14:paraId="3DA0B143"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Haute</w:t>
            </w:r>
          </w:p>
        </w:tc>
        <w:tc>
          <w:tcPr>
            <w:tcW w:w="1375" w:type="dxa"/>
            <w:tcBorders>
              <w:top w:val="single" w:sz="4" w:space="0" w:color="00355B" w:themeColor="accent5"/>
              <w:bottom w:val="single" w:sz="4" w:space="0" w:color="00355B" w:themeColor="accent5"/>
            </w:tcBorders>
            <w:shd w:val="clear" w:color="auto" w:fill="FFD3A7"/>
          </w:tcPr>
          <w:p w14:paraId="58BD3CDE"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Modérée</w:t>
            </w:r>
          </w:p>
        </w:tc>
        <w:tc>
          <w:tcPr>
            <w:tcW w:w="1375" w:type="dxa"/>
            <w:tcBorders>
              <w:top w:val="single" w:sz="4" w:space="0" w:color="00355B" w:themeColor="accent5"/>
              <w:bottom w:val="single" w:sz="4" w:space="0" w:color="00355B" w:themeColor="accent5"/>
            </w:tcBorders>
            <w:shd w:val="clear" w:color="auto" w:fill="FFD3A7"/>
          </w:tcPr>
          <w:p w14:paraId="6ED4EF35"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Significative</w:t>
            </w:r>
          </w:p>
        </w:tc>
        <w:tc>
          <w:tcPr>
            <w:tcW w:w="1375" w:type="dxa"/>
            <w:tcBorders>
              <w:top w:val="single" w:sz="4" w:space="0" w:color="00355B" w:themeColor="accent5"/>
              <w:bottom w:val="single" w:sz="4" w:space="0" w:color="00355B" w:themeColor="accent5"/>
            </w:tcBorders>
            <w:shd w:val="clear" w:color="auto" w:fill="E1FFE1"/>
          </w:tcPr>
          <w:p w14:paraId="79E9A6EE" w14:textId="77777777" w:rsidR="00D73447" w:rsidRPr="00D73447" w:rsidRDefault="00D73447" w:rsidP="00D73447">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Facile</w:t>
            </w:r>
          </w:p>
        </w:tc>
        <w:tc>
          <w:tcPr>
            <w:tcW w:w="1375" w:type="dxa"/>
            <w:tcBorders>
              <w:top w:val="single" w:sz="4" w:space="0" w:color="00355B" w:themeColor="accent5"/>
              <w:bottom w:val="single" w:sz="4" w:space="0" w:color="00355B" w:themeColor="accent5"/>
            </w:tcBorders>
            <w:shd w:val="clear" w:color="auto" w:fill="D4ECFF"/>
          </w:tcPr>
          <w:p w14:paraId="13B60135" w14:textId="77777777" w:rsidR="00D73447" w:rsidRPr="00D73447" w:rsidRDefault="00D73447" w:rsidP="00D73447">
            <w:pPr>
              <w:spacing w:before="120"/>
              <w:contextualSpacing/>
              <w:cnfStyle w:val="000000000000" w:firstRow="0" w:lastRow="0" w:firstColumn="0" w:lastColumn="0" w:oddVBand="0" w:evenVBand="0" w:oddHBand="0" w:evenHBand="0" w:firstRowFirstColumn="0" w:firstRowLastColumn="0" w:lastRowFirstColumn="0" w:lastRowLastColumn="0"/>
              <w:rPr>
                <w:rFonts w:ascii="Calibri" w:hAnsi="Calibri"/>
                <w:sz w:val="16"/>
                <w:szCs w:val="16"/>
              </w:rPr>
            </w:pPr>
            <w:r w:rsidRPr="00D73447">
              <w:rPr>
                <w:rFonts w:ascii="Calibri" w:hAnsi="Calibri"/>
                <w:sz w:val="16"/>
                <w:szCs w:val="16"/>
              </w:rPr>
              <w:t>Mineure</w:t>
            </w:r>
          </w:p>
        </w:tc>
      </w:tr>
    </w:tbl>
    <w:p w14:paraId="64D27E11" w14:textId="77777777" w:rsidR="007C3073" w:rsidRPr="00872642" w:rsidRDefault="007C3073" w:rsidP="007C3073">
      <w:pPr>
        <w:pStyle w:val="Corpsdetexte"/>
      </w:pPr>
    </w:p>
    <w:p w14:paraId="7A3B4051" w14:textId="2A3F02D6" w:rsidR="007C3073" w:rsidRPr="00872642" w:rsidRDefault="007C3073" w:rsidP="007C3073">
      <w:pPr>
        <w:pStyle w:val="Corpsdetexte"/>
      </w:pPr>
      <w:r w:rsidRPr="00872642">
        <w:t xml:space="preserve">Les impacts les plus importants et immédiats sont ceux qui touchent l’économie de la pêche qui, rappelons-le, fait vivre directement ou indirectement environ 7 000 personnes. Si une aide financière d’urgence est absolument nécessaire, il faut aussi se poser la question des pertes de moyens de subsistance des ménages qui vivent de la pêche et de l’avenir de cette activité dans la zone de la </w:t>
      </w:r>
      <w:r w:rsidR="009D783D">
        <w:t>Morebayah</w:t>
      </w:r>
      <w:r w:rsidRPr="00872642">
        <w:t xml:space="preserve"> à plus long terme.</w:t>
      </w:r>
    </w:p>
    <w:p w14:paraId="4E1F6414" w14:textId="77777777" w:rsidR="007C3073" w:rsidRPr="00872642" w:rsidRDefault="007C3073" w:rsidP="007C3073">
      <w:pPr>
        <w:pStyle w:val="Corpsdetexte"/>
      </w:pPr>
      <w:r w:rsidRPr="00872642">
        <w:t>Les dragages actuels sont prévus pour une durée de l’ordre de 24 mois, ensuite les dragages d’entretien seront annuels et, même s’ils concerneront des quantités moins importantes et des zones plus localisées, pourront durer plusieurs mois chaque année pendant la durée d’exploitation du port. On peut donc considérer que les impacts seront avec des intensités variables mais permanents.</w:t>
      </w:r>
    </w:p>
    <w:p w14:paraId="254F2876" w14:textId="77777777" w:rsidR="007C3073" w:rsidRPr="00872642" w:rsidRDefault="007C3073" w:rsidP="007C3073">
      <w:pPr>
        <w:pStyle w:val="Corpsdetexte"/>
      </w:pPr>
      <w:r w:rsidRPr="00872642">
        <w:t>Dans ces conditions, il semble peu probable que l’activité de pêche puisse continuer sur les mêmes bases. La ressource va probablement diminuer ou, du moins, rester faible en regard du nombre de pêcheurs. Des migrations et/ou l’extension de la très grande pauvreté dans les ménages de pêcheurs paraissent très probables.</w:t>
      </w:r>
    </w:p>
    <w:p w14:paraId="68CFFE7F" w14:textId="77777777" w:rsidR="007C3073" w:rsidRPr="00872642" w:rsidRDefault="007C3073" w:rsidP="007C3073">
      <w:pPr>
        <w:pStyle w:val="Corpsdetexte"/>
      </w:pPr>
      <w:r w:rsidRPr="00872642">
        <w:t>Les actions de Rétablissement des Moyens de Subsistance sont donc indispensables pour permettre aux pêcheurs qui veulent ou doivent arrêter leur activité de trouver une reconversion, et pour ceux qui souhaitent continuer, de le faire dans de meilleures conditions économiques et sociales.</w:t>
      </w:r>
    </w:p>
    <w:p w14:paraId="0E6340DB" w14:textId="77777777" w:rsidR="007C3073" w:rsidRPr="00BD699B" w:rsidRDefault="007C3073" w:rsidP="007C3073">
      <w:pPr>
        <w:pStyle w:val="Titre2"/>
      </w:pPr>
      <w:bookmarkStart w:id="604" w:name="_Toc106725635"/>
      <w:bookmarkStart w:id="605" w:name="_Toc190878433"/>
      <w:bookmarkStart w:id="606" w:name="_Toc192165764"/>
      <w:r w:rsidRPr="00BD699B">
        <w:t>Evaluation des impacts cumulatifs</w:t>
      </w:r>
      <w:bookmarkEnd w:id="604"/>
      <w:bookmarkEnd w:id="605"/>
      <w:bookmarkEnd w:id="606"/>
    </w:p>
    <w:p w14:paraId="10BBC88F" w14:textId="77777777" w:rsidR="007C3073" w:rsidRPr="00872642" w:rsidRDefault="007C3073" w:rsidP="007C3073">
      <w:pPr>
        <w:pStyle w:val="Corpsdetexte"/>
        <w:keepNext/>
      </w:pPr>
      <w:r w:rsidRPr="00872642">
        <w:t xml:space="preserve">Les impacts environnementaux et sociaux associés à un projet peuvent être cumulés ou intensifiés lorsqu'ils sont considérés au regard d’autres opérations antérieures / simultanées / futures à proximité du projet envisagé. Les impacts cumulatifs sur les différents compartiments environnementaux et sociaux peuvent varier en fonction de l'échelle, de </w:t>
      </w:r>
      <w:r w:rsidRPr="00872642">
        <w:lastRenderedPageBreak/>
        <w:t>l'intensité</w:t>
      </w:r>
      <w:r>
        <w:t xml:space="preserve">, de la simultanéité </w:t>
      </w:r>
      <w:r w:rsidRPr="00872642">
        <w:t xml:space="preserve">et de la proximité des opérations effectuées, ainsi que des interactions entre les écosystèmes potentiellement affectés. </w:t>
      </w:r>
    </w:p>
    <w:p w14:paraId="0F09D5DE" w14:textId="77777777" w:rsidR="007C3073" w:rsidRPr="00872642" w:rsidRDefault="007C3073" w:rsidP="007C3073">
      <w:pPr>
        <w:pStyle w:val="Corpsdetexte"/>
      </w:pPr>
      <w:r w:rsidRPr="00872642">
        <w:t>Cette évaluation permet d’expliquer également comment un impact apparemment négligeable ou mineur pour un projet peut être aggravé en étant combiné avec les effets d’un autre projet à proximité. En effet, des impacts similaires entre différents projets existants ou à venir peuvent présenter des effets de synergie ou d’antagonisme (effets non linéaires) ou être simplement additifs. Si les effets sont simplement additifs, alors les mesures mises en place projet par projet sont réputées être nécessaires et suffisantes. En revanche, si des effets de synergie sont à suspecter, les mesures développées spécifiquement pour chaque projet considéré individuellement risquent d’être insuffisantes. Des mesures complémentaires sont alors proposées, à mettre en œuvre de manière transverse, par les acteurs des différents projets.</w:t>
      </w:r>
    </w:p>
    <w:p w14:paraId="075E56CE" w14:textId="77777777" w:rsidR="007C3073" w:rsidRPr="00872642" w:rsidRDefault="007C3073" w:rsidP="007C3073">
      <w:pPr>
        <w:pStyle w:val="Corpsdetexte"/>
      </w:pPr>
      <w:r w:rsidRPr="00872642">
        <w:t xml:space="preserve">Pour cela, la démarche suivante a été adoptée : (i) déterminer les limites spatiales et temporelles de l’analyse ; (ii) identifier les composantes environnementales et sociales </w:t>
      </w:r>
      <w:r>
        <w:t>sensibles</w:t>
      </w:r>
      <w:r w:rsidRPr="00872642">
        <w:t> ; (iii) identifier tous les projets pouvant influencer ces composantes dans les limites spatiales et temporelles définie</w:t>
      </w:r>
      <w:r>
        <w:t>s</w:t>
      </w:r>
      <w:r w:rsidRPr="00872642">
        <w:t> ; (iv) évaluer les impacts cumulatifs par rapport à l’état initial établi dans le cadre de l’étude d’impact et les caractéristiques des projets considérés </w:t>
      </w:r>
      <w:r>
        <w:t>accessibles publiquement</w:t>
      </w:r>
      <w:r w:rsidRPr="00872642">
        <w:t>; (v) le cas échéant, développer des mesures, stratégies et plans pour gérer les impacts cumulatifs.</w:t>
      </w:r>
    </w:p>
    <w:p w14:paraId="4934D64E" w14:textId="32AA1C65" w:rsidR="007C3073" w:rsidRPr="00872642" w:rsidRDefault="007C3073" w:rsidP="007C3073">
      <w:pPr>
        <w:pStyle w:val="Corpsdetexte"/>
      </w:pPr>
      <w:r w:rsidRPr="00872642">
        <w:t xml:space="preserve">L’analyse couvre les deux phases du projet, c’est-à-dire la phase de dragage </w:t>
      </w:r>
      <w:r w:rsidR="000057BB">
        <w:t>du chenal</w:t>
      </w:r>
      <w:r w:rsidRPr="00872642">
        <w:t xml:space="preserve"> </w:t>
      </w:r>
      <w:r w:rsidR="000057BB">
        <w:t>en phase de construction</w:t>
      </w:r>
      <w:r w:rsidRPr="00872642">
        <w:t xml:space="preserve"> et la phase de dragage d’entretien, s’étendant sur toute la durée d’exploitation du port de Senguelen (soit plusieurs dizaines d’années). Elle prend en compte la zone d’influence du projet soit la zone des impacts directs des opérations de dragage et clapage sur le milieu physique (déterminée par l’étendue de la dispersion des nuages turbides et des polluants dans le cas de scénarios accidentels) et la zone des impacts socio-économiques directs et indirects concernée par les modifications du milieu (notamment physique) et par la filière des activités de la pêche. Cette zone a été prise en compte pour réaliser l’état initial de la zone du projet et est présentée en </w:t>
      </w:r>
      <w:r w:rsidRPr="006B09B4">
        <w:rPr>
          <w:b/>
          <w:bCs/>
        </w:rPr>
        <w:t>Section 2</w:t>
      </w:r>
      <w:r>
        <w:rPr>
          <w:b/>
          <w:bCs/>
        </w:rPr>
        <w:t xml:space="preserve"> - </w:t>
      </w:r>
      <w:r w:rsidRPr="00592AA5">
        <w:rPr>
          <w:b/>
          <w:bCs/>
        </w:rPr>
        <w:t>Chapitre 1</w:t>
      </w:r>
      <w:r>
        <w:rPr>
          <w:b/>
          <w:bCs/>
        </w:rPr>
        <w:t xml:space="preserve"> -</w:t>
      </w:r>
      <w:r w:rsidRPr="006B09B4">
        <w:rPr>
          <w:b/>
          <w:bCs/>
        </w:rPr>
        <w:t xml:space="preserve"> Délimitation de la zone d’étude</w:t>
      </w:r>
      <w:r w:rsidRPr="00872642">
        <w:t xml:space="preserve">. </w:t>
      </w:r>
    </w:p>
    <w:p w14:paraId="0B0E5464" w14:textId="77777777" w:rsidR="007C3073" w:rsidRPr="00872642" w:rsidRDefault="007C3073" w:rsidP="007C3073">
      <w:pPr>
        <w:pStyle w:val="Corpsdetexte"/>
      </w:pPr>
      <w:r w:rsidRPr="00872642">
        <w:t xml:space="preserve">Les composantes principales de l’environnement naturel et social à prendre en compte sont : </w:t>
      </w:r>
    </w:p>
    <w:p w14:paraId="3FC842F1" w14:textId="77777777" w:rsidR="007C3073" w:rsidRPr="00E90A70" w:rsidRDefault="007C3073" w:rsidP="007C3073">
      <w:pPr>
        <w:pStyle w:val="Puce10"/>
      </w:pPr>
      <w:r w:rsidRPr="00872642">
        <w:rPr>
          <w:b/>
          <w:bCs/>
        </w:rPr>
        <w:t>Milieu naturel</w:t>
      </w:r>
      <w:r w:rsidRPr="00872642">
        <w:t> : qualité des eaux, qualité des fonds</w:t>
      </w:r>
      <w:r>
        <w:t xml:space="preserve"> marins et estuariens</w:t>
      </w:r>
      <w:r w:rsidRPr="00872642">
        <w:t>, bruit</w:t>
      </w:r>
      <w:r>
        <w:t xml:space="preserve"> (aérien et subaquatique)</w:t>
      </w:r>
      <w:r w:rsidRPr="00872642">
        <w:t xml:space="preserve">, qualité de l’air, </w:t>
      </w:r>
      <w:r w:rsidRPr="00E90A70">
        <w:t xml:space="preserve">lumière, </w:t>
      </w:r>
      <w:r>
        <w:t xml:space="preserve">évolution du </w:t>
      </w:r>
      <w:r w:rsidRPr="00745122">
        <w:t xml:space="preserve">trait de côte </w:t>
      </w:r>
      <w:r>
        <w:t xml:space="preserve">et érosion, </w:t>
      </w:r>
      <w:r w:rsidRPr="00E90A70">
        <w:t>biodiversité</w:t>
      </w:r>
      <w:r>
        <w:t> ;</w:t>
      </w:r>
    </w:p>
    <w:p w14:paraId="00BCDD63" w14:textId="441CA07F" w:rsidR="007C3073" w:rsidRDefault="007C3073" w:rsidP="007C3073">
      <w:pPr>
        <w:pStyle w:val="Puce10"/>
      </w:pPr>
      <w:r w:rsidRPr="00872642">
        <w:rPr>
          <w:b/>
          <w:bCs/>
        </w:rPr>
        <w:t>Milieu social</w:t>
      </w:r>
      <w:r w:rsidRPr="00872642">
        <w:t xml:space="preserve"> : cadre de vie, </w:t>
      </w:r>
      <w:r>
        <w:t xml:space="preserve">pêche et autres </w:t>
      </w:r>
      <w:r w:rsidRPr="00872642">
        <w:t>activités économiques et moyens de subsistance, sécurité des communautés et migrations</w:t>
      </w:r>
      <w:r>
        <w:t>.</w:t>
      </w:r>
    </w:p>
    <w:p w14:paraId="6885DD87" w14:textId="77777777" w:rsidR="007C3073" w:rsidRPr="00872642" w:rsidRDefault="007C3073" w:rsidP="007C3073">
      <w:pPr>
        <w:pStyle w:val="Puce10"/>
        <w:numPr>
          <w:ilvl w:val="0"/>
          <w:numId w:val="0"/>
        </w:numPr>
      </w:pPr>
      <w:r>
        <w:rPr>
          <w:b/>
          <w:bCs/>
        </w:rPr>
        <w:t xml:space="preserve">La qualité des eaux, l’évolution du trait de côte et la pêche </w:t>
      </w:r>
      <w:r w:rsidRPr="00592AA5">
        <w:t xml:space="preserve">seront </w:t>
      </w:r>
      <w:r>
        <w:t xml:space="preserve">plus </w:t>
      </w:r>
      <w:r w:rsidRPr="00592AA5">
        <w:t xml:space="preserve">particulièrement étudiés, car ce sont les </w:t>
      </w:r>
      <w:r>
        <w:t>composantes apparaissant comme</w:t>
      </w:r>
      <w:r w:rsidRPr="00592AA5">
        <w:t xml:space="preserve"> les plus </w:t>
      </w:r>
      <w:r>
        <w:t>sensibles dans cette étude</w:t>
      </w:r>
      <w:r w:rsidRPr="00592AA5">
        <w:t>.</w:t>
      </w:r>
      <w:r w:rsidRPr="00872642">
        <w:t xml:space="preserve"> </w:t>
      </w:r>
    </w:p>
    <w:p w14:paraId="72907795" w14:textId="4C87762F" w:rsidR="007C3073" w:rsidRDefault="007C3073" w:rsidP="007C3073">
      <w:pPr>
        <w:pStyle w:val="Corpsdetexte"/>
      </w:pPr>
      <w:r w:rsidRPr="00872642">
        <w:t xml:space="preserve">Ainsi, au regard de ces composantes, de la zone d’étude et de la temporalité des activités de dragage, </w:t>
      </w:r>
      <w:r w:rsidR="000057BB">
        <w:t>quatre</w:t>
      </w:r>
      <w:r w:rsidRPr="00872642">
        <w:t xml:space="preserve"> projets suivants sont considérés pour l’analyse des impacts cumulatifs </w:t>
      </w:r>
      <w:r>
        <w:t>car ils ont fait l’objet de communications publiques et/ou sont suffisamment définis au moment où la présente étude est produite </w:t>
      </w:r>
      <w:r w:rsidRPr="00872642">
        <w:t xml:space="preserve">: le port de Senguelen, le projet de nouveau dépôt pétrolier et le futur port en eaux profondes de Matakang. </w:t>
      </w:r>
    </w:p>
    <w:p w14:paraId="6E83A34B" w14:textId="77777777" w:rsidR="00895506" w:rsidRDefault="00895506">
      <w:r>
        <w:br w:type="page"/>
      </w:r>
    </w:p>
    <w:p w14:paraId="4E3A8E59" w14:textId="77777777" w:rsidR="007C3073" w:rsidRDefault="007C3073" w:rsidP="007C3073">
      <w:pPr>
        <w:pStyle w:val="Corpsdetexte"/>
      </w:pPr>
    </w:p>
    <w:p w14:paraId="2B4877E1" w14:textId="213F35C3" w:rsidR="007C3073" w:rsidRPr="007C3073" w:rsidRDefault="007C3073" w:rsidP="007C3073">
      <w:pPr>
        <w:pStyle w:val="Table"/>
        <w:rPr>
          <w:lang w:val="fr-FR"/>
        </w:rPr>
      </w:pPr>
      <w:bookmarkStart w:id="607" w:name="_Toc90384351"/>
      <w:bookmarkStart w:id="608" w:name="_Toc90397143"/>
      <w:bookmarkStart w:id="609" w:name="_Toc90407608"/>
      <w:bookmarkStart w:id="610" w:name="_Toc106725759"/>
      <w:bookmarkStart w:id="611" w:name="_Toc192690065"/>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95</w:t>
      </w:r>
      <w:r w:rsidRPr="00872642">
        <w:fldChar w:fldCharType="end"/>
      </w:r>
      <w:r w:rsidRPr="007C3073">
        <w:rPr>
          <w:lang w:val="fr-FR"/>
        </w:rPr>
        <w:t xml:space="preserve"> – Projets retenus pour l’analyse des impacts cumulatifs</w:t>
      </w:r>
      <w:bookmarkEnd w:id="607"/>
      <w:bookmarkEnd w:id="608"/>
      <w:bookmarkEnd w:id="609"/>
      <w:bookmarkEnd w:id="610"/>
      <w:bookmarkEnd w:id="611"/>
    </w:p>
    <w:tbl>
      <w:tblPr>
        <w:tblW w:w="9747"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988"/>
        <w:gridCol w:w="3402"/>
        <w:gridCol w:w="2126"/>
        <w:gridCol w:w="1843"/>
        <w:gridCol w:w="1388"/>
      </w:tblGrid>
      <w:tr w:rsidR="007C3073" w:rsidRPr="00872642" w14:paraId="21F4AD04" w14:textId="77777777" w:rsidTr="00BD699B">
        <w:trPr>
          <w:trHeight w:val="553"/>
          <w:tblHeader/>
        </w:trPr>
        <w:tc>
          <w:tcPr>
            <w:tcW w:w="988" w:type="dxa"/>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vAlign w:val="center"/>
          </w:tcPr>
          <w:p w14:paraId="162BCA2F" w14:textId="77777777" w:rsidR="007C3073" w:rsidRPr="00872642" w:rsidRDefault="007C3073" w:rsidP="00BD699B">
            <w:pPr>
              <w:pStyle w:val="normaltext"/>
              <w:keepNext/>
              <w:spacing w:before="0"/>
              <w:jc w:val="center"/>
              <w:rPr>
                <w:color w:val="F8F8F8"/>
                <w:sz w:val="16"/>
                <w:szCs w:val="16"/>
              </w:rPr>
            </w:pPr>
            <w:r w:rsidRPr="00872642">
              <w:rPr>
                <w:color w:val="F8F8F8"/>
                <w:sz w:val="16"/>
                <w:szCs w:val="16"/>
              </w:rPr>
              <w:t>Nom</w:t>
            </w:r>
          </w:p>
        </w:tc>
        <w:tc>
          <w:tcPr>
            <w:tcW w:w="3402" w:type="dxa"/>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vAlign w:val="center"/>
          </w:tcPr>
          <w:p w14:paraId="28F81F94" w14:textId="77777777" w:rsidR="007C3073" w:rsidRPr="00872642" w:rsidRDefault="007C3073" w:rsidP="00BD699B">
            <w:pPr>
              <w:pStyle w:val="normaltext"/>
              <w:keepNext/>
              <w:spacing w:before="0"/>
              <w:jc w:val="center"/>
              <w:rPr>
                <w:color w:val="F8F8F8"/>
                <w:sz w:val="16"/>
                <w:szCs w:val="16"/>
              </w:rPr>
            </w:pPr>
            <w:r w:rsidRPr="00872642">
              <w:rPr>
                <w:color w:val="F8F8F8"/>
                <w:sz w:val="16"/>
                <w:szCs w:val="16"/>
              </w:rPr>
              <w:t>Description</w:t>
            </w:r>
          </w:p>
        </w:tc>
        <w:tc>
          <w:tcPr>
            <w:tcW w:w="2126" w:type="dxa"/>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vAlign w:val="center"/>
          </w:tcPr>
          <w:p w14:paraId="51E03493" w14:textId="77777777" w:rsidR="007C3073" w:rsidRPr="00872642" w:rsidRDefault="007C3073" w:rsidP="00BD699B">
            <w:pPr>
              <w:pStyle w:val="normaltext"/>
              <w:keepNext/>
              <w:spacing w:before="0"/>
              <w:jc w:val="center"/>
              <w:rPr>
                <w:color w:val="F8F8F8"/>
                <w:sz w:val="16"/>
                <w:szCs w:val="16"/>
              </w:rPr>
            </w:pPr>
            <w:r w:rsidRPr="00872642">
              <w:rPr>
                <w:color w:val="F8F8F8"/>
                <w:sz w:val="16"/>
                <w:szCs w:val="16"/>
              </w:rPr>
              <w:t>Localisation par rapport au projet</w:t>
            </w:r>
          </w:p>
        </w:tc>
        <w:tc>
          <w:tcPr>
            <w:tcW w:w="1843" w:type="dxa"/>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vAlign w:val="center"/>
          </w:tcPr>
          <w:p w14:paraId="214DD401" w14:textId="77777777" w:rsidR="007C3073" w:rsidRPr="00872642" w:rsidRDefault="007C3073" w:rsidP="00BD699B">
            <w:pPr>
              <w:pStyle w:val="normaltext"/>
              <w:keepNext/>
              <w:spacing w:before="0"/>
              <w:jc w:val="center"/>
              <w:rPr>
                <w:b/>
                <w:color w:val="F8F8F8"/>
                <w:sz w:val="16"/>
                <w:szCs w:val="16"/>
              </w:rPr>
            </w:pPr>
            <w:r w:rsidRPr="00872642">
              <w:rPr>
                <w:color w:val="F8F8F8"/>
                <w:sz w:val="16"/>
                <w:szCs w:val="16"/>
              </w:rPr>
              <w:t>Stade</w:t>
            </w:r>
          </w:p>
        </w:tc>
        <w:tc>
          <w:tcPr>
            <w:tcW w:w="1388" w:type="dxa"/>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vAlign w:val="center"/>
          </w:tcPr>
          <w:p w14:paraId="41CAF3B8" w14:textId="77777777" w:rsidR="007C3073" w:rsidRPr="00872642" w:rsidRDefault="007C3073" w:rsidP="00BD699B">
            <w:pPr>
              <w:pStyle w:val="normaltext"/>
              <w:keepNext/>
              <w:spacing w:before="0"/>
              <w:jc w:val="center"/>
              <w:rPr>
                <w:color w:val="F8F8F8"/>
                <w:sz w:val="16"/>
                <w:szCs w:val="16"/>
              </w:rPr>
            </w:pPr>
            <w:r w:rsidRPr="00872642">
              <w:rPr>
                <w:color w:val="F8F8F8"/>
                <w:sz w:val="16"/>
                <w:szCs w:val="16"/>
              </w:rPr>
              <w:t>Phase de dragage concernée</w:t>
            </w:r>
          </w:p>
        </w:tc>
      </w:tr>
      <w:tr w:rsidR="007C3073" w:rsidRPr="00872642" w14:paraId="6C82CD9A" w14:textId="77777777" w:rsidTr="00BD699B">
        <w:trPr>
          <w:trHeight w:val="389"/>
        </w:trPr>
        <w:tc>
          <w:tcPr>
            <w:tcW w:w="988" w:type="dxa"/>
            <w:tcBorders>
              <w:top w:val="single" w:sz="4" w:space="0" w:color="00355B" w:themeColor="text2"/>
            </w:tcBorders>
          </w:tcPr>
          <w:p w14:paraId="429E3DC2" w14:textId="77777777" w:rsidR="007C3073" w:rsidRPr="00872642" w:rsidRDefault="007C3073" w:rsidP="006553E8">
            <w:pPr>
              <w:pStyle w:val="normaltext"/>
              <w:keepNext/>
              <w:spacing w:before="0"/>
              <w:jc w:val="center"/>
              <w:rPr>
                <w:sz w:val="16"/>
                <w:szCs w:val="16"/>
              </w:rPr>
            </w:pPr>
            <w:r w:rsidRPr="00872642">
              <w:rPr>
                <w:sz w:val="16"/>
                <w:szCs w:val="16"/>
              </w:rPr>
              <w:t>Projet de port de Senguelen</w:t>
            </w:r>
          </w:p>
        </w:tc>
        <w:tc>
          <w:tcPr>
            <w:tcW w:w="3402" w:type="dxa"/>
            <w:tcBorders>
              <w:top w:val="single" w:sz="4" w:space="0" w:color="00355B" w:themeColor="text2"/>
            </w:tcBorders>
          </w:tcPr>
          <w:p w14:paraId="4BB40402" w14:textId="77777777" w:rsidR="007C3073" w:rsidRPr="00872642" w:rsidRDefault="007C3073" w:rsidP="006553E8">
            <w:pPr>
              <w:pStyle w:val="normaltext"/>
              <w:keepNext/>
              <w:spacing w:before="0"/>
              <w:jc w:val="left"/>
              <w:rPr>
                <w:sz w:val="16"/>
                <w:szCs w:val="16"/>
              </w:rPr>
            </w:pPr>
            <w:r w:rsidRPr="00872642">
              <w:rPr>
                <w:sz w:val="16"/>
                <w:szCs w:val="16"/>
              </w:rPr>
              <w:t xml:space="preserve">Construction d’un port pour l’exportation de minerai extrait de la mine de Simandou, d’une capacité de </w:t>
            </w:r>
            <w:r>
              <w:rPr>
                <w:sz w:val="16"/>
                <w:szCs w:val="16"/>
              </w:rPr>
              <w:t>7</w:t>
            </w:r>
            <w:r w:rsidRPr="00872642">
              <w:rPr>
                <w:sz w:val="16"/>
                <w:szCs w:val="16"/>
              </w:rPr>
              <w:t xml:space="preserve">0 millions de tonnes par an (Mtpa) jusqu'en 2027, puis de 100 Mtpa jusqu'en 2034. </w:t>
            </w:r>
          </w:p>
          <w:p w14:paraId="540A93F9" w14:textId="77777777" w:rsidR="007C3073" w:rsidRPr="00872642" w:rsidRDefault="007C3073" w:rsidP="006553E8">
            <w:pPr>
              <w:pStyle w:val="normaltext"/>
              <w:keepNext/>
              <w:spacing w:before="0"/>
              <w:jc w:val="left"/>
              <w:rPr>
                <w:sz w:val="16"/>
                <w:szCs w:val="16"/>
              </w:rPr>
            </w:pPr>
            <w:r w:rsidRPr="00872642">
              <w:rPr>
                <w:sz w:val="16"/>
                <w:szCs w:val="16"/>
              </w:rPr>
              <w:t xml:space="preserve">Il comprendra des infrastructures de manutention du minerai (basculeurs à wagons, aire de stockage avec roue-pelles…) mais également tout un ensemble d’infrastructures annexes (centrale électrique, station de traitement d’eau…). Afin d’assurer sa desserte par les différents navires, un chenal (objet du projet de dragage présentement étudié) et une zone d’ancrage offshore seront utilisés respectivement pour la circulation des barges et pétroliers et le stationnement des vraquiers. </w:t>
            </w:r>
          </w:p>
        </w:tc>
        <w:tc>
          <w:tcPr>
            <w:tcW w:w="2126" w:type="dxa"/>
            <w:tcBorders>
              <w:top w:val="single" w:sz="4" w:space="0" w:color="00355B" w:themeColor="text2"/>
            </w:tcBorders>
          </w:tcPr>
          <w:p w14:paraId="34DB89BB" w14:textId="52EFFACF" w:rsidR="007C3073" w:rsidRPr="00872642" w:rsidRDefault="007C3073" w:rsidP="006553E8">
            <w:pPr>
              <w:pStyle w:val="normaltext"/>
              <w:keepNext/>
              <w:spacing w:before="0"/>
              <w:jc w:val="left"/>
              <w:rPr>
                <w:sz w:val="16"/>
                <w:szCs w:val="16"/>
              </w:rPr>
            </w:pPr>
            <w:r w:rsidRPr="00872642">
              <w:rPr>
                <w:sz w:val="16"/>
                <w:szCs w:val="16"/>
              </w:rPr>
              <w:t xml:space="preserve">Les infrastructures terrestres seront situées à environ 4 km en amont de l’embouchure de la </w:t>
            </w:r>
            <w:r w:rsidR="009D783D">
              <w:rPr>
                <w:sz w:val="16"/>
                <w:szCs w:val="16"/>
              </w:rPr>
              <w:t>Morebayah</w:t>
            </w:r>
            <w:r w:rsidRPr="00872642">
              <w:rPr>
                <w:sz w:val="16"/>
                <w:szCs w:val="16"/>
              </w:rPr>
              <w:t xml:space="preserve">, à proximité du village de Senguelen. Le chenal aura une longueur totale de 37,9 km et débouchera sur la zone d’ancrage. </w:t>
            </w:r>
          </w:p>
        </w:tc>
        <w:tc>
          <w:tcPr>
            <w:tcW w:w="1843" w:type="dxa"/>
            <w:tcBorders>
              <w:top w:val="single" w:sz="4" w:space="0" w:color="00355B" w:themeColor="text2"/>
            </w:tcBorders>
          </w:tcPr>
          <w:p w14:paraId="653F8F57" w14:textId="77777777" w:rsidR="007C3073" w:rsidRPr="00872642" w:rsidRDefault="007C3073" w:rsidP="006553E8">
            <w:pPr>
              <w:pStyle w:val="normaltext"/>
              <w:keepNext/>
              <w:spacing w:before="0"/>
              <w:jc w:val="left"/>
              <w:rPr>
                <w:sz w:val="16"/>
                <w:szCs w:val="16"/>
              </w:rPr>
            </w:pPr>
            <w:r w:rsidRPr="00872642">
              <w:rPr>
                <w:sz w:val="16"/>
                <w:szCs w:val="16"/>
              </w:rPr>
              <w:t xml:space="preserve">En cours - les travaux préliminaires de construction ont commencé. Et la suite des travaux devrait s’étendre sur 36 mois dès validation de l’étude d’impact en cours de réalisation. Le port sera ensuite exploité par WCS le temps de l’exploitation de la mine de Simandou, puis rétrocédé au gouvernement guinéen. </w:t>
            </w:r>
          </w:p>
        </w:tc>
        <w:tc>
          <w:tcPr>
            <w:tcW w:w="1388" w:type="dxa"/>
            <w:tcBorders>
              <w:top w:val="single" w:sz="4" w:space="0" w:color="00355B" w:themeColor="text2"/>
            </w:tcBorders>
          </w:tcPr>
          <w:p w14:paraId="526AF697" w14:textId="77777777" w:rsidR="007C3073" w:rsidRPr="00872642" w:rsidRDefault="007C3073" w:rsidP="006553E8">
            <w:pPr>
              <w:pStyle w:val="normaltext"/>
              <w:keepNext/>
              <w:spacing w:before="0"/>
              <w:jc w:val="center"/>
              <w:rPr>
                <w:sz w:val="16"/>
                <w:szCs w:val="16"/>
              </w:rPr>
            </w:pPr>
            <w:r w:rsidRPr="00872642">
              <w:rPr>
                <w:sz w:val="16"/>
                <w:szCs w:val="16"/>
              </w:rPr>
              <w:t>Dragage initial et d’entretien</w:t>
            </w:r>
          </w:p>
        </w:tc>
      </w:tr>
      <w:tr w:rsidR="007C3073" w:rsidRPr="00872642" w14:paraId="69B3B9B6" w14:textId="77777777" w:rsidTr="00BD699B">
        <w:trPr>
          <w:trHeight w:val="389"/>
        </w:trPr>
        <w:tc>
          <w:tcPr>
            <w:tcW w:w="988" w:type="dxa"/>
          </w:tcPr>
          <w:p w14:paraId="71168979" w14:textId="77777777" w:rsidR="007C3073" w:rsidRPr="00872642" w:rsidRDefault="007C3073" w:rsidP="006553E8">
            <w:pPr>
              <w:pStyle w:val="normaltext"/>
              <w:keepNext/>
              <w:spacing w:before="0"/>
              <w:jc w:val="center"/>
              <w:rPr>
                <w:sz w:val="16"/>
                <w:szCs w:val="16"/>
              </w:rPr>
            </w:pPr>
            <w:r w:rsidRPr="00872642">
              <w:rPr>
                <w:sz w:val="16"/>
                <w:szCs w:val="16"/>
              </w:rPr>
              <w:t>Nouveau dépôt pétrolier</w:t>
            </w:r>
          </w:p>
        </w:tc>
        <w:tc>
          <w:tcPr>
            <w:tcW w:w="3402" w:type="dxa"/>
          </w:tcPr>
          <w:p w14:paraId="08A4E2F8" w14:textId="77777777" w:rsidR="007C3073" w:rsidRPr="00872642" w:rsidRDefault="007C3073" w:rsidP="006553E8">
            <w:pPr>
              <w:pStyle w:val="normaltext"/>
              <w:keepNext/>
              <w:spacing w:before="0"/>
              <w:jc w:val="left"/>
              <w:rPr>
                <w:sz w:val="16"/>
                <w:szCs w:val="16"/>
              </w:rPr>
            </w:pPr>
            <w:r w:rsidRPr="00872642">
              <w:rPr>
                <w:sz w:val="16"/>
                <w:szCs w:val="16"/>
              </w:rPr>
              <w:t xml:space="preserve">Construction d’un nouveau dépôt pétrolier avec une canalisation sous-marine </w:t>
            </w:r>
            <w:r>
              <w:rPr>
                <w:sz w:val="16"/>
                <w:szCs w:val="16"/>
              </w:rPr>
              <w:t xml:space="preserve">(sealine) </w:t>
            </w:r>
            <w:r w:rsidRPr="00872642">
              <w:rPr>
                <w:sz w:val="16"/>
                <w:szCs w:val="16"/>
              </w:rPr>
              <w:t xml:space="preserve">jusqu’à près de 19km des côtes où se trouvera une plateforme. </w:t>
            </w:r>
          </w:p>
        </w:tc>
        <w:tc>
          <w:tcPr>
            <w:tcW w:w="2126" w:type="dxa"/>
          </w:tcPr>
          <w:p w14:paraId="38A3E8E2" w14:textId="5B75BD40" w:rsidR="007C3073" w:rsidRPr="00872642" w:rsidRDefault="007C3073" w:rsidP="006553E8">
            <w:pPr>
              <w:pStyle w:val="normaltext"/>
              <w:keepNext/>
              <w:spacing w:before="0"/>
              <w:jc w:val="left"/>
              <w:rPr>
                <w:sz w:val="16"/>
                <w:szCs w:val="16"/>
              </w:rPr>
            </w:pPr>
            <w:r w:rsidRPr="00872642">
              <w:rPr>
                <w:sz w:val="16"/>
                <w:szCs w:val="16"/>
              </w:rPr>
              <w:t xml:space="preserve">Le site sera situé au sud-est de la boucle ferroviaire du port de Senguelen. La canalisation partirait au sud-ouest pour rejoindre la côte (et ne passerait donc pas dans la </w:t>
            </w:r>
            <w:r w:rsidR="009D783D">
              <w:rPr>
                <w:sz w:val="16"/>
                <w:szCs w:val="16"/>
              </w:rPr>
              <w:t>Morebayah</w:t>
            </w:r>
            <w:r w:rsidRPr="00872642">
              <w:rPr>
                <w:sz w:val="16"/>
                <w:szCs w:val="16"/>
              </w:rPr>
              <w:t>).</w:t>
            </w:r>
          </w:p>
        </w:tc>
        <w:tc>
          <w:tcPr>
            <w:tcW w:w="1843" w:type="dxa"/>
          </w:tcPr>
          <w:p w14:paraId="032A0710" w14:textId="77777777" w:rsidR="007C3073" w:rsidRPr="00872642" w:rsidRDefault="007C3073" w:rsidP="006553E8">
            <w:pPr>
              <w:pStyle w:val="normaltext"/>
              <w:keepNext/>
              <w:spacing w:before="0"/>
              <w:jc w:val="left"/>
              <w:rPr>
                <w:sz w:val="16"/>
                <w:szCs w:val="16"/>
              </w:rPr>
            </w:pPr>
            <w:r w:rsidRPr="00872642">
              <w:rPr>
                <w:sz w:val="16"/>
                <w:szCs w:val="16"/>
              </w:rPr>
              <w:t>En projet – Protocole d’accord signé le 12/01/2021</w:t>
            </w:r>
          </w:p>
        </w:tc>
        <w:tc>
          <w:tcPr>
            <w:tcW w:w="1388" w:type="dxa"/>
          </w:tcPr>
          <w:p w14:paraId="7E5DA5EF" w14:textId="77777777" w:rsidR="007C3073" w:rsidRPr="00872642" w:rsidRDefault="007C3073" w:rsidP="006553E8">
            <w:pPr>
              <w:pStyle w:val="normaltext"/>
              <w:keepNext/>
              <w:spacing w:before="0"/>
              <w:jc w:val="center"/>
              <w:rPr>
                <w:sz w:val="16"/>
                <w:szCs w:val="16"/>
              </w:rPr>
            </w:pPr>
            <w:r w:rsidRPr="00872642">
              <w:rPr>
                <w:sz w:val="16"/>
                <w:szCs w:val="16"/>
              </w:rPr>
              <w:t>Dragage d’entretien (le projet ne devrait à priori pas être lancé dans les 2 ans à venir au vu de son stade d’avancement)</w:t>
            </w:r>
          </w:p>
        </w:tc>
      </w:tr>
      <w:tr w:rsidR="007C3073" w:rsidRPr="00872642" w14:paraId="2AB2D8F8" w14:textId="77777777" w:rsidTr="00BD699B">
        <w:trPr>
          <w:trHeight w:val="389"/>
        </w:trPr>
        <w:tc>
          <w:tcPr>
            <w:tcW w:w="988" w:type="dxa"/>
          </w:tcPr>
          <w:p w14:paraId="2EE85DA6" w14:textId="77777777" w:rsidR="007C3073" w:rsidRPr="00872642" w:rsidRDefault="007C3073" w:rsidP="006553E8">
            <w:pPr>
              <w:pStyle w:val="normaltext"/>
              <w:keepNext/>
              <w:spacing w:before="0"/>
              <w:jc w:val="center"/>
              <w:rPr>
                <w:sz w:val="16"/>
                <w:szCs w:val="16"/>
              </w:rPr>
            </w:pPr>
            <w:r w:rsidRPr="00872642">
              <w:rPr>
                <w:sz w:val="16"/>
                <w:szCs w:val="16"/>
              </w:rPr>
              <w:t>Projet de port en eau profonde de Matakang</w:t>
            </w:r>
          </w:p>
        </w:tc>
        <w:tc>
          <w:tcPr>
            <w:tcW w:w="3402" w:type="dxa"/>
          </w:tcPr>
          <w:p w14:paraId="235D7DAD" w14:textId="77777777" w:rsidR="007C3073" w:rsidRPr="00872642" w:rsidRDefault="007C3073" w:rsidP="006553E8">
            <w:pPr>
              <w:pStyle w:val="normaltext"/>
              <w:keepNext/>
              <w:spacing w:before="0"/>
              <w:jc w:val="left"/>
              <w:rPr>
                <w:sz w:val="16"/>
                <w:szCs w:val="16"/>
              </w:rPr>
            </w:pPr>
            <w:r w:rsidRPr="00872642">
              <w:rPr>
                <w:sz w:val="16"/>
                <w:szCs w:val="16"/>
              </w:rPr>
              <w:t>Projet de port en eau profonde pour la phase 2 du projet Simandou avec une capacité de 120 millions de tonnes de minerai de fer par an.</w:t>
            </w:r>
          </w:p>
        </w:tc>
        <w:tc>
          <w:tcPr>
            <w:tcW w:w="2126" w:type="dxa"/>
          </w:tcPr>
          <w:p w14:paraId="54AB1D8E" w14:textId="77777777" w:rsidR="007C3073" w:rsidRPr="00872642" w:rsidRDefault="007C3073" w:rsidP="006553E8">
            <w:pPr>
              <w:pStyle w:val="normaltext"/>
              <w:keepNext/>
              <w:spacing w:before="0"/>
              <w:jc w:val="left"/>
              <w:rPr>
                <w:sz w:val="16"/>
                <w:szCs w:val="16"/>
              </w:rPr>
            </w:pPr>
            <w:r w:rsidRPr="00872642">
              <w:rPr>
                <w:sz w:val="16"/>
                <w:szCs w:val="16"/>
              </w:rPr>
              <w:t>Les infrastructures (terrestres et marines) seraient développées plus au sud du port de Senguelen.</w:t>
            </w:r>
          </w:p>
        </w:tc>
        <w:tc>
          <w:tcPr>
            <w:tcW w:w="1843" w:type="dxa"/>
          </w:tcPr>
          <w:p w14:paraId="4399A3E8" w14:textId="77777777" w:rsidR="007C3073" w:rsidRPr="00872642" w:rsidRDefault="007C3073" w:rsidP="006553E8">
            <w:pPr>
              <w:pStyle w:val="normaltext"/>
              <w:keepNext/>
              <w:spacing w:before="0"/>
              <w:jc w:val="left"/>
              <w:rPr>
                <w:sz w:val="16"/>
                <w:szCs w:val="16"/>
              </w:rPr>
            </w:pPr>
            <w:r w:rsidRPr="00872642">
              <w:rPr>
                <w:sz w:val="16"/>
                <w:szCs w:val="16"/>
              </w:rPr>
              <w:t>En projet à long terme (hors périmètre de la présente étude)</w:t>
            </w:r>
          </w:p>
        </w:tc>
        <w:tc>
          <w:tcPr>
            <w:tcW w:w="1388" w:type="dxa"/>
          </w:tcPr>
          <w:p w14:paraId="7831D485" w14:textId="77777777" w:rsidR="007C3073" w:rsidRPr="00872642" w:rsidRDefault="007C3073" w:rsidP="006553E8">
            <w:pPr>
              <w:pStyle w:val="normaltext"/>
              <w:keepNext/>
              <w:spacing w:before="0"/>
              <w:jc w:val="center"/>
              <w:rPr>
                <w:sz w:val="16"/>
                <w:szCs w:val="16"/>
              </w:rPr>
            </w:pPr>
            <w:r w:rsidRPr="00872642">
              <w:rPr>
                <w:sz w:val="16"/>
                <w:szCs w:val="16"/>
              </w:rPr>
              <w:t>Dragage d’entretien</w:t>
            </w:r>
          </w:p>
        </w:tc>
      </w:tr>
      <w:tr w:rsidR="00E8193A" w:rsidRPr="00872642" w14:paraId="6B6C74C9" w14:textId="77777777" w:rsidTr="00BD699B">
        <w:trPr>
          <w:trHeight w:val="389"/>
        </w:trPr>
        <w:tc>
          <w:tcPr>
            <w:tcW w:w="988" w:type="dxa"/>
          </w:tcPr>
          <w:p w14:paraId="7F005CF8" w14:textId="29439630" w:rsidR="00E8193A" w:rsidRPr="00872642" w:rsidRDefault="00E8193A" w:rsidP="006553E8">
            <w:pPr>
              <w:pStyle w:val="normaltext"/>
              <w:keepNext/>
              <w:spacing w:before="0"/>
              <w:jc w:val="center"/>
              <w:rPr>
                <w:sz w:val="16"/>
                <w:szCs w:val="16"/>
              </w:rPr>
            </w:pPr>
            <w:r>
              <w:rPr>
                <w:sz w:val="16"/>
                <w:szCs w:val="16"/>
              </w:rPr>
              <w:t xml:space="preserve">Dragage </w:t>
            </w:r>
            <w:r w:rsidR="004F78EF">
              <w:rPr>
                <w:sz w:val="16"/>
                <w:szCs w:val="16"/>
              </w:rPr>
              <w:t>de la souille</w:t>
            </w:r>
            <w:r>
              <w:rPr>
                <w:sz w:val="16"/>
                <w:szCs w:val="16"/>
              </w:rPr>
              <w:t xml:space="preserve"> de Rio Tinto et clapage </w:t>
            </w:r>
            <w:r w:rsidR="00FB755F">
              <w:rPr>
                <w:sz w:val="16"/>
                <w:szCs w:val="16"/>
              </w:rPr>
              <w:t xml:space="preserve">des sédiments </w:t>
            </w:r>
            <w:r>
              <w:rPr>
                <w:sz w:val="16"/>
                <w:szCs w:val="16"/>
              </w:rPr>
              <w:t xml:space="preserve">en </w:t>
            </w:r>
            <w:r w:rsidR="00FB755F">
              <w:rPr>
                <w:sz w:val="16"/>
                <w:szCs w:val="16"/>
              </w:rPr>
              <w:t xml:space="preserve">zone </w:t>
            </w:r>
            <w:r>
              <w:rPr>
                <w:sz w:val="16"/>
                <w:szCs w:val="16"/>
              </w:rPr>
              <w:t>offshore</w:t>
            </w:r>
          </w:p>
        </w:tc>
        <w:tc>
          <w:tcPr>
            <w:tcW w:w="3402" w:type="dxa"/>
          </w:tcPr>
          <w:p w14:paraId="4BFB8EF4" w14:textId="2F04E10A" w:rsidR="00E8193A" w:rsidRPr="00872642" w:rsidRDefault="000057BB" w:rsidP="000057BB">
            <w:pPr>
              <w:pStyle w:val="normaltext"/>
              <w:keepNext/>
              <w:spacing w:before="0"/>
              <w:jc w:val="left"/>
              <w:rPr>
                <w:sz w:val="16"/>
                <w:szCs w:val="16"/>
              </w:rPr>
            </w:pPr>
            <w:r>
              <w:rPr>
                <w:sz w:val="16"/>
                <w:szCs w:val="16"/>
              </w:rPr>
              <w:t xml:space="preserve">« Pocket dredging » au droit du quai dédié à Rio Tinto </w:t>
            </w:r>
            <w:r w:rsidR="00570749">
              <w:rPr>
                <w:sz w:val="16"/>
                <w:szCs w:val="16"/>
              </w:rPr>
              <w:t>et clapage des sédiments fluviaux dans la zone adjacente à celle de WCS.</w:t>
            </w:r>
          </w:p>
        </w:tc>
        <w:tc>
          <w:tcPr>
            <w:tcW w:w="2126" w:type="dxa"/>
          </w:tcPr>
          <w:p w14:paraId="0CA80009" w14:textId="391E0030" w:rsidR="00E8193A" w:rsidRPr="00872642" w:rsidRDefault="00FB755F" w:rsidP="006553E8">
            <w:pPr>
              <w:pStyle w:val="normaltext"/>
              <w:keepNext/>
              <w:spacing w:before="0"/>
              <w:jc w:val="left"/>
              <w:rPr>
                <w:sz w:val="16"/>
                <w:szCs w:val="16"/>
              </w:rPr>
            </w:pPr>
            <w:r>
              <w:rPr>
                <w:sz w:val="16"/>
                <w:szCs w:val="16"/>
              </w:rPr>
              <w:t>Les zones de dragage et clapage de Rio Tinto sont situées sur le site du projet (exploitation commune du chenal de dragage)</w:t>
            </w:r>
            <w:r w:rsidR="00E01ABE">
              <w:rPr>
                <w:sz w:val="16"/>
                <w:szCs w:val="16"/>
              </w:rPr>
              <w:t xml:space="preserve"> </w:t>
            </w:r>
          </w:p>
        </w:tc>
        <w:tc>
          <w:tcPr>
            <w:tcW w:w="1843" w:type="dxa"/>
          </w:tcPr>
          <w:p w14:paraId="24160122" w14:textId="2BC91DCB" w:rsidR="00E8193A" w:rsidRPr="00872642" w:rsidRDefault="00FB755F" w:rsidP="006553E8">
            <w:pPr>
              <w:pStyle w:val="normaltext"/>
              <w:keepNext/>
              <w:spacing w:before="0"/>
              <w:jc w:val="left"/>
              <w:rPr>
                <w:sz w:val="16"/>
                <w:szCs w:val="16"/>
              </w:rPr>
            </w:pPr>
            <w:r>
              <w:rPr>
                <w:sz w:val="16"/>
                <w:szCs w:val="16"/>
              </w:rPr>
              <w:t>En cours</w:t>
            </w:r>
          </w:p>
        </w:tc>
        <w:tc>
          <w:tcPr>
            <w:tcW w:w="1388" w:type="dxa"/>
          </w:tcPr>
          <w:p w14:paraId="7B36411A" w14:textId="1DB8DF2C" w:rsidR="00E8193A" w:rsidRPr="00872642" w:rsidRDefault="00E01ABE" w:rsidP="006553E8">
            <w:pPr>
              <w:pStyle w:val="normaltext"/>
              <w:keepNext/>
              <w:spacing w:before="0"/>
              <w:jc w:val="center"/>
              <w:rPr>
                <w:sz w:val="16"/>
                <w:szCs w:val="16"/>
              </w:rPr>
            </w:pPr>
            <w:r>
              <w:rPr>
                <w:sz w:val="16"/>
                <w:szCs w:val="16"/>
              </w:rPr>
              <w:t xml:space="preserve">Dragage initial et d’entretien </w:t>
            </w:r>
          </w:p>
        </w:tc>
      </w:tr>
    </w:tbl>
    <w:p w14:paraId="2A3A763D" w14:textId="77777777" w:rsidR="007C3073" w:rsidRDefault="007C3073" w:rsidP="007C3073">
      <w:pPr>
        <w:pStyle w:val="Corpsdetexte"/>
        <w:spacing w:before="240" w:after="0"/>
        <w:jc w:val="center"/>
      </w:pPr>
    </w:p>
    <w:p w14:paraId="4F074945" w14:textId="77777777" w:rsidR="00895506" w:rsidRDefault="00895506">
      <w:r>
        <w:br w:type="page"/>
      </w:r>
    </w:p>
    <w:p w14:paraId="1FD6DB54" w14:textId="5B897247" w:rsidR="007C3073" w:rsidRPr="00872642" w:rsidRDefault="001F4108" w:rsidP="007C3073">
      <w:pPr>
        <w:pStyle w:val="Corpsdetexte"/>
        <w:spacing w:before="240" w:after="0"/>
        <w:jc w:val="center"/>
      </w:pPr>
      <w:r>
        <w:rPr>
          <w:noProof/>
          <w:sz w:val="16"/>
          <w:szCs w:val="16"/>
          <w:lang w:val="en-US"/>
        </w:rPr>
        <w:lastRenderedPageBreak/>
        <w:drawing>
          <wp:inline distT="0" distB="0" distL="0" distR="0" wp14:anchorId="21074350" wp14:editId="391CDFB1">
            <wp:extent cx="6120130" cy="4325620"/>
            <wp:effectExtent l="0" t="0" r="0" b="0"/>
            <wp:docPr id="1705996834" name="Image 1" descr="Une image contenant texte, carte, diagramm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96834" name="Image 1" descr="Une image contenant texte, carte, diagramme, capture d’écran&#10;&#10;Description générée automatiquemen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20130" cy="4325620"/>
                    </a:xfrm>
                    <a:prstGeom prst="rect">
                      <a:avLst/>
                    </a:prstGeom>
                  </pic:spPr>
                </pic:pic>
              </a:graphicData>
            </a:graphic>
          </wp:inline>
        </w:drawing>
      </w:r>
    </w:p>
    <w:p w14:paraId="10A8DED7" w14:textId="4D81FB58" w:rsidR="007C3073" w:rsidRDefault="007C3073" w:rsidP="00BD699B">
      <w:pPr>
        <w:pStyle w:val="Lgende"/>
      </w:pPr>
      <w:bookmarkStart w:id="612" w:name="_Toc106725809"/>
      <w:bookmarkStart w:id="613" w:name="_Toc205542923"/>
      <w:r w:rsidRPr="00872642">
        <w:t xml:space="preserve">Figure </w:t>
      </w:r>
      <w:r w:rsidRPr="00872642">
        <w:fldChar w:fldCharType="begin"/>
      </w:r>
      <w:r w:rsidRPr="00872642">
        <w:instrText>SEQ Figure \* ARABIC</w:instrText>
      </w:r>
      <w:r w:rsidRPr="00872642">
        <w:fldChar w:fldCharType="separate"/>
      </w:r>
      <w:r w:rsidR="00092BFD">
        <w:rPr>
          <w:noProof/>
        </w:rPr>
        <w:t>48</w:t>
      </w:r>
      <w:r w:rsidRPr="00872642">
        <w:fldChar w:fldCharType="end"/>
      </w:r>
      <w:r w:rsidRPr="00872642">
        <w:t xml:space="preserve"> – </w:t>
      </w:r>
      <w:r>
        <w:t>Localisation des projets retenus dans l’étude des impacts cumulatifs</w:t>
      </w:r>
      <w:bookmarkEnd w:id="612"/>
      <w:bookmarkEnd w:id="613"/>
    </w:p>
    <w:p w14:paraId="3A8D489C" w14:textId="1256C424" w:rsidR="00BD699B" w:rsidRDefault="007C3073" w:rsidP="00BD699B">
      <w:pPr>
        <w:pStyle w:val="Corpsdetexte"/>
        <w:sectPr w:rsidR="00BD699B" w:rsidSect="007C3073">
          <w:headerReference w:type="first" r:id="rId99"/>
          <w:footerReference w:type="first" r:id="rId100"/>
          <w:pgSz w:w="11906" w:h="16838" w:code="9"/>
          <w:pgMar w:top="1701" w:right="1134" w:bottom="851" w:left="1134" w:header="709" w:footer="454" w:gutter="0"/>
          <w:cols w:space="708"/>
          <w:titlePg/>
          <w:docGrid w:linePitch="360"/>
        </w:sectPr>
      </w:pPr>
      <w:r>
        <w:t xml:space="preserve">Les principales sources d’impacts cumulatifs associées à chaque projet considéré dans cette analyse sont présentées dans le </w:t>
      </w:r>
      <w:r>
        <w:fldChar w:fldCharType="begin"/>
      </w:r>
      <w:r>
        <w:instrText xml:space="preserve"> REF _Ref105683348 \h </w:instrText>
      </w:r>
      <w:r>
        <w:fldChar w:fldCharType="separate"/>
      </w:r>
      <w:r w:rsidR="00092BFD" w:rsidRPr="007C3073">
        <w:t xml:space="preserve">Tableau </w:t>
      </w:r>
      <w:r w:rsidR="00092BFD">
        <w:rPr>
          <w:noProof/>
        </w:rPr>
        <w:t>96</w:t>
      </w:r>
      <w:r>
        <w:fldChar w:fldCharType="end"/>
      </w:r>
      <w:r>
        <w:t>.</w:t>
      </w:r>
    </w:p>
    <w:p w14:paraId="0790B5C7" w14:textId="75FD97C0" w:rsidR="007C3073" w:rsidRPr="007C3073" w:rsidRDefault="007C3073" w:rsidP="007C3073">
      <w:pPr>
        <w:pStyle w:val="Table"/>
        <w:rPr>
          <w:lang w:val="fr-FR"/>
        </w:rPr>
      </w:pPr>
      <w:bookmarkStart w:id="614" w:name="_Ref105683348"/>
      <w:bookmarkStart w:id="615" w:name="_Toc106725760"/>
      <w:bookmarkStart w:id="616" w:name="_Toc192690066"/>
      <w:r w:rsidRPr="007C3073">
        <w:rPr>
          <w:lang w:val="fr-FR"/>
        </w:rPr>
        <w:lastRenderedPageBreak/>
        <w:t xml:space="preserve">Tableau </w:t>
      </w:r>
      <w:r>
        <w:fldChar w:fldCharType="begin"/>
      </w:r>
      <w:r w:rsidRPr="007C3073">
        <w:rPr>
          <w:lang w:val="fr-FR"/>
        </w:rPr>
        <w:instrText xml:space="preserve"> SEQ Tableau \* ARABIC </w:instrText>
      </w:r>
      <w:r>
        <w:fldChar w:fldCharType="separate"/>
      </w:r>
      <w:r w:rsidR="00092BFD">
        <w:rPr>
          <w:lang w:val="fr-FR"/>
        </w:rPr>
        <w:t>96</w:t>
      </w:r>
      <w:r>
        <w:fldChar w:fldCharType="end"/>
      </w:r>
      <w:bookmarkEnd w:id="614"/>
      <w:r w:rsidRPr="007C3073">
        <w:rPr>
          <w:lang w:val="fr-FR"/>
        </w:rPr>
        <w:t xml:space="preserve"> - Principales sources d'impacts identifiées dans les projets retenus pour l'analyse des impacts cumulatifs, selon les phases de travaux de dragages</w:t>
      </w:r>
      <w:bookmarkEnd w:id="615"/>
      <w:bookmarkEnd w:id="616"/>
    </w:p>
    <w:tbl>
      <w:tblPr>
        <w:tblStyle w:val="GridTable4-Accent51"/>
        <w:tblW w:w="0" w:type="auto"/>
        <w:tblLook w:val="04A0" w:firstRow="1" w:lastRow="0" w:firstColumn="1" w:lastColumn="0" w:noHBand="0" w:noVBand="1"/>
      </w:tblPr>
      <w:tblGrid>
        <w:gridCol w:w="1271"/>
        <w:gridCol w:w="3251"/>
        <w:gridCol w:w="3251"/>
        <w:gridCol w:w="3704"/>
        <w:gridCol w:w="2799"/>
      </w:tblGrid>
      <w:tr w:rsidR="007C3073" w:rsidRPr="00D21C1C" w14:paraId="5E870C3E" w14:textId="7020CB8E" w:rsidTr="00BD69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9A5860" w14:textId="77777777" w:rsidR="007C3073" w:rsidRPr="00B22BCA" w:rsidRDefault="007C3073" w:rsidP="006553E8">
            <w:pPr>
              <w:pStyle w:val="Corpsdetexte"/>
              <w:spacing w:after="0"/>
              <w:jc w:val="center"/>
              <w:rPr>
                <w:szCs w:val="20"/>
              </w:rPr>
            </w:pPr>
            <w:r w:rsidRPr="000847CE">
              <w:rPr>
                <w:szCs w:val="20"/>
              </w:rPr>
              <w:t>Phases du projet</w:t>
            </w:r>
            <w:r>
              <w:rPr>
                <w:szCs w:val="20"/>
              </w:rPr>
              <w:t xml:space="preserve"> de dragage WCSP</w:t>
            </w:r>
          </w:p>
        </w:tc>
        <w:tc>
          <w:tcPr>
            <w:tcW w:w="3251" w:type="dxa"/>
          </w:tcPr>
          <w:p w14:paraId="1D3D46D9" w14:textId="083C5BE8" w:rsidR="007C3073" w:rsidRPr="00644481" w:rsidRDefault="007C3073" w:rsidP="006553E8">
            <w:pPr>
              <w:pStyle w:val="Corpsdetexte"/>
              <w:spacing w:after="0"/>
              <w:jc w:val="center"/>
              <w:cnfStyle w:val="100000000000" w:firstRow="1" w:lastRow="0" w:firstColumn="0" w:lastColumn="0" w:oddVBand="0" w:evenVBand="0" w:oddHBand="0" w:evenHBand="0" w:firstRowFirstColumn="0" w:firstRowLastColumn="0" w:lastRowFirstColumn="0" w:lastRowLastColumn="0"/>
              <w:rPr>
                <w:szCs w:val="20"/>
              </w:rPr>
            </w:pPr>
            <w:r>
              <w:rPr>
                <w:szCs w:val="20"/>
              </w:rPr>
              <w:t>Sources d’impacts potentiels dûs au p</w:t>
            </w:r>
            <w:r w:rsidRPr="00B22BCA">
              <w:rPr>
                <w:szCs w:val="20"/>
              </w:rPr>
              <w:t xml:space="preserve">ort de </w:t>
            </w:r>
            <w:r w:rsidR="009D783D">
              <w:rPr>
                <w:szCs w:val="20"/>
              </w:rPr>
              <w:t>Morebayah</w:t>
            </w:r>
            <w:r w:rsidRPr="00B22BCA">
              <w:rPr>
                <w:szCs w:val="20"/>
              </w:rPr>
              <w:t xml:space="preserve"> (Senguelen</w:t>
            </w:r>
            <w:r w:rsidRPr="00644481">
              <w:rPr>
                <w:szCs w:val="20"/>
              </w:rPr>
              <w:t>)</w:t>
            </w:r>
          </w:p>
        </w:tc>
        <w:tc>
          <w:tcPr>
            <w:tcW w:w="3251" w:type="dxa"/>
          </w:tcPr>
          <w:p w14:paraId="52D3C2DB" w14:textId="77777777" w:rsidR="007C3073" w:rsidRPr="00644481" w:rsidRDefault="007C3073" w:rsidP="006553E8">
            <w:pPr>
              <w:pStyle w:val="Corpsdetexte"/>
              <w:spacing w:after="0"/>
              <w:jc w:val="center"/>
              <w:cnfStyle w:val="100000000000" w:firstRow="1" w:lastRow="0" w:firstColumn="0" w:lastColumn="0" w:oddVBand="0" w:evenVBand="0" w:oddHBand="0" w:evenHBand="0" w:firstRowFirstColumn="0" w:firstRowLastColumn="0" w:lastRowFirstColumn="0" w:lastRowLastColumn="0"/>
              <w:rPr>
                <w:szCs w:val="20"/>
              </w:rPr>
            </w:pPr>
            <w:r>
              <w:rPr>
                <w:szCs w:val="20"/>
              </w:rPr>
              <w:t>Sources d’impacts potentiels dûs au n</w:t>
            </w:r>
            <w:r w:rsidRPr="00644481">
              <w:rPr>
                <w:szCs w:val="20"/>
              </w:rPr>
              <w:t>ouveau dépôt pétrolier</w:t>
            </w:r>
          </w:p>
        </w:tc>
        <w:tc>
          <w:tcPr>
            <w:tcW w:w="3704" w:type="dxa"/>
          </w:tcPr>
          <w:p w14:paraId="20E7251A" w14:textId="77777777" w:rsidR="007C3073" w:rsidRPr="00644481" w:rsidRDefault="007C3073" w:rsidP="006553E8">
            <w:pPr>
              <w:pStyle w:val="Corpsdetexte"/>
              <w:spacing w:after="0"/>
              <w:jc w:val="center"/>
              <w:cnfStyle w:val="100000000000" w:firstRow="1" w:lastRow="0" w:firstColumn="0" w:lastColumn="0" w:oddVBand="0" w:evenVBand="0" w:oddHBand="0" w:evenHBand="0" w:firstRowFirstColumn="0" w:firstRowLastColumn="0" w:lastRowFirstColumn="0" w:lastRowLastColumn="0"/>
              <w:rPr>
                <w:szCs w:val="20"/>
              </w:rPr>
            </w:pPr>
            <w:r>
              <w:rPr>
                <w:szCs w:val="20"/>
              </w:rPr>
              <w:t>Sources d’impacts potentiels dûs au p</w:t>
            </w:r>
            <w:r w:rsidRPr="00644481">
              <w:rPr>
                <w:szCs w:val="20"/>
              </w:rPr>
              <w:t>ort de Matakang</w:t>
            </w:r>
          </w:p>
        </w:tc>
        <w:tc>
          <w:tcPr>
            <w:tcW w:w="2799" w:type="dxa"/>
          </w:tcPr>
          <w:p w14:paraId="0604DFBB" w14:textId="13C8CCB0" w:rsidR="000057BB" w:rsidRDefault="000057BB" w:rsidP="006553E8">
            <w:pPr>
              <w:pStyle w:val="Corpsdetexte"/>
              <w:spacing w:after="0"/>
              <w:jc w:val="center"/>
              <w:cnfStyle w:val="100000000000" w:firstRow="1" w:lastRow="0" w:firstColumn="0" w:lastColumn="0" w:oddVBand="0" w:evenVBand="0" w:oddHBand="0" w:evenHBand="0" w:firstRowFirstColumn="0" w:firstRowLastColumn="0" w:lastRowFirstColumn="0" w:lastRowLastColumn="0"/>
              <w:rPr>
                <w:szCs w:val="20"/>
              </w:rPr>
            </w:pPr>
            <w:r>
              <w:rPr>
                <w:szCs w:val="20"/>
              </w:rPr>
              <w:t>Sources d’impacts potentiels dûs aux travaux de dragage du quai dédié à Rio Tinto et les opérations de clapage en offshore</w:t>
            </w:r>
          </w:p>
        </w:tc>
      </w:tr>
      <w:tr w:rsidR="007C3073" w:rsidRPr="00D21C1C" w14:paraId="27C927D3" w14:textId="4B375010" w:rsidTr="00BD699B">
        <w:trPr>
          <w:cnfStyle w:val="000000100000" w:firstRow="0" w:lastRow="0" w:firstColumn="0" w:lastColumn="0" w:oddVBand="0" w:evenVBand="0" w:oddHBand="1" w:evenHBand="0" w:firstRowFirstColumn="0" w:firstRowLastColumn="0" w:lastRowFirstColumn="0" w:lastRowLastColumn="0"/>
          <w:trHeight w:val="2736"/>
        </w:trPr>
        <w:tc>
          <w:tcPr>
            <w:cnfStyle w:val="001000000000" w:firstRow="0" w:lastRow="0" w:firstColumn="1" w:lastColumn="0" w:oddVBand="0" w:evenVBand="0" w:oddHBand="0" w:evenHBand="0" w:firstRowFirstColumn="0" w:firstRowLastColumn="0" w:lastRowFirstColumn="0" w:lastRowLastColumn="0"/>
            <w:tcW w:w="1271" w:type="dxa"/>
          </w:tcPr>
          <w:p w14:paraId="7DED9065" w14:textId="77777777" w:rsidR="007C3073" w:rsidRPr="00B22BCA" w:rsidRDefault="007C3073" w:rsidP="006553E8">
            <w:pPr>
              <w:pStyle w:val="Corpsdetexte"/>
              <w:spacing w:after="0"/>
              <w:rPr>
                <w:szCs w:val="20"/>
              </w:rPr>
            </w:pPr>
            <w:r w:rsidRPr="000847CE">
              <w:rPr>
                <w:szCs w:val="20"/>
              </w:rPr>
              <w:t>Dragage initial</w:t>
            </w:r>
          </w:p>
        </w:tc>
        <w:tc>
          <w:tcPr>
            <w:tcW w:w="3251" w:type="dxa"/>
          </w:tcPr>
          <w:p w14:paraId="1DC965C9" w14:textId="77777777" w:rsidR="007C3073" w:rsidRPr="00644481" w:rsidRDefault="007C3073" w:rsidP="006553E8">
            <w:pPr>
              <w:pStyle w:val="Puce10"/>
              <w:spacing w:before="0" w:after="0"/>
              <w:cnfStyle w:val="000000100000" w:firstRow="0" w:lastRow="0" w:firstColumn="0" w:lastColumn="0" w:oddVBand="0" w:evenVBand="0" w:oddHBand="1" w:evenHBand="0" w:firstRowFirstColumn="0" w:firstRowLastColumn="0" w:lastRowFirstColumn="0" w:lastRowLastColumn="0"/>
            </w:pPr>
            <w:r w:rsidRPr="00B22BCA">
              <w:t xml:space="preserve">Travaux de </w:t>
            </w:r>
            <w:r>
              <w:t>génie civil</w:t>
            </w:r>
            <w:r w:rsidRPr="00B22BCA">
              <w:t xml:space="preserve"> aquatique (</w:t>
            </w:r>
            <w:r w:rsidRPr="00644481">
              <w:t>quais…)</w:t>
            </w:r>
          </w:p>
          <w:p w14:paraId="5252837F" w14:textId="77777777" w:rsidR="007C3073" w:rsidRPr="00644481" w:rsidRDefault="007C3073" w:rsidP="006553E8">
            <w:pPr>
              <w:pStyle w:val="Puce10"/>
              <w:spacing w:before="0" w:after="0"/>
              <w:cnfStyle w:val="000000100000" w:firstRow="0" w:lastRow="0" w:firstColumn="0" w:lastColumn="0" w:oddVBand="0" w:evenVBand="0" w:oddHBand="1" w:evenHBand="0" w:firstRowFirstColumn="0" w:firstRowLastColumn="0" w:lastRowFirstColumn="0" w:lastRowLastColumn="0"/>
            </w:pPr>
            <w:r w:rsidRPr="00644481">
              <w:t>Navigation</w:t>
            </w:r>
          </w:p>
          <w:p w14:paraId="428B70CF" w14:textId="77777777" w:rsidR="007C3073" w:rsidRPr="00644481" w:rsidRDefault="007C3073" w:rsidP="006553E8">
            <w:pPr>
              <w:pStyle w:val="Puce10"/>
              <w:spacing w:before="0" w:after="0"/>
              <w:cnfStyle w:val="000000100000" w:firstRow="0" w:lastRow="0" w:firstColumn="0" w:lastColumn="0" w:oddVBand="0" w:evenVBand="0" w:oddHBand="1" w:evenHBand="0" w:firstRowFirstColumn="0" w:firstRowLastColumn="0" w:lastRowFirstColumn="0" w:lastRowLastColumn="0"/>
            </w:pPr>
            <w:r w:rsidRPr="00644481">
              <w:t>Présence de navires d’origine étrangère</w:t>
            </w:r>
          </w:p>
          <w:p w14:paraId="7A738E96" w14:textId="77777777" w:rsidR="007C3073" w:rsidRPr="00D73B53" w:rsidRDefault="007C3073" w:rsidP="006553E8">
            <w:pPr>
              <w:pStyle w:val="Puce10"/>
              <w:spacing w:before="0" w:after="0"/>
              <w:cnfStyle w:val="000000100000" w:firstRow="0" w:lastRow="0" w:firstColumn="0" w:lastColumn="0" w:oddVBand="0" w:evenVBand="0" w:oddHBand="1" w:evenHBand="0" w:firstRowFirstColumn="0" w:firstRowLastColumn="0" w:lastRowFirstColumn="0" w:lastRowLastColumn="0"/>
            </w:pPr>
            <w:r w:rsidRPr="00D73B53">
              <w:t>Activité de construction terrestre</w:t>
            </w:r>
          </w:p>
          <w:p w14:paraId="3E320515" w14:textId="77777777" w:rsidR="007C3073" w:rsidRPr="00D73B53" w:rsidRDefault="007C3073" w:rsidP="006553E8">
            <w:pPr>
              <w:pStyle w:val="Puce10"/>
              <w:spacing w:before="0" w:after="0"/>
              <w:cnfStyle w:val="000000100000" w:firstRow="0" w:lastRow="0" w:firstColumn="0" w:lastColumn="0" w:oddVBand="0" w:evenVBand="0" w:oddHBand="1" w:evenHBand="0" w:firstRowFirstColumn="0" w:firstRowLastColumn="0" w:lastRowFirstColumn="0" w:lastRowLastColumn="0"/>
            </w:pPr>
            <w:r w:rsidRPr="00D73B53">
              <w:t>Circulation d’engins et véhicules</w:t>
            </w:r>
          </w:p>
          <w:p w14:paraId="1FF9C262" w14:textId="77777777" w:rsidR="007C3073" w:rsidRPr="00D73B53" w:rsidRDefault="007C3073" w:rsidP="006553E8">
            <w:pPr>
              <w:pStyle w:val="Puce10"/>
              <w:spacing w:before="0" w:after="0"/>
              <w:cnfStyle w:val="000000100000" w:firstRow="0" w:lastRow="0" w:firstColumn="0" w:lastColumn="0" w:oddVBand="0" w:evenVBand="0" w:oddHBand="1" w:evenHBand="0" w:firstRowFirstColumn="0" w:firstRowLastColumn="0" w:lastRowFirstColumn="0" w:lastRowLastColumn="0"/>
            </w:pPr>
            <w:r w:rsidRPr="00D73B53">
              <w:t>Présence de travailleurs / afflux de population</w:t>
            </w:r>
          </w:p>
        </w:tc>
        <w:tc>
          <w:tcPr>
            <w:tcW w:w="3251" w:type="dxa"/>
          </w:tcPr>
          <w:p w14:paraId="4BA2F594" w14:textId="0E9E91DA" w:rsidR="007C3073" w:rsidRPr="00D73B53" w:rsidRDefault="007C3073" w:rsidP="006553E8">
            <w:pPr>
              <w:pStyle w:val="Corpsdetexte"/>
              <w:spacing w:after="0"/>
              <w:cnfStyle w:val="000000100000" w:firstRow="0" w:lastRow="0" w:firstColumn="0" w:lastColumn="0" w:oddVBand="0" w:evenVBand="0" w:oddHBand="1" w:evenHBand="0" w:firstRowFirstColumn="0" w:firstRowLastColumn="0" w:lastRowFirstColumn="0" w:lastRowLastColumn="0"/>
              <w:rPr>
                <w:szCs w:val="20"/>
              </w:rPr>
            </w:pPr>
            <w:r>
              <w:rPr>
                <w:szCs w:val="20"/>
              </w:rPr>
              <w:t xml:space="preserve">Travaux non initiés pendant la période de dragage du port de </w:t>
            </w:r>
            <w:r w:rsidR="009D783D">
              <w:rPr>
                <w:szCs w:val="20"/>
              </w:rPr>
              <w:t>Morebayah</w:t>
            </w:r>
            <w:r>
              <w:rPr>
                <w:szCs w:val="20"/>
              </w:rPr>
              <w:t xml:space="preserve"> (Senguelen)</w:t>
            </w:r>
          </w:p>
        </w:tc>
        <w:tc>
          <w:tcPr>
            <w:tcW w:w="3704" w:type="dxa"/>
          </w:tcPr>
          <w:p w14:paraId="45B40FA6" w14:textId="744DFF01" w:rsidR="007C3073" w:rsidRPr="00D73B53" w:rsidRDefault="007C3073" w:rsidP="006553E8">
            <w:pPr>
              <w:pStyle w:val="Corpsdetexte"/>
              <w:spacing w:after="0"/>
              <w:cnfStyle w:val="000000100000" w:firstRow="0" w:lastRow="0" w:firstColumn="0" w:lastColumn="0" w:oddVBand="0" w:evenVBand="0" w:oddHBand="1" w:evenHBand="0" w:firstRowFirstColumn="0" w:firstRowLastColumn="0" w:lastRowFirstColumn="0" w:lastRowLastColumn="0"/>
              <w:rPr>
                <w:szCs w:val="20"/>
              </w:rPr>
            </w:pPr>
            <w:r>
              <w:rPr>
                <w:szCs w:val="20"/>
              </w:rPr>
              <w:t xml:space="preserve">Travaux non initiés pendant la période de dragage du port de </w:t>
            </w:r>
            <w:r w:rsidR="009D783D">
              <w:rPr>
                <w:szCs w:val="20"/>
              </w:rPr>
              <w:t>Morebayah</w:t>
            </w:r>
            <w:r>
              <w:rPr>
                <w:szCs w:val="20"/>
              </w:rPr>
              <w:t xml:space="preserve"> (Senguelen)</w:t>
            </w:r>
          </w:p>
        </w:tc>
        <w:tc>
          <w:tcPr>
            <w:tcW w:w="2799" w:type="dxa"/>
          </w:tcPr>
          <w:p w14:paraId="21392BCD" w14:textId="692E68C9" w:rsidR="000057BB" w:rsidRDefault="000057BB" w:rsidP="000057BB">
            <w:pPr>
              <w:pStyle w:val="Puce10"/>
              <w:spacing w:before="0" w:after="0"/>
              <w:jc w:val="left"/>
              <w:cnfStyle w:val="000000100000" w:firstRow="0" w:lastRow="0" w:firstColumn="0" w:lastColumn="0" w:oddVBand="0" w:evenVBand="0" w:oddHBand="1" w:evenHBand="0" w:firstRowFirstColumn="0" w:firstRowLastColumn="0" w:lastRowFirstColumn="0" w:lastRowLastColumn="0"/>
            </w:pPr>
            <w:r>
              <w:t>Dragage du quai</w:t>
            </w:r>
          </w:p>
          <w:p w14:paraId="3476E340" w14:textId="7BE60D79" w:rsidR="000057BB" w:rsidRDefault="000057BB" w:rsidP="000057BB">
            <w:pPr>
              <w:pStyle w:val="Puce10"/>
              <w:spacing w:before="0" w:after="0"/>
              <w:jc w:val="left"/>
              <w:cnfStyle w:val="000000100000" w:firstRow="0" w:lastRow="0" w:firstColumn="0" w:lastColumn="0" w:oddVBand="0" w:evenVBand="0" w:oddHBand="1" w:evenHBand="0" w:firstRowFirstColumn="0" w:firstRowLastColumn="0" w:lastRowFirstColumn="0" w:lastRowLastColumn="0"/>
            </w:pPr>
            <w:r>
              <w:t>Clapage des sédiments en zone offshore</w:t>
            </w:r>
          </w:p>
          <w:p w14:paraId="2D6014F9" w14:textId="0D9ED40A" w:rsidR="000057BB" w:rsidRPr="00644481" w:rsidRDefault="000057BB" w:rsidP="000057BB">
            <w:pPr>
              <w:pStyle w:val="Puce10"/>
              <w:spacing w:before="0" w:after="0"/>
              <w:jc w:val="left"/>
              <w:cnfStyle w:val="000000100000" w:firstRow="0" w:lastRow="0" w:firstColumn="0" w:lastColumn="0" w:oddVBand="0" w:evenVBand="0" w:oddHBand="1" w:evenHBand="0" w:firstRowFirstColumn="0" w:firstRowLastColumn="0" w:lastRowFirstColumn="0" w:lastRowLastColumn="0"/>
            </w:pPr>
            <w:r w:rsidRPr="00644481">
              <w:t>Navigation</w:t>
            </w:r>
          </w:p>
          <w:p w14:paraId="50CD6320" w14:textId="77777777" w:rsidR="000057BB" w:rsidRDefault="000057BB" w:rsidP="00827B89">
            <w:pPr>
              <w:pStyle w:val="Puce10"/>
              <w:numPr>
                <w:ilvl w:val="0"/>
                <w:numId w:val="0"/>
              </w:numPr>
              <w:spacing w:before="0" w:after="0"/>
              <w:jc w:val="left"/>
              <w:cnfStyle w:val="000000100000" w:firstRow="0" w:lastRow="0" w:firstColumn="0" w:lastColumn="0" w:oddVBand="0" w:evenVBand="0" w:oddHBand="1" w:evenHBand="0" w:firstRowFirstColumn="0" w:firstRowLastColumn="0" w:lastRowFirstColumn="0" w:lastRowLastColumn="0"/>
            </w:pPr>
          </w:p>
        </w:tc>
      </w:tr>
      <w:tr w:rsidR="007C3073" w:rsidRPr="00D21C1C" w14:paraId="426007B1" w14:textId="37712C09" w:rsidTr="00BD699B">
        <w:trPr>
          <w:trHeight w:val="3993"/>
        </w:trPr>
        <w:tc>
          <w:tcPr>
            <w:cnfStyle w:val="001000000000" w:firstRow="0" w:lastRow="0" w:firstColumn="1" w:lastColumn="0" w:oddVBand="0" w:evenVBand="0" w:oddHBand="0" w:evenHBand="0" w:firstRowFirstColumn="0" w:firstRowLastColumn="0" w:lastRowFirstColumn="0" w:lastRowLastColumn="0"/>
            <w:tcW w:w="1271" w:type="dxa"/>
          </w:tcPr>
          <w:p w14:paraId="6B099F4B" w14:textId="77777777" w:rsidR="007C3073" w:rsidRPr="00B22BCA" w:rsidRDefault="007C3073" w:rsidP="006553E8">
            <w:pPr>
              <w:pStyle w:val="Corpsdetexte"/>
              <w:spacing w:after="0"/>
              <w:rPr>
                <w:szCs w:val="20"/>
              </w:rPr>
            </w:pPr>
            <w:r w:rsidRPr="000847CE">
              <w:rPr>
                <w:szCs w:val="20"/>
              </w:rPr>
              <w:t>Dragages d’entretien</w:t>
            </w:r>
          </w:p>
        </w:tc>
        <w:tc>
          <w:tcPr>
            <w:tcW w:w="3251" w:type="dxa"/>
          </w:tcPr>
          <w:p w14:paraId="6B30F1AF" w14:textId="77777777" w:rsidR="007C3073" w:rsidRPr="00644481" w:rsidRDefault="007C3073" w:rsidP="006553E8">
            <w:pPr>
              <w:pStyle w:val="Puce10"/>
              <w:spacing w:before="0" w:after="0"/>
              <w:jc w:val="left"/>
              <w:cnfStyle w:val="000000000000" w:firstRow="0" w:lastRow="0" w:firstColumn="0" w:lastColumn="0" w:oddVBand="0" w:evenVBand="0" w:oddHBand="0" w:evenHBand="0" w:firstRowFirstColumn="0" w:firstRowLastColumn="0" w:lastRowFirstColumn="0" w:lastRowLastColumn="0"/>
            </w:pPr>
            <w:r w:rsidRPr="00B22BCA">
              <w:t>Ancrage de navires</w:t>
            </w:r>
            <w:r w:rsidRPr="001E708D">
              <w:t xml:space="preserve"> au large</w:t>
            </w:r>
          </w:p>
          <w:p w14:paraId="4FB4C713" w14:textId="77777777" w:rsidR="007C3073" w:rsidRPr="00644481" w:rsidRDefault="007C3073" w:rsidP="006553E8">
            <w:pPr>
              <w:pStyle w:val="Puce10"/>
              <w:spacing w:before="0" w:after="0"/>
              <w:jc w:val="left"/>
              <w:cnfStyle w:val="000000000000" w:firstRow="0" w:lastRow="0" w:firstColumn="0" w:lastColumn="0" w:oddVBand="0" w:evenVBand="0" w:oddHBand="0" w:evenHBand="0" w:firstRowFirstColumn="0" w:firstRowLastColumn="0" w:lastRowFirstColumn="0" w:lastRowLastColumn="0"/>
            </w:pPr>
            <w:r w:rsidRPr="00644481">
              <w:t>Navigation</w:t>
            </w:r>
          </w:p>
          <w:p w14:paraId="65461185" w14:textId="77777777" w:rsidR="007C3073" w:rsidRPr="00E90A70" w:rsidRDefault="007C3073" w:rsidP="006553E8">
            <w:pPr>
              <w:pStyle w:val="Puce10"/>
              <w:spacing w:before="0" w:after="0"/>
              <w:jc w:val="left"/>
              <w:cnfStyle w:val="000000000000" w:firstRow="0" w:lastRow="0" w:firstColumn="0" w:lastColumn="0" w:oddVBand="0" w:evenVBand="0" w:oddHBand="0" w:evenHBand="0" w:firstRowFirstColumn="0" w:firstRowLastColumn="0" w:lastRowFirstColumn="0" w:lastRowLastColumn="0"/>
            </w:pPr>
            <w:r w:rsidRPr="00644481">
              <w:t xml:space="preserve">Présence de navires </w:t>
            </w:r>
            <w:r>
              <w:t>internationaux</w:t>
            </w:r>
          </w:p>
          <w:p w14:paraId="4C1B118E" w14:textId="77777777" w:rsidR="007C3073" w:rsidRPr="00B22BCA" w:rsidRDefault="007C3073" w:rsidP="006553E8">
            <w:pPr>
              <w:pStyle w:val="Puce10"/>
              <w:spacing w:before="0" w:after="0"/>
              <w:jc w:val="left"/>
              <w:cnfStyle w:val="000000000000" w:firstRow="0" w:lastRow="0" w:firstColumn="0" w:lastColumn="0" w:oddVBand="0" w:evenVBand="0" w:oddHBand="0" w:evenHBand="0" w:firstRowFirstColumn="0" w:firstRowLastColumn="0" w:lastRowFirstColumn="0" w:lastRowLastColumn="0"/>
            </w:pPr>
            <w:r w:rsidRPr="0035651A">
              <w:t>Transport</w:t>
            </w:r>
            <w:r w:rsidRPr="000847CE">
              <w:t>, transbordement</w:t>
            </w:r>
            <w:r w:rsidRPr="00B22BCA">
              <w:t xml:space="preserve"> &amp; stockage du minerai</w:t>
            </w:r>
          </w:p>
          <w:p w14:paraId="457D4030" w14:textId="77777777" w:rsidR="007C3073" w:rsidRPr="00644481" w:rsidRDefault="007C3073" w:rsidP="006553E8">
            <w:pPr>
              <w:pStyle w:val="Puce10"/>
              <w:spacing w:before="0" w:after="0"/>
              <w:jc w:val="left"/>
              <w:cnfStyle w:val="000000000000" w:firstRow="0" w:lastRow="0" w:firstColumn="0" w:lastColumn="0" w:oddVBand="0" w:evenVBand="0" w:oddHBand="0" w:evenHBand="0" w:firstRowFirstColumn="0" w:firstRowLastColumn="0" w:lastRowFirstColumn="0" w:lastRowLastColumn="0"/>
            </w:pPr>
            <w:r w:rsidRPr="00644481">
              <w:t>Fonctionnement des infrastructures annexes</w:t>
            </w:r>
          </w:p>
          <w:p w14:paraId="711455D7" w14:textId="77777777" w:rsidR="007C3073" w:rsidRPr="00644481" w:rsidRDefault="007C3073" w:rsidP="006553E8">
            <w:pPr>
              <w:pStyle w:val="Puce10"/>
              <w:spacing w:before="0" w:after="0"/>
              <w:jc w:val="left"/>
              <w:cnfStyle w:val="000000000000" w:firstRow="0" w:lastRow="0" w:firstColumn="0" w:lastColumn="0" w:oddVBand="0" w:evenVBand="0" w:oddHBand="0" w:evenHBand="0" w:firstRowFirstColumn="0" w:firstRowLastColumn="0" w:lastRowFirstColumn="0" w:lastRowLastColumn="0"/>
            </w:pPr>
            <w:r w:rsidRPr="00644481">
              <w:t>Présence de personnel / usagers</w:t>
            </w:r>
          </w:p>
          <w:p w14:paraId="342E023B" w14:textId="77777777" w:rsidR="007C3073" w:rsidRDefault="007C3073" w:rsidP="006553E8">
            <w:pPr>
              <w:pStyle w:val="Puce10"/>
              <w:spacing w:before="0" w:after="0"/>
              <w:jc w:val="left"/>
              <w:cnfStyle w:val="000000000000" w:firstRow="0" w:lastRow="0" w:firstColumn="0" w:lastColumn="0" w:oddVBand="0" w:evenVBand="0" w:oddHBand="0" w:evenHBand="0" w:firstRowFirstColumn="0" w:firstRowLastColumn="0" w:lastRowFirstColumn="0" w:lastRowLastColumn="0"/>
            </w:pPr>
            <w:r w:rsidRPr="00644481">
              <w:t>Transport et stockage de matières dangereuses</w:t>
            </w:r>
          </w:p>
          <w:p w14:paraId="64186547" w14:textId="77777777" w:rsidR="007C3073" w:rsidRPr="00644481" w:rsidRDefault="007C3073" w:rsidP="006553E8">
            <w:pPr>
              <w:pStyle w:val="Puce10"/>
              <w:spacing w:before="0" w:after="0"/>
              <w:jc w:val="left"/>
              <w:cnfStyle w:val="000000000000" w:firstRow="0" w:lastRow="0" w:firstColumn="0" w:lastColumn="0" w:oddVBand="0" w:evenVBand="0" w:oddHBand="0" w:evenHBand="0" w:firstRowFirstColumn="0" w:firstRowLastColumn="0" w:lastRowFirstColumn="0" w:lastRowLastColumn="0"/>
            </w:pPr>
            <w:r>
              <w:t>Emprise physique</w:t>
            </w:r>
          </w:p>
        </w:tc>
        <w:tc>
          <w:tcPr>
            <w:tcW w:w="3251" w:type="dxa"/>
          </w:tcPr>
          <w:p w14:paraId="16F23873" w14:textId="77777777" w:rsidR="007C3073" w:rsidRPr="00E90A70" w:rsidRDefault="007C3073" w:rsidP="007C3073">
            <w:pPr>
              <w:pStyle w:val="Puce1"/>
              <w:spacing w:before="0" w:after="0"/>
              <w:jc w:val="left"/>
              <w:cnfStyle w:val="000000000000" w:firstRow="0" w:lastRow="0" w:firstColumn="0" w:lastColumn="0" w:oddVBand="0" w:evenVBand="0" w:oddHBand="0" w:evenHBand="0" w:firstRowFirstColumn="0" w:firstRowLastColumn="0" w:lastRowFirstColumn="0" w:lastRowLastColumn="0"/>
            </w:pPr>
            <w:r w:rsidRPr="00644481">
              <w:t xml:space="preserve">Travaux de </w:t>
            </w:r>
            <w:r>
              <w:t>génie civil</w:t>
            </w:r>
            <w:r w:rsidRPr="00E90A70">
              <w:t xml:space="preserve"> aquatique (conduite et terminal)</w:t>
            </w:r>
            <w:r>
              <w:t>, atterrage de la sea-line</w:t>
            </w:r>
          </w:p>
          <w:p w14:paraId="656C5D94" w14:textId="77777777" w:rsidR="007C3073" w:rsidRPr="0026702A" w:rsidRDefault="007C3073" w:rsidP="007C3073">
            <w:pPr>
              <w:pStyle w:val="Puce1"/>
              <w:spacing w:before="0" w:after="0"/>
              <w:jc w:val="left"/>
              <w:cnfStyle w:val="000000000000" w:firstRow="0" w:lastRow="0" w:firstColumn="0" w:lastColumn="0" w:oddVBand="0" w:evenVBand="0" w:oddHBand="0" w:evenHBand="0" w:firstRowFirstColumn="0" w:firstRowLastColumn="0" w:lastRowFirstColumn="0" w:lastRowLastColumn="0"/>
            </w:pPr>
            <w:r w:rsidRPr="0035651A">
              <w:t>Navigation</w:t>
            </w:r>
            <w:r w:rsidRPr="000847CE">
              <w:t xml:space="preserve"> de pétroliers</w:t>
            </w:r>
          </w:p>
          <w:p w14:paraId="094EF3C0" w14:textId="77777777" w:rsidR="007C3073" w:rsidRPr="00E90A70" w:rsidRDefault="007C3073" w:rsidP="007C3073">
            <w:pPr>
              <w:pStyle w:val="Puce1"/>
              <w:spacing w:before="0" w:after="0"/>
              <w:jc w:val="left"/>
              <w:cnfStyle w:val="000000000000" w:firstRow="0" w:lastRow="0" w:firstColumn="0" w:lastColumn="0" w:oddVBand="0" w:evenVBand="0" w:oddHBand="0" w:evenHBand="0" w:firstRowFirstColumn="0" w:firstRowLastColumn="0" w:lastRowFirstColumn="0" w:lastRowLastColumn="0"/>
            </w:pPr>
            <w:r w:rsidRPr="00B22BCA">
              <w:t xml:space="preserve">Présence de navires </w:t>
            </w:r>
            <w:r>
              <w:t>internationaux</w:t>
            </w:r>
          </w:p>
          <w:p w14:paraId="34E9BF54" w14:textId="77777777" w:rsidR="007C3073" w:rsidRDefault="007C3073" w:rsidP="007C3073">
            <w:pPr>
              <w:pStyle w:val="Puce1"/>
              <w:spacing w:before="0" w:after="0"/>
              <w:jc w:val="left"/>
              <w:cnfStyle w:val="000000000000" w:firstRow="0" w:lastRow="0" w:firstColumn="0" w:lastColumn="0" w:oddVBand="0" w:evenVBand="0" w:oddHBand="0" w:evenHBand="0" w:firstRowFirstColumn="0" w:firstRowLastColumn="0" w:lastRowFirstColumn="0" w:lastRowLastColumn="0"/>
            </w:pPr>
            <w:r w:rsidRPr="00E90A70">
              <w:t>Transport et stockage de matières dangereuses</w:t>
            </w:r>
          </w:p>
          <w:p w14:paraId="065DC44C" w14:textId="77777777" w:rsidR="007C3073" w:rsidRDefault="007C3073" w:rsidP="007C3073">
            <w:pPr>
              <w:pStyle w:val="Puce1"/>
              <w:spacing w:before="0" w:after="0"/>
              <w:jc w:val="left"/>
              <w:cnfStyle w:val="000000000000" w:firstRow="0" w:lastRow="0" w:firstColumn="0" w:lastColumn="0" w:oddVBand="0" w:evenVBand="0" w:oddHBand="0" w:evenHBand="0" w:firstRowFirstColumn="0" w:firstRowLastColumn="0" w:lastRowFirstColumn="0" w:lastRowLastColumn="0"/>
            </w:pPr>
            <w:r>
              <w:t xml:space="preserve">Emprise physique </w:t>
            </w:r>
          </w:p>
          <w:p w14:paraId="564055B9" w14:textId="77777777" w:rsidR="007C3073" w:rsidRPr="0035651A" w:rsidRDefault="007C3073" w:rsidP="007C3073">
            <w:pPr>
              <w:pStyle w:val="Puce1"/>
              <w:spacing w:before="0" w:after="0"/>
              <w:jc w:val="left"/>
              <w:cnfStyle w:val="000000000000" w:firstRow="0" w:lastRow="0" w:firstColumn="0" w:lastColumn="0" w:oddVBand="0" w:evenVBand="0" w:oddHBand="0" w:evenHBand="0" w:firstRowFirstColumn="0" w:firstRowLastColumn="0" w:lastRowFirstColumn="0" w:lastRowLastColumn="0"/>
            </w:pPr>
            <w:r>
              <w:t>Etc</w:t>
            </w:r>
          </w:p>
        </w:tc>
        <w:tc>
          <w:tcPr>
            <w:tcW w:w="3704" w:type="dxa"/>
          </w:tcPr>
          <w:p w14:paraId="7D258A4C" w14:textId="77777777" w:rsidR="007C3073" w:rsidRPr="00D21C1C" w:rsidRDefault="007C3073" w:rsidP="007C3073">
            <w:pPr>
              <w:pStyle w:val="Puce1"/>
              <w:spacing w:before="0" w:after="0"/>
              <w:jc w:val="left"/>
              <w:cnfStyle w:val="000000000000" w:firstRow="0" w:lastRow="0" w:firstColumn="0" w:lastColumn="0" w:oddVBand="0" w:evenVBand="0" w:oddHBand="0" w:evenHBand="0" w:firstRowFirstColumn="0" w:firstRowLastColumn="0" w:lastRowFirstColumn="0" w:lastRowLastColumn="0"/>
            </w:pPr>
            <w:r w:rsidRPr="00D21C1C">
              <w:t xml:space="preserve">Travaux de </w:t>
            </w:r>
            <w:r>
              <w:t>génie civil</w:t>
            </w:r>
            <w:r w:rsidRPr="00D21C1C">
              <w:t xml:space="preserve"> aquatique (quais…)</w:t>
            </w:r>
          </w:p>
          <w:p w14:paraId="24377BA0" w14:textId="77777777" w:rsidR="007C3073" w:rsidRPr="00D21C1C" w:rsidRDefault="007C3073" w:rsidP="007C3073">
            <w:pPr>
              <w:pStyle w:val="Puce1"/>
              <w:spacing w:before="0" w:after="0"/>
              <w:jc w:val="left"/>
              <w:cnfStyle w:val="000000000000" w:firstRow="0" w:lastRow="0" w:firstColumn="0" w:lastColumn="0" w:oddVBand="0" w:evenVBand="0" w:oddHBand="0" w:evenHBand="0" w:firstRowFirstColumn="0" w:firstRowLastColumn="0" w:lastRowFirstColumn="0" w:lastRowLastColumn="0"/>
            </w:pPr>
            <w:r w:rsidRPr="00D21C1C">
              <w:t>Navigation</w:t>
            </w:r>
          </w:p>
          <w:p w14:paraId="7F8E5FE5" w14:textId="77777777" w:rsidR="007C3073" w:rsidRPr="00D21C1C" w:rsidRDefault="007C3073" w:rsidP="007C3073">
            <w:pPr>
              <w:pStyle w:val="Puce1"/>
              <w:spacing w:before="0" w:after="0"/>
              <w:jc w:val="left"/>
              <w:cnfStyle w:val="000000000000" w:firstRow="0" w:lastRow="0" w:firstColumn="0" w:lastColumn="0" w:oddVBand="0" w:evenVBand="0" w:oddHBand="0" w:evenHBand="0" w:firstRowFirstColumn="0" w:firstRowLastColumn="0" w:lastRowFirstColumn="0" w:lastRowLastColumn="0"/>
            </w:pPr>
            <w:r w:rsidRPr="00D21C1C">
              <w:t xml:space="preserve">Présence de navires </w:t>
            </w:r>
            <w:r>
              <w:t>internationaux</w:t>
            </w:r>
          </w:p>
          <w:p w14:paraId="1401CBEE" w14:textId="77777777" w:rsidR="007C3073" w:rsidRPr="00D21C1C" w:rsidRDefault="007C3073" w:rsidP="007C3073">
            <w:pPr>
              <w:pStyle w:val="Puce1"/>
              <w:spacing w:before="0" w:after="0"/>
              <w:jc w:val="left"/>
              <w:cnfStyle w:val="000000000000" w:firstRow="0" w:lastRow="0" w:firstColumn="0" w:lastColumn="0" w:oddVBand="0" w:evenVBand="0" w:oddHBand="0" w:evenHBand="0" w:firstRowFirstColumn="0" w:firstRowLastColumn="0" w:lastRowFirstColumn="0" w:lastRowLastColumn="0"/>
            </w:pPr>
            <w:r w:rsidRPr="00D21C1C">
              <w:t>Transport &amp; stockage de biens</w:t>
            </w:r>
          </w:p>
          <w:p w14:paraId="23F92721" w14:textId="77777777" w:rsidR="007C3073" w:rsidRPr="00D21C1C" w:rsidRDefault="007C3073" w:rsidP="007C3073">
            <w:pPr>
              <w:pStyle w:val="Puce1"/>
              <w:spacing w:before="0" w:after="0"/>
              <w:jc w:val="left"/>
              <w:cnfStyle w:val="000000000000" w:firstRow="0" w:lastRow="0" w:firstColumn="0" w:lastColumn="0" w:oddVBand="0" w:evenVBand="0" w:oddHBand="0" w:evenHBand="0" w:firstRowFirstColumn="0" w:firstRowLastColumn="0" w:lastRowFirstColumn="0" w:lastRowLastColumn="0"/>
            </w:pPr>
            <w:r w:rsidRPr="00D21C1C">
              <w:t>Présence de personnels / usagers / afflux de population</w:t>
            </w:r>
          </w:p>
          <w:p w14:paraId="285EE346" w14:textId="77777777" w:rsidR="007C3073" w:rsidRPr="00D21C1C" w:rsidRDefault="007C3073" w:rsidP="007C3073">
            <w:pPr>
              <w:pStyle w:val="Puce1"/>
              <w:spacing w:before="0" w:after="0"/>
              <w:jc w:val="left"/>
              <w:cnfStyle w:val="000000000000" w:firstRow="0" w:lastRow="0" w:firstColumn="0" w:lastColumn="0" w:oddVBand="0" w:evenVBand="0" w:oddHBand="0" w:evenHBand="0" w:firstRowFirstColumn="0" w:firstRowLastColumn="0" w:lastRowFirstColumn="0" w:lastRowLastColumn="0"/>
            </w:pPr>
            <w:r w:rsidRPr="00D21C1C">
              <w:t>Fonctionnement des infrastructures annexes</w:t>
            </w:r>
          </w:p>
          <w:p w14:paraId="5B41B671" w14:textId="77777777" w:rsidR="007C3073" w:rsidRDefault="007C3073" w:rsidP="007C3073">
            <w:pPr>
              <w:pStyle w:val="Puce1"/>
              <w:spacing w:before="0" w:after="0"/>
              <w:jc w:val="left"/>
              <w:cnfStyle w:val="000000000000" w:firstRow="0" w:lastRow="0" w:firstColumn="0" w:lastColumn="0" w:oddVBand="0" w:evenVBand="0" w:oddHBand="0" w:evenHBand="0" w:firstRowFirstColumn="0" w:firstRowLastColumn="0" w:lastRowFirstColumn="0" w:lastRowLastColumn="0"/>
            </w:pPr>
            <w:r w:rsidRPr="00E90A70">
              <w:t>Transport et stockage de matières dangereuses</w:t>
            </w:r>
          </w:p>
          <w:p w14:paraId="0300E7DE" w14:textId="77777777" w:rsidR="007C3073" w:rsidRDefault="007C3073" w:rsidP="007C3073">
            <w:pPr>
              <w:pStyle w:val="Puce1"/>
              <w:spacing w:before="0" w:after="0"/>
              <w:jc w:val="left"/>
              <w:cnfStyle w:val="000000000000" w:firstRow="0" w:lastRow="0" w:firstColumn="0" w:lastColumn="0" w:oddVBand="0" w:evenVBand="0" w:oddHBand="0" w:evenHBand="0" w:firstRowFirstColumn="0" w:firstRowLastColumn="0" w:lastRowFirstColumn="0" w:lastRowLastColumn="0"/>
            </w:pPr>
            <w:r>
              <w:t>Emprise physique</w:t>
            </w:r>
          </w:p>
          <w:p w14:paraId="54CBE8D1" w14:textId="77777777" w:rsidR="007C3073" w:rsidRDefault="007C3073" w:rsidP="007C3073">
            <w:pPr>
              <w:pStyle w:val="Puce1"/>
              <w:spacing w:before="0" w:after="0"/>
              <w:jc w:val="left"/>
              <w:cnfStyle w:val="000000000000" w:firstRow="0" w:lastRow="0" w:firstColumn="0" w:lastColumn="0" w:oddVBand="0" w:evenVBand="0" w:oddHBand="0" w:evenHBand="0" w:firstRowFirstColumn="0" w:firstRowLastColumn="0" w:lastRowFirstColumn="0" w:lastRowLastColumn="0"/>
            </w:pPr>
            <w:r>
              <w:t>Modification possible des caractéristiques hydrosédimentaires de la zone du port de Matakang en fonction des mesures constructives prévues dans le projet (inconnues à ce jour)</w:t>
            </w:r>
          </w:p>
          <w:p w14:paraId="2DAF8A79" w14:textId="77777777" w:rsidR="007C3073" w:rsidRPr="00E90A70" w:rsidRDefault="007C3073" w:rsidP="007C3073">
            <w:pPr>
              <w:pStyle w:val="Puce1"/>
              <w:spacing w:before="0" w:after="0"/>
              <w:jc w:val="left"/>
              <w:cnfStyle w:val="000000000000" w:firstRow="0" w:lastRow="0" w:firstColumn="0" w:lastColumn="0" w:oddVBand="0" w:evenVBand="0" w:oddHBand="0" w:evenHBand="0" w:firstRowFirstColumn="0" w:firstRowLastColumn="0" w:lastRowFirstColumn="0" w:lastRowLastColumn="0"/>
            </w:pPr>
            <w:r>
              <w:lastRenderedPageBreak/>
              <w:t>Etc.</w:t>
            </w:r>
          </w:p>
        </w:tc>
        <w:tc>
          <w:tcPr>
            <w:tcW w:w="2799" w:type="dxa"/>
          </w:tcPr>
          <w:p w14:paraId="72EFB3A7" w14:textId="74FFED11" w:rsidR="00570749" w:rsidRDefault="00570749" w:rsidP="00570749">
            <w:pPr>
              <w:pStyle w:val="Puce10"/>
              <w:spacing w:before="0" w:after="0"/>
              <w:jc w:val="left"/>
              <w:cnfStyle w:val="000000000000" w:firstRow="0" w:lastRow="0" w:firstColumn="0" w:lastColumn="0" w:oddVBand="0" w:evenVBand="0" w:oddHBand="0" w:evenHBand="0" w:firstRowFirstColumn="0" w:firstRowLastColumn="0" w:lastRowFirstColumn="0" w:lastRowLastColumn="0"/>
            </w:pPr>
            <w:r>
              <w:lastRenderedPageBreak/>
              <w:t>Dragage d’entretien</w:t>
            </w:r>
          </w:p>
          <w:p w14:paraId="05B33909" w14:textId="10C5DE8F" w:rsidR="00827B89" w:rsidRPr="00644481" w:rsidRDefault="00827B89" w:rsidP="00827B89">
            <w:pPr>
              <w:pStyle w:val="Puce10"/>
              <w:spacing w:before="0" w:after="0"/>
              <w:jc w:val="left"/>
              <w:cnfStyle w:val="000000000000" w:firstRow="0" w:lastRow="0" w:firstColumn="0" w:lastColumn="0" w:oddVBand="0" w:evenVBand="0" w:oddHBand="0" w:evenHBand="0" w:firstRowFirstColumn="0" w:firstRowLastColumn="0" w:lastRowFirstColumn="0" w:lastRowLastColumn="0"/>
            </w:pPr>
            <w:r>
              <w:t>Na</w:t>
            </w:r>
            <w:r w:rsidRPr="00644481">
              <w:t>vigation</w:t>
            </w:r>
          </w:p>
          <w:p w14:paraId="479FCAD0" w14:textId="77777777" w:rsidR="00827B89" w:rsidRPr="00E90A70" w:rsidRDefault="00827B89" w:rsidP="00827B89">
            <w:pPr>
              <w:pStyle w:val="Puce10"/>
              <w:spacing w:before="0" w:after="0"/>
              <w:jc w:val="left"/>
              <w:cnfStyle w:val="000000000000" w:firstRow="0" w:lastRow="0" w:firstColumn="0" w:lastColumn="0" w:oddVBand="0" w:evenVBand="0" w:oddHBand="0" w:evenHBand="0" w:firstRowFirstColumn="0" w:firstRowLastColumn="0" w:lastRowFirstColumn="0" w:lastRowLastColumn="0"/>
            </w:pPr>
            <w:r w:rsidRPr="00644481">
              <w:t xml:space="preserve">Présence de navires </w:t>
            </w:r>
            <w:r>
              <w:t>internationaux</w:t>
            </w:r>
          </w:p>
          <w:p w14:paraId="24C6B4C2" w14:textId="6AC7A553" w:rsidR="00570749" w:rsidRPr="00B22BCA" w:rsidRDefault="00827B89" w:rsidP="00570749">
            <w:pPr>
              <w:pStyle w:val="Puce10"/>
              <w:spacing w:before="0" w:after="0"/>
              <w:jc w:val="left"/>
              <w:cnfStyle w:val="000000000000" w:firstRow="0" w:lastRow="0" w:firstColumn="0" w:lastColumn="0" w:oddVBand="0" w:evenVBand="0" w:oddHBand="0" w:evenHBand="0" w:firstRowFirstColumn="0" w:firstRowLastColumn="0" w:lastRowFirstColumn="0" w:lastRowLastColumn="0"/>
            </w:pPr>
            <w:r>
              <w:t>T</w:t>
            </w:r>
            <w:r w:rsidR="00570749" w:rsidRPr="0035651A">
              <w:t>ransport</w:t>
            </w:r>
            <w:r w:rsidR="00570749" w:rsidRPr="000847CE">
              <w:t>, transbordement</w:t>
            </w:r>
            <w:r w:rsidR="00570749" w:rsidRPr="00B22BCA">
              <w:t xml:space="preserve"> &amp; stockage du minerai</w:t>
            </w:r>
          </w:p>
          <w:p w14:paraId="7611400E" w14:textId="77777777" w:rsidR="00570749" w:rsidRPr="00644481" w:rsidRDefault="00570749" w:rsidP="00570749">
            <w:pPr>
              <w:pStyle w:val="Puce10"/>
              <w:spacing w:before="0" w:after="0"/>
              <w:jc w:val="left"/>
              <w:cnfStyle w:val="000000000000" w:firstRow="0" w:lastRow="0" w:firstColumn="0" w:lastColumn="0" w:oddVBand="0" w:evenVBand="0" w:oddHBand="0" w:evenHBand="0" w:firstRowFirstColumn="0" w:firstRowLastColumn="0" w:lastRowFirstColumn="0" w:lastRowLastColumn="0"/>
            </w:pPr>
            <w:r w:rsidRPr="00644481">
              <w:t>Fonctionnement des infrastructures annexes</w:t>
            </w:r>
          </w:p>
          <w:p w14:paraId="0ED3412A" w14:textId="77777777" w:rsidR="00570749" w:rsidRPr="00644481" w:rsidRDefault="00570749" w:rsidP="00570749">
            <w:pPr>
              <w:pStyle w:val="Puce10"/>
              <w:spacing w:before="0" w:after="0"/>
              <w:jc w:val="left"/>
              <w:cnfStyle w:val="000000000000" w:firstRow="0" w:lastRow="0" w:firstColumn="0" w:lastColumn="0" w:oddVBand="0" w:evenVBand="0" w:oddHBand="0" w:evenHBand="0" w:firstRowFirstColumn="0" w:firstRowLastColumn="0" w:lastRowFirstColumn="0" w:lastRowLastColumn="0"/>
            </w:pPr>
            <w:r w:rsidRPr="00644481">
              <w:t>Présence de personnel / usagers</w:t>
            </w:r>
          </w:p>
          <w:p w14:paraId="5977A745" w14:textId="77777777" w:rsidR="00570749" w:rsidRDefault="00570749" w:rsidP="00570749">
            <w:pPr>
              <w:pStyle w:val="Puce10"/>
              <w:spacing w:before="0" w:after="0"/>
              <w:jc w:val="left"/>
              <w:cnfStyle w:val="000000000000" w:firstRow="0" w:lastRow="0" w:firstColumn="0" w:lastColumn="0" w:oddVBand="0" w:evenVBand="0" w:oddHBand="0" w:evenHBand="0" w:firstRowFirstColumn="0" w:firstRowLastColumn="0" w:lastRowFirstColumn="0" w:lastRowLastColumn="0"/>
            </w:pPr>
            <w:r w:rsidRPr="00644481">
              <w:t>Transport et stockage de matières dangereuses</w:t>
            </w:r>
          </w:p>
          <w:p w14:paraId="222D9A00" w14:textId="77777777" w:rsidR="000057BB" w:rsidRPr="00D21C1C" w:rsidRDefault="000057BB" w:rsidP="00570749">
            <w:pPr>
              <w:pStyle w:val="Puce1"/>
              <w:numPr>
                <w:ilvl w:val="0"/>
                <w:numId w:val="0"/>
              </w:numPr>
              <w:spacing w:before="0" w:after="0"/>
              <w:ind w:left="360"/>
              <w:jc w:val="left"/>
              <w:cnfStyle w:val="000000000000" w:firstRow="0" w:lastRow="0" w:firstColumn="0" w:lastColumn="0" w:oddVBand="0" w:evenVBand="0" w:oddHBand="0" w:evenHBand="0" w:firstRowFirstColumn="0" w:firstRowLastColumn="0" w:lastRowFirstColumn="0" w:lastRowLastColumn="0"/>
              <w:rPr>
                <w:b/>
                <w:bCs/>
              </w:rPr>
            </w:pPr>
          </w:p>
        </w:tc>
      </w:tr>
    </w:tbl>
    <w:p w14:paraId="1C2875B9" w14:textId="77777777" w:rsidR="00BD699B" w:rsidRDefault="00BD699B" w:rsidP="007C3073">
      <w:pPr>
        <w:pStyle w:val="Corpsdetexte"/>
        <w:spacing w:before="240"/>
        <w:sectPr w:rsidR="00BD699B" w:rsidSect="00BD699B">
          <w:pgSz w:w="16838" w:h="11906" w:orient="landscape" w:code="9"/>
          <w:pgMar w:top="1134" w:right="1701" w:bottom="1134" w:left="851" w:header="709" w:footer="454" w:gutter="0"/>
          <w:cols w:space="708"/>
          <w:titlePg/>
          <w:docGrid w:linePitch="360"/>
        </w:sectPr>
      </w:pPr>
    </w:p>
    <w:p w14:paraId="7913F2EE" w14:textId="77777777" w:rsidR="007C3073" w:rsidRDefault="007C3073" w:rsidP="007C3073">
      <w:pPr>
        <w:pStyle w:val="Corpsdetexte"/>
        <w:spacing w:before="240"/>
      </w:pPr>
      <w:r w:rsidRPr="00872642">
        <w:lastRenderedPageBreak/>
        <w:t xml:space="preserve">Sur la base de ces informations, la matrice suivante des impacts cumulatifs peut être établie. </w:t>
      </w:r>
      <w:r>
        <w:t xml:space="preserve">Pour chaque composante de l’environnement, la sévérité pressentie de l’impact résiduel a été évaluée ainsi que les caractéristiques synergiques ou additives. Les effets sont considérés comme synergiques, si l’ampleur combinées de ces effets est égale à la somme des effets individuels. A l’inverse, si l’ampleur résultante est supérieure ou inférieure à la somme des effets individuels, ces derniers seront considérés comme respectivement synergiques ou antagonistes. </w:t>
      </w:r>
    </w:p>
    <w:p w14:paraId="0D5B884E" w14:textId="77777777" w:rsidR="007C3073" w:rsidRDefault="007C3073" w:rsidP="007C3073">
      <w:pPr>
        <w:pStyle w:val="Corpsdetexte"/>
        <w:spacing w:before="240"/>
      </w:pPr>
      <w:r>
        <w:t>Les évaluations de la sévérité ont été réalisées sur la base des définitions suivantes :</w:t>
      </w:r>
    </w:p>
    <w:p w14:paraId="18F74823" w14:textId="12ADA722" w:rsidR="007C3073" w:rsidRPr="007C3073" w:rsidRDefault="007C3073" w:rsidP="007C3073">
      <w:pPr>
        <w:pStyle w:val="Table"/>
        <w:rPr>
          <w:lang w:val="fr-FR"/>
        </w:rPr>
      </w:pPr>
      <w:bookmarkStart w:id="617" w:name="_Toc106725761"/>
      <w:bookmarkStart w:id="618" w:name="_Toc192690067"/>
      <w:r w:rsidRPr="007C3073">
        <w:rPr>
          <w:lang w:val="fr-FR"/>
        </w:rPr>
        <w:t xml:space="preserve">Tableau </w:t>
      </w:r>
      <w:r>
        <w:fldChar w:fldCharType="begin"/>
      </w:r>
      <w:r w:rsidRPr="007C3073">
        <w:rPr>
          <w:lang w:val="fr-FR"/>
        </w:rPr>
        <w:instrText xml:space="preserve"> SEQ Tableau \* ARABIC </w:instrText>
      </w:r>
      <w:r>
        <w:fldChar w:fldCharType="separate"/>
      </w:r>
      <w:r w:rsidR="00092BFD">
        <w:rPr>
          <w:lang w:val="fr-FR"/>
        </w:rPr>
        <w:t>97</w:t>
      </w:r>
      <w:r>
        <w:fldChar w:fldCharType="end"/>
      </w:r>
      <w:r w:rsidRPr="007C3073">
        <w:rPr>
          <w:lang w:val="fr-FR"/>
        </w:rPr>
        <w:t xml:space="preserve"> - Définition du niveau de sévérité estimée des impacts cumulatifs</w:t>
      </w:r>
      <w:bookmarkEnd w:id="617"/>
      <w:bookmarkEnd w:id="618"/>
    </w:p>
    <w:tbl>
      <w:tblPr>
        <w:tblStyle w:val="GridTable4-Accent51"/>
        <w:tblW w:w="0" w:type="auto"/>
        <w:tblLook w:val="0480" w:firstRow="0" w:lastRow="0" w:firstColumn="1" w:lastColumn="0" w:noHBand="0" w:noVBand="1"/>
      </w:tblPr>
      <w:tblGrid>
        <w:gridCol w:w="1096"/>
        <w:gridCol w:w="8532"/>
      </w:tblGrid>
      <w:tr w:rsidR="007C3073" w:rsidRPr="00FE4E70" w14:paraId="1535FD91" w14:textId="77777777" w:rsidTr="00895506">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0" w:type="auto"/>
            <w:hideMark/>
          </w:tcPr>
          <w:p w14:paraId="6197153E" w14:textId="77777777" w:rsidR="007C3073" w:rsidRPr="00592AA5" w:rsidRDefault="007C3073" w:rsidP="006553E8">
            <w:pPr>
              <w:rPr>
                <w:rFonts w:ascii="Calibri" w:eastAsia="Times New Roman" w:hAnsi="Calibri" w:cs="Calibri"/>
                <w:sz w:val="18"/>
                <w:szCs w:val="18"/>
              </w:rPr>
            </w:pPr>
            <w:r w:rsidRPr="00592AA5">
              <w:rPr>
                <w:rFonts w:ascii="Calibri" w:eastAsia="Times New Roman" w:hAnsi="Calibri" w:cs="Calibri"/>
                <w:sz w:val="18"/>
                <w:szCs w:val="18"/>
              </w:rPr>
              <w:t>Négligeable</w:t>
            </w:r>
          </w:p>
        </w:tc>
        <w:tc>
          <w:tcPr>
            <w:tcW w:w="0" w:type="auto"/>
            <w:hideMark/>
          </w:tcPr>
          <w:p w14:paraId="7C16E401" w14:textId="77777777" w:rsidR="007C3073" w:rsidRPr="00592AA5" w:rsidRDefault="007C3073" w:rsidP="006553E8">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18"/>
                <w:szCs w:val="18"/>
              </w:rPr>
            </w:pPr>
            <w:r w:rsidRPr="00592AA5">
              <w:rPr>
                <w:rFonts w:ascii="Calibri" w:eastAsia="Times New Roman" w:hAnsi="Calibri" w:cs="Calibri"/>
                <w:sz w:val="18"/>
                <w:szCs w:val="18"/>
              </w:rPr>
              <w:t>Modification du milieu récepteur (naturel/anthropique) restant dans la limite des variations naturelles (sans effet du projet) sans atteinte d’enjeux critiques (espèces protégées ou patrimoniales, enjeux socio-économiques importants, caractéristiques physiques et ou chimiques du milieu), naturellement réversible</w:t>
            </w:r>
          </w:p>
        </w:tc>
      </w:tr>
      <w:tr w:rsidR="007C3073" w:rsidRPr="00FE4E70" w14:paraId="2FB25A6F" w14:textId="77777777" w:rsidTr="00895506">
        <w:trPr>
          <w:trHeight w:val="447"/>
        </w:trPr>
        <w:tc>
          <w:tcPr>
            <w:cnfStyle w:val="001000000000" w:firstRow="0" w:lastRow="0" w:firstColumn="1" w:lastColumn="0" w:oddVBand="0" w:evenVBand="0" w:oddHBand="0" w:evenHBand="0" w:firstRowFirstColumn="0" w:firstRowLastColumn="0" w:lastRowFirstColumn="0" w:lastRowLastColumn="0"/>
            <w:tcW w:w="0" w:type="auto"/>
            <w:hideMark/>
          </w:tcPr>
          <w:p w14:paraId="534D5940" w14:textId="77777777" w:rsidR="007C3073" w:rsidRPr="00592AA5" w:rsidRDefault="007C3073" w:rsidP="006553E8">
            <w:pPr>
              <w:rPr>
                <w:rFonts w:ascii="Calibri" w:eastAsia="Times New Roman" w:hAnsi="Calibri" w:cs="Calibri"/>
                <w:sz w:val="18"/>
                <w:szCs w:val="18"/>
              </w:rPr>
            </w:pPr>
            <w:r w:rsidRPr="00592AA5">
              <w:rPr>
                <w:rFonts w:ascii="Calibri" w:eastAsia="Times New Roman" w:hAnsi="Calibri" w:cs="Calibri"/>
                <w:sz w:val="18"/>
                <w:szCs w:val="18"/>
              </w:rPr>
              <w:t>Faible</w:t>
            </w:r>
          </w:p>
        </w:tc>
        <w:tc>
          <w:tcPr>
            <w:tcW w:w="0" w:type="auto"/>
            <w:hideMark/>
          </w:tcPr>
          <w:p w14:paraId="5965C138" w14:textId="77777777" w:rsidR="007C3073" w:rsidRPr="00592AA5" w:rsidRDefault="007C3073" w:rsidP="006553E8">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8"/>
                <w:szCs w:val="18"/>
              </w:rPr>
            </w:pPr>
            <w:r w:rsidRPr="00592AA5">
              <w:rPr>
                <w:rFonts w:ascii="Calibri" w:eastAsia="Times New Roman" w:hAnsi="Calibri" w:cs="Calibri"/>
                <w:sz w:val="18"/>
                <w:szCs w:val="18"/>
              </w:rPr>
              <w:t>Modification du milieu récepteur (naturel/anthropique) en limite des variations naturelles, de courte durée, sans atteinte d’enjeux critiques (espèces protégées ou patrimoniales, enjeux socio-économiques importants, caractéristiques physiques et ou chimiques du milieu) mais incomplètement réversible</w:t>
            </w:r>
          </w:p>
        </w:tc>
      </w:tr>
      <w:tr w:rsidR="007C3073" w:rsidRPr="00FE4E70" w14:paraId="56A7997D" w14:textId="77777777" w:rsidTr="00895506">
        <w:trPr>
          <w:cnfStyle w:val="000000100000" w:firstRow="0" w:lastRow="0" w:firstColumn="0" w:lastColumn="0" w:oddVBand="0" w:evenVBand="0" w:oddHBand="1" w:evenHBand="0" w:firstRowFirstColumn="0" w:firstRowLastColumn="0" w:lastRowFirstColumn="0" w:lastRowLastColumn="0"/>
          <w:trHeight w:val="730"/>
        </w:trPr>
        <w:tc>
          <w:tcPr>
            <w:cnfStyle w:val="001000000000" w:firstRow="0" w:lastRow="0" w:firstColumn="1" w:lastColumn="0" w:oddVBand="0" w:evenVBand="0" w:oddHBand="0" w:evenHBand="0" w:firstRowFirstColumn="0" w:firstRowLastColumn="0" w:lastRowFirstColumn="0" w:lastRowLastColumn="0"/>
            <w:tcW w:w="0" w:type="auto"/>
            <w:hideMark/>
          </w:tcPr>
          <w:p w14:paraId="68442D0A" w14:textId="77777777" w:rsidR="007C3073" w:rsidRPr="00592AA5" w:rsidRDefault="007C3073" w:rsidP="006553E8">
            <w:pPr>
              <w:rPr>
                <w:rFonts w:ascii="Calibri" w:eastAsia="Times New Roman" w:hAnsi="Calibri" w:cs="Calibri"/>
                <w:sz w:val="18"/>
                <w:szCs w:val="18"/>
              </w:rPr>
            </w:pPr>
            <w:r w:rsidRPr="00592AA5">
              <w:rPr>
                <w:rFonts w:ascii="Calibri" w:eastAsia="Times New Roman" w:hAnsi="Calibri" w:cs="Calibri"/>
                <w:sz w:val="18"/>
                <w:szCs w:val="18"/>
              </w:rPr>
              <w:t>Moyen</w:t>
            </w:r>
          </w:p>
        </w:tc>
        <w:tc>
          <w:tcPr>
            <w:tcW w:w="0" w:type="auto"/>
            <w:hideMark/>
          </w:tcPr>
          <w:p w14:paraId="1A80B4DF" w14:textId="77777777" w:rsidR="007C3073" w:rsidRPr="00592AA5" w:rsidRDefault="007C3073" w:rsidP="006553E8">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18"/>
                <w:szCs w:val="18"/>
              </w:rPr>
            </w:pPr>
            <w:r w:rsidRPr="00592AA5">
              <w:rPr>
                <w:rFonts w:ascii="Calibri" w:eastAsia="Times New Roman" w:hAnsi="Calibri" w:cs="Calibri"/>
                <w:sz w:val="18"/>
                <w:szCs w:val="18"/>
              </w:rPr>
              <w:t>Modification du milieu récepteur (naturel/anthropique) au-delà des variations naturelles, temporaire, atteinte partielle d’enjeux critiques (espèces protégées ou patrimoniales, enjeux socio-économiques importants, caractéristiques physiques et ou chimiques du milieu), temps de récupération plus long, réversibilité incomplète de l’impact (ou à long terme).</w:t>
            </w:r>
          </w:p>
        </w:tc>
      </w:tr>
      <w:tr w:rsidR="007C3073" w:rsidRPr="00FE4E70" w14:paraId="42EF9E4A" w14:textId="77777777" w:rsidTr="00895506">
        <w:trPr>
          <w:trHeight w:val="776"/>
        </w:trPr>
        <w:tc>
          <w:tcPr>
            <w:cnfStyle w:val="001000000000" w:firstRow="0" w:lastRow="0" w:firstColumn="1" w:lastColumn="0" w:oddVBand="0" w:evenVBand="0" w:oddHBand="0" w:evenHBand="0" w:firstRowFirstColumn="0" w:firstRowLastColumn="0" w:lastRowFirstColumn="0" w:lastRowLastColumn="0"/>
            <w:tcW w:w="0" w:type="auto"/>
            <w:hideMark/>
          </w:tcPr>
          <w:p w14:paraId="76B83F60" w14:textId="77777777" w:rsidR="007C3073" w:rsidRPr="00592AA5" w:rsidRDefault="007C3073" w:rsidP="006553E8">
            <w:pPr>
              <w:rPr>
                <w:rFonts w:ascii="Calibri" w:eastAsia="Times New Roman" w:hAnsi="Calibri" w:cs="Calibri"/>
                <w:sz w:val="18"/>
                <w:szCs w:val="18"/>
              </w:rPr>
            </w:pPr>
            <w:r w:rsidRPr="00592AA5">
              <w:rPr>
                <w:rFonts w:ascii="Calibri" w:eastAsia="Times New Roman" w:hAnsi="Calibri" w:cs="Calibri"/>
                <w:sz w:val="18"/>
                <w:szCs w:val="18"/>
              </w:rPr>
              <w:t>Fort</w:t>
            </w:r>
          </w:p>
        </w:tc>
        <w:tc>
          <w:tcPr>
            <w:tcW w:w="0" w:type="auto"/>
            <w:hideMark/>
          </w:tcPr>
          <w:p w14:paraId="15644674" w14:textId="77777777" w:rsidR="007C3073" w:rsidRPr="00592AA5" w:rsidRDefault="007C3073" w:rsidP="006553E8">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8"/>
                <w:szCs w:val="18"/>
              </w:rPr>
            </w:pPr>
            <w:r w:rsidRPr="00592AA5">
              <w:rPr>
                <w:rFonts w:ascii="Calibri" w:eastAsia="Times New Roman" w:hAnsi="Calibri" w:cs="Calibri"/>
                <w:sz w:val="18"/>
                <w:szCs w:val="18"/>
              </w:rPr>
              <w:t xml:space="preserve">Modification importante du milieu récepteur (naturel/anthropique) au-delà des variations naturelles, durable, avec atteinte significative d’enjeux critiques (espèces protégées ou patrimoniales, enjeux socio-économiques importants, caractéristiques physiques et ou chimiques du milieu), dépassement probable de seuils réglementaires le cas échéant, réversibilité incomplète de l’impact (ou à long terme ou nécessitant une intervention humaine). </w:t>
            </w:r>
          </w:p>
        </w:tc>
      </w:tr>
    </w:tbl>
    <w:p w14:paraId="7D986807" w14:textId="5DF67848" w:rsidR="007C3073" w:rsidRPr="007C3073" w:rsidRDefault="007C3073" w:rsidP="007C3073">
      <w:pPr>
        <w:pStyle w:val="Table"/>
        <w:rPr>
          <w:lang w:val="fr-FR"/>
        </w:rPr>
      </w:pPr>
      <w:bookmarkStart w:id="619" w:name="_Toc90384352"/>
      <w:bookmarkStart w:id="620" w:name="_Toc90397144"/>
      <w:bookmarkStart w:id="621" w:name="_Toc90407609"/>
      <w:bookmarkStart w:id="622" w:name="_Toc106725762"/>
      <w:bookmarkStart w:id="623" w:name="_Toc192690068"/>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98</w:t>
      </w:r>
      <w:r w:rsidRPr="00872642">
        <w:fldChar w:fldCharType="end"/>
      </w:r>
      <w:r w:rsidRPr="007C3073">
        <w:rPr>
          <w:lang w:val="fr-FR"/>
        </w:rPr>
        <w:t xml:space="preserve"> - Matrice des impacts cumulatifs des projets identifiés</w:t>
      </w:r>
      <w:bookmarkEnd w:id="619"/>
      <w:bookmarkEnd w:id="620"/>
      <w:bookmarkEnd w:id="621"/>
      <w:bookmarkEnd w:id="622"/>
      <w:bookmarkEnd w:id="623"/>
      <w:r w:rsidRPr="007C3073">
        <w:rPr>
          <w:lang w:val="fr-FR"/>
        </w:rPr>
        <w:t xml:space="preserve"> </w:t>
      </w:r>
    </w:p>
    <w:tbl>
      <w:tblPr>
        <w:tblStyle w:val="GridTable4-Accent51"/>
        <w:tblW w:w="0" w:type="auto"/>
        <w:tblLook w:val="04A0" w:firstRow="1" w:lastRow="0" w:firstColumn="1" w:lastColumn="0" w:noHBand="0" w:noVBand="1"/>
      </w:tblPr>
      <w:tblGrid>
        <w:gridCol w:w="1645"/>
        <w:gridCol w:w="2553"/>
        <w:gridCol w:w="485"/>
        <w:gridCol w:w="475"/>
        <w:gridCol w:w="475"/>
        <w:gridCol w:w="510"/>
        <w:gridCol w:w="510"/>
        <w:gridCol w:w="510"/>
        <w:gridCol w:w="510"/>
        <w:gridCol w:w="485"/>
        <w:gridCol w:w="475"/>
        <w:gridCol w:w="485"/>
        <w:gridCol w:w="510"/>
      </w:tblGrid>
      <w:tr w:rsidR="007C3073" w:rsidRPr="006E01AF" w14:paraId="54931E29" w14:textId="77777777" w:rsidTr="00895506">
        <w:trPr>
          <w:cnfStyle w:val="100000000000" w:firstRow="1" w:lastRow="0" w:firstColumn="0" w:lastColumn="0" w:oddVBand="0" w:evenVBand="0" w:oddHBand="0" w:evenHBand="0" w:firstRowFirstColumn="0" w:firstRowLastColumn="0" w:lastRowFirstColumn="0" w:lastRowLastColumn="0"/>
          <w:trHeight w:val="3445"/>
        </w:trPr>
        <w:tc>
          <w:tcPr>
            <w:cnfStyle w:val="001000000000" w:firstRow="0" w:lastRow="0" w:firstColumn="1" w:lastColumn="0" w:oddVBand="0" w:evenVBand="0" w:oddHBand="0" w:evenHBand="0" w:firstRowFirstColumn="0" w:firstRowLastColumn="0" w:lastRowFirstColumn="0" w:lastRowLastColumn="0"/>
            <w:tcW w:w="0" w:type="auto"/>
            <w:gridSpan w:val="2"/>
          </w:tcPr>
          <w:p w14:paraId="5ADBCB01" w14:textId="77777777" w:rsidR="007C3073" w:rsidRPr="00592AA5" w:rsidRDefault="007C3073" w:rsidP="006553E8">
            <w:pPr>
              <w:pStyle w:val="normaltext"/>
              <w:keepNext/>
              <w:spacing w:before="0"/>
              <w:jc w:val="center"/>
              <w:rPr>
                <w:bCs w:val="0"/>
                <w:color w:val="F8F8F8"/>
                <w:sz w:val="18"/>
                <w:szCs w:val="18"/>
              </w:rPr>
            </w:pPr>
            <w:r w:rsidRPr="00592AA5">
              <w:rPr>
                <w:color w:val="F8F8F8"/>
                <w:sz w:val="18"/>
                <w:szCs w:val="18"/>
              </w:rPr>
              <w:t>Composantes de l’environnement</w:t>
            </w:r>
          </w:p>
        </w:tc>
        <w:tc>
          <w:tcPr>
            <w:tcW w:w="0" w:type="auto"/>
            <w:textDirection w:val="btLr"/>
          </w:tcPr>
          <w:p w14:paraId="3D07C5F2" w14:textId="77777777" w:rsidR="007C3073" w:rsidRPr="00592AA5" w:rsidRDefault="007C3073" w:rsidP="006553E8">
            <w:pPr>
              <w:pStyle w:val="normaltext"/>
              <w:keepNext/>
              <w:spacing w:before="0"/>
              <w:ind w:left="113" w:right="113"/>
              <w:jc w:val="left"/>
              <w:cnfStyle w:val="100000000000" w:firstRow="1" w:lastRow="0" w:firstColumn="0" w:lastColumn="0" w:oddVBand="0" w:evenVBand="0" w:oddHBand="0" w:evenHBand="0" w:firstRowFirstColumn="0" w:firstRowLastColumn="0" w:lastRowFirstColumn="0" w:lastRowLastColumn="0"/>
              <w:rPr>
                <w:color w:val="F8F8F8"/>
                <w:sz w:val="18"/>
                <w:szCs w:val="18"/>
              </w:rPr>
            </w:pPr>
            <w:r w:rsidRPr="00592AA5">
              <w:rPr>
                <w:color w:val="F8F8F8"/>
                <w:sz w:val="18"/>
                <w:szCs w:val="18"/>
              </w:rPr>
              <w:t>Qualité des eaux</w:t>
            </w:r>
            <w:r>
              <w:rPr>
                <w:color w:val="F8F8F8"/>
                <w:sz w:val="18"/>
                <w:szCs w:val="18"/>
              </w:rPr>
              <w:t xml:space="preserve"> </w:t>
            </w:r>
          </w:p>
        </w:tc>
        <w:tc>
          <w:tcPr>
            <w:tcW w:w="0" w:type="auto"/>
            <w:textDirection w:val="btLr"/>
          </w:tcPr>
          <w:p w14:paraId="6E41B3EC" w14:textId="77777777" w:rsidR="007C3073" w:rsidRPr="00FE4E70" w:rsidRDefault="007C3073" w:rsidP="006553E8">
            <w:pPr>
              <w:pStyle w:val="normaltext"/>
              <w:keepNext/>
              <w:spacing w:before="0"/>
              <w:ind w:left="113" w:right="113"/>
              <w:jc w:val="left"/>
              <w:cnfStyle w:val="100000000000" w:firstRow="1" w:lastRow="0" w:firstColumn="0" w:lastColumn="0" w:oddVBand="0" w:evenVBand="0" w:oddHBand="0" w:evenHBand="0" w:firstRowFirstColumn="0" w:firstRowLastColumn="0" w:lastRowFirstColumn="0" w:lastRowLastColumn="0"/>
              <w:rPr>
                <w:color w:val="F8F8F8"/>
                <w:sz w:val="18"/>
                <w:szCs w:val="18"/>
              </w:rPr>
            </w:pPr>
            <w:r w:rsidRPr="00916C65">
              <w:rPr>
                <w:color w:val="F8F8F8"/>
                <w:sz w:val="18"/>
                <w:szCs w:val="18"/>
              </w:rPr>
              <w:t>Evolution du trait de côte et érosion</w:t>
            </w:r>
            <w:r>
              <w:rPr>
                <w:color w:val="F8F8F8"/>
                <w:sz w:val="18"/>
                <w:szCs w:val="18"/>
              </w:rPr>
              <w:t xml:space="preserve"> </w:t>
            </w:r>
          </w:p>
        </w:tc>
        <w:tc>
          <w:tcPr>
            <w:tcW w:w="0" w:type="auto"/>
            <w:textDirection w:val="btLr"/>
          </w:tcPr>
          <w:p w14:paraId="69A04ADC" w14:textId="77777777" w:rsidR="007C3073" w:rsidRPr="00FE4E70" w:rsidRDefault="007C3073" w:rsidP="006553E8">
            <w:pPr>
              <w:pStyle w:val="normaltext"/>
              <w:keepNext/>
              <w:spacing w:before="0"/>
              <w:ind w:left="113" w:right="113"/>
              <w:jc w:val="left"/>
              <w:cnfStyle w:val="100000000000" w:firstRow="1" w:lastRow="0" w:firstColumn="0" w:lastColumn="0" w:oddVBand="0" w:evenVBand="0" w:oddHBand="0" w:evenHBand="0" w:firstRowFirstColumn="0" w:firstRowLastColumn="0" w:lastRowFirstColumn="0" w:lastRowLastColumn="0"/>
              <w:rPr>
                <w:color w:val="F8F8F8"/>
                <w:sz w:val="18"/>
                <w:szCs w:val="18"/>
              </w:rPr>
            </w:pPr>
            <w:r w:rsidRPr="00916C65">
              <w:rPr>
                <w:color w:val="F8F8F8"/>
                <w:sz w:val="18"/>
                <w:szCs w:val="18"/>
              </w:rPr>
              <w:t xml:space="preserve">Pêche et autres activités économiques </w:t>
            </w:r>
            <w:r>
              <w:rPr>
                <w:color w:val="F8F8F8"/>
                <w:sz w:val="18"/>
                <w:szCs w:val="18"/>
              </w:rPr>
              <w:t xml:space="preserve"> </w:t>
            </w:r>
          </w:p>
        </w:tc>
        <w:tc>
          <w:tcPr>
            <w:tcW w:w="0" w:type="auto"/>
            <w:textDirection w:val="btLr"/>
          </w:tcPr>
          <w:p w14:paraId="4564C9F1" w14:textId="77777777" w:rsidR="007C3073" w:rsidRPr="00592AA5" w:rsidRDefault="007C3073" w:rsidP="006553E8">
            <w:pPr>
              <w:pStyle w:val="normaltext"/>
              <w:keepNext/>
              <w:spacing w:before="0"/>
              <w:ind w:left="113" w:right="113"/>
              <w:jc w:val="left"/>
              <w:cnfStyle w:val="100000000000" w:firstRow="1" w:lastRow="0" w:firstColumn="0" w:lastColumn="0" w:oddVBand="0" w:evenVBand="0" w:oddHBand="0" w:evenHBand="0" w:firstRowFirstColumn="0" w:firstRowLastColumn="0" w:lastRowFirstColumn="0" w:lastRowLastColumn="0"/>
              <w:rPr>
                <w:b w:val="0"/>
                <w:color w:val="F8F8F8"/>
                <w:sz w:val="18"/>
                <w:szCs w:val="18"/>
              </w:rPr>
            </w:pPr>
            <w:r w:rsidRPr="00592AA5">
              <w:rPr>
                <w:color w:val="F8F8F8"/>
                <w:sz w:val="18"/>
                <w:szCs w:val="18"/>
              </w:rPr>
              <w:t>Qualité des fonds</w:t>
            </w:r>
          </w:p>
        </w:tc>
        <w:tc>
          <w:tcPr>
            <w:tcW w:w="0" w:type="auto"/>
            <w:textDirection w:val="btLr"/>
          </w:tcPr>
          <w:p w14:paraId="46A3EB3B" w14:textId="77777777" w:rsidR="007C3073" w:rsidRPr="00592AA5" w:rsidRDefault="007C3073" w:rsidP="006553E8">
            <w:pPr>
              <w:pStyle w:val="normaltext"/>
              <w:keepNext/>
              <w:spacing w:before="0"/>
              <w:ind w:left="113" w:right="113"/>
              <w:jc w:val="left"/>
              <w:cnfStyle w:val="100000000000" w:firstRow="1" w:lastRow="0" w:firstColumn="0" w:lastColumn="0" w:oddVBand="0" w:evenVBand="0" w:oddHBand="0" w:evenHBand="0" w:firstRowFirstColumn="0" w:firstRowLastColumn="0" w:lastRowFirstColumn="0" w:lastRowLastColumn="0"/>
              <w:rPr>
                <w:b w:val="0"/>
                <w:color w:val="F8F8F8"/>
                <w:sz w:val="18"/>
                <w:szCs w:val="18"/>
              </w:rPr>
            </w:pPr>
            <w:r w:rsidRPr="00592AA5">
              <w:rPr>
                <w:color w:val="F8F8F8"/>
                <w:sz w:val="18"/>
                <w:szCs w:val="18"/>
              </w:rPr>
              <w:t>Bruit (aérien et subaquatique)</w:t>
            </w:r>
          </w:p>
        </w:tc>
        <w:tc>
          <w:tcPr>
            <w:tcW w:w="0" w:type="auto"/>
            <w:textDirection w:val="btLr"/>
          </w:tcPr>
          <w:p w14:paraId="1984179E" w14:textId="77777777" w:rsidR="007C3073" w:rsidRPr="00592AA5" w:rsidRDefault="007C3073" w:rsidP="006553E8">
            <w:pPr>
              <w:pStyle w:val="normaltext"/>
              <w:keepNext/>
              <w:spacing w:before="0"/>
              <w:ind w:left="113" w:right="113"/>
              <w:jc w:val="left"/>
              <w:cnfStyle w:val="100000000000" w:firstRow="1" w:lastRow="0" w:firstColumn="0" w:lastColumn="0" w:oddVBand="0" w:evenVBand="0" w:oddHBand="0" w:evenHBand="0" w:firstRowFirstColumn="0" w:firstRowLastColumn="0" w:lastRowFirstColumn="0" w:lastRowLastColumn="0"/>
              <w:rPr>
                <w:b w:val="0"/>
                <w:color w:val="F8F8F8"/>
                <w:sz w:val="18"/>
                <w:szCs w:val="18"/>
              </w:rPr>
            </w:pPr>
            <w:r w:rsidRPr="00592AA5">
              <w:rPr>
                <w:color w:val="F8F8F8"/>
                <w:sz w:val="18"/>
                <w:szCs w:val="18"/>
              </w:rPr>
              <w:t>Qualité de l’air</w:t>
            </w:r>
          </w:p>
        </w:tc>
        <w:tc>
          <w:tcPr>
            <w:tcW w:w="0" w:type="auto"/>
            <w:textDirection w:val="btLr"/>
          </w:tcPr>
          <w:p w14:paraId="7B8AD26D" w14:textId="77777777" w:rsidR="007C3073" w:rsidRPr="00592AA5" w:rsidRDefault="007C3073" w:rsidP="006553E8">
            <w:pPr>
              <w:pStyle w:val="normaltext"/>
              <w:keepNext/>
              <w:spacing w:before="0"/>
              <w:ind w:left="113" w:right="113"/>
              <w:jc w:val="left"/>
              <w:cnfStyle w:val="100000000000" w:firstRow="1" w:lastRow="0" w:firstColumn="0" w:lastColumn="0" w:oddVBand="0" w:evenVBand="0" w:oddHBand="0" w:evenHBand="0" w:firstRowFirstColumn="0" w:firstRowLastColumn="0" w:lastRowFirstColumn="0" w:lastRowLastColumn="0"/>
              <w:rPr>
                <w:b w:val="0"/>
                <w:color w:val="F8F8F8"/>
                <w:sz w:val="18"/>
                <w:szCs w:val="18"/>
              </w:rPr>
            </w:pPr>
            <w:r w:rsidRPr="00592AA5">
              <w:rPr>
                <w:color w:val="F8F8F8"/>
                <w:sz w:val="18"/>
                <w:szCs w:val="18"/>
              </w:rPr>
              <w:t>Lumière</w:t>
            </w:r>
          </w:p>
        </w:tc>
        <w:tc>
          <w:tcPr>
            <w:tcW w:w="0" w:type="auto"/>
            <w:textDirection w:val="btLr"/>
          </w:tcPr>
          <w:p w14:paraId="17B78B1F" w14:textId="77777777" w:rsidR="007C3073" w:rsidRPr="00592AA5" w:rsidRDefault="007C3073" w:rsidP="006553E8">
            <w:pPr>
              <w:pStyle w:val="normaltext"/>
              <w:keepNext/>
              <w:spacing w:before="0"/>
              <w:ind w:left="113" w:right="113"/>
              <w:jc w:val="left"/>
              <w:cnfStyle w:val="100000000000" w:firstRow="1" w:lastRow="0" w:firstColumn="0" w:lastColumn="0" w:oddVBand="0" w:evenVBand="0" w:oddHBand="0" w:evenHBand="0" w:firstRowFirstColumn="0" w:firstRowLastColumn="0" w:lastRowFirstColumn="0" w:lastRowLastColumn="0"/>
              <w:rPr>
                <w:b w:val="0"/>
                <w:color w:val="F8F8F8"/>
                <w:sz w:val="18"/>
                <w:szCs w:val="18"/>
              </w:rPr>
            </w:pPr>
            <w:r w:rsidRPr="00592AA5">
              <w:rPr>
                <w:color w:val="F8F8F8"/>
                <w:sz w:val="18"/>
                <w:szCs w:val="18"/>
              </w:rPr>
              <w:t>Biodiversité</w:t>
            </w:r>
          </w:p>
        </w:tc>
        <w:tc>
          <w:tcPr>
            <w:tcW w:w="0" w:type="auto"/>
            <w:textDirection w:val="btLr"/>
          </w:tcPr>
          <w:p w14:paraId="7760F0E9" w14:textId="77777777" w:rsidR="007C3073" w:rsidRPr="00592AA5" w:rsidRDefault="007C3073" w:rsidP="006553E8">
            <w:pPr>
              <w:pStyle w:val="normaltext"/>
              <w:keepNext/>
              <w:spacing w:before="0"/>
              <w:ind w:left="113" w:right="113"/>
              <w:jc w:val="left"/>
              <w:cnfStyle w:val="100000000000" w:firstRow="1" w:lastRow="0" w:firstColumn="0" w:lastColumn="0" w:oddVBand="0" w:evenVBand="0" w:oddHBand="0" w:evenHBand="0" w:firstRowFirstColumn="0" w:firstRowLastColumn="0" w:lastRowFirstColumn="0" w:lastRowLastColumn="0"/>
              <w:rPr>
                <w:b w:val="0"/>
                <w:color w:val="F8F8F8"/>
                <w:sz w:val="18"/>
                <w:szCs w:val="18"/>
              </w:rPr>
            </w:pPr>
            <w:r w:rsidRPr="00592AA5">
              <w:rPr>
                <w:color w:val="F8F8F8"/>
                <w:sz w:val="18"/>
                <w:szCs w:val="18"/>
              </w:rPr>
              <w:t>Cadre de vie des populations</w:t>
            </w:r>
          </w:p>
        </w:tc>
        <w:tc>
          <w:tcPr>
            <w:tcW w:w="0" w:type="auto"/>
            <w:textDirection w:val="btLr"/>
          </w:tcPr>
          <w:p w14:paraId="5D0713E1" w14:textId="77777777" w:rsidR="007C3073" w:rsidRPr="00592AA5" w:rsidRDefault="007C3073" w:rsidP="006553E8">
            <w:pPr>
              <w:pStyle w:val="normaltext"/>
              <w:keepNext/>
              <w:spacing w:before="0"/>
              <w:ind w:left="113" w:right="113"/>
              <w:jc w:val="left"/>
              <w:cnfStyle w:val="100000000000" w:firstRow="1" w:lastRow="0" w:firstColumn="0" w:lastColumn="0" w:oddVBand="0" w:evenVBand="0" w:oddHBand="0" w:evenHBand="0" w:firstRowFirstColumn="0" w:firstRowLastColumn="0" w:lastRowFirstColumn="0" w:lastRowLastColumn="0"/>
              <w:rPr>
                <w:b w:val="0"/>
                <w:color w:val="F8F8F8"/>
                <w:sz w:val="18"/>
                <w:szCs w:val="18"/>
              </w:rPr>
            </w:pPr>
            <w:r w:rsidRPr="00592AA5">
              <w:rPr>
                <w:color w:val="F8F8F8"/>
                <w:sz w:val="18"/>
                <w:szCs w:val="18"/>
              </w:rPr>
              <w:t>Sécurité des communautés</w:t>
            </w:r>
          </w:p>
        </w:tc>
        <w:tc>
          <w:tcPr>
            <w:tcW w:w="0" w:type="auto"/>
            <w:textDirection w:val="btLr"/>
          </w:tcPr>
          <w:p w14:paraId="739274AE" w14:textId="77777777" w:rsidR="007C3073" w:rsidRPr="00592AA5" w:rsidRDefault="007C3073" w:rsidP="006553E8">
            <w:pPr>
              <w:pStyle w:val="normaltext"/>
              <w:keepNext/>
              <w:spacing w:before="0"/>
              <w:ind w:left="113" w:right="113"/>
              <w:jc w:val="left"/>
              <w:cnfStyle w:val="100000000000" w:firstRow="1" w:lastRow="0" w:firstColumn="0" w:lastColumn="0" w:oddVBand="0" w:evenVBand="0" w:oddHBand="0" w:evenHBand="0" w:firstRowFirstColumn="0" w:firstRowLastColumn="0" w:lastRowFirstColumn="0" w:lastRowLastColumn="0"/>
              <w:rPr>
                <w:b w:val="0"/>
                <w:color w:val="F8F8F8"/>
                <w:sz w:val="18"/>
                <w:szCs w:val="18"/>
              </w:rPr>
            </w:pPr>
            <w:r w:rsidRPr="00592AA5">
              <w:rPr>
                <w:color w:val="F8F8F8"/>
                <w:sz w:val="18"/>
                <w:szCs w:val="18"/>
              </w:rPr>
              <w:t>Migrations</w:t>
            </w:r>
          </w:p>
        </w:tc>
      </w:tr>
      <w:tr w:rsidR="007C3073" w:rsidRPr="006E01AF" w14:paraId="0A037594" w14:textId="77777777" w:rsidTr="00895506">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2AF8FAEA" w14:textId="77777777" w:rsidR="007C3073" w:rsidRPr="00592AA5" w:rsidRDefault="007C3073" w:rsidP="006553E8">
            <w:pPr>
              <w:pStyle w:val="normaltext"/>
              <w:spacing w:before="0"/>
              <w:jc w:val="center"/>
              <w:rPr>
                <w:b w:val="0"/>
                <w:sz w:val="18"/>
                <w:szCs w:val="18"/>
              </w:rPr>
            </w:pPr>
            <w:r w:rsidRPr="00592AA5">
              <w:rPr>
                <w:sz w:val="18"/>
                <w:szCs w:val="18"/>
              </w:rPr>
              <w:t>Dragage initial</w:t>
            </w:r>
          </w:p>
        </w:tc>
        <w:tc>
          <w:tcPr>
            <w:tcW w:w="0" w:type="auto"/>
          </w:tcPr>
          <w:p w14:paraId="2CBEABB1"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592AA5">
              <w:rPr>
                <w:b/>
                <w:bCs/>
                <w:sz w:val="18"/>
                <w:szCs w:val="18"/>
              </w:rPr>
              <w:t>Port de Senguelen (construction)</w:t>
            </w:r>
          </w:p>
        </w:tc>
        <w:tc>
          <w:tcPr>
            <w:tcW w:w="0" w:type="auto"/>
          </w:tcPr>
          <w:p w14:paraId="29CD601F"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46ED4F4A" w14:textId="77777777" w:rsidR="007C3073" w:rsidRPr="00FE4E70"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1907B568" w14:textId="77777777" w:rsidR="007C3073" w:rsidRPr="00FE4E70"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57C7235B"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0DA44C54"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7310E610"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6A56F2D0"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24AE1145"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44D959A2"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61508653"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693DFC43"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r>
      <w:tr w:rsidR="007C3073" w:rsidRPr="006E01AF" w14:paraId="6C6D6361" w14:textId="77777777" w:rsidTr="00895506">
        <w:trPr>
          <w:trHeight w:val="431"/>
        </w:trPr>
        <w:tc>
          <w:tcPr>
            <w:cnfStyle w:val="001000000000" w:firstRow="0" w:lastRow="0" w:firstColumn="1" w:lastColumn="0" w:oddVBand="0" w:evenVBand="0" w:oddHBand="0" w:evenHBand="0" w:firstRowFirstColumn="0" w:firstRowLastColumn="0" w:lastRowFirstColumn="0" w:lastRowLastColumn="0"/>
            <w:tcW w:w="0" w:type="auto"/>
            <w:vMerge/>
          </w:tcPr>
          <w:p w14:paraId="41C25D12" w14:textId="77777777" w:rsidR="007C3073" w:rsidRPr="00592AA5" w:rsidRDefault="007C3073" w:rsidP="006553E8">
            <w:pPr>
              <w:pStyle w:val="normaltext"/>
              <w:spacing w:before="0"/>
              <w:jc w:val="center"/>
              <w:rPr>
                <w:b w:val="0"/>
                <w:sz w:val="18"/>
                <w:szCs w:val="18"/>
              </w:rPr>
            </w:pPr>
          </w:p>
        </w:tc>
        <w:tc>
          <w:tcPr>
            <w:tcW w:w="0" w:type="auto"/>
          </w:tcPr>
          <w:p w14:paraId="58795F1E"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592AA5">
              <w:rPr>
                <w:b/>
                <w:sz w:val="18"/>
                <w:szCs w:val="18"/>
              </w:rPr>
              <w:t>Type d’interaction</w:t>
            </w:r>
          </w:p>
        </w:tc>
        <w:tc>
          <w:tcPr>
            <w:tcW w:w="0" w:type="auto"/>
          </w:tcPr>
          <w:p w14:paraId="4342EB19"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Syn</w:t>
            </w:r>
          </w:p>
        </w:tc>
        <w:tc>
          <w:tcPr>
            <w:tcW w:w="0" w:type="auto"/>
          </w:tcPr>
          <w:p w14:paraId="7941F8D1" w14:textId="77777777" w:rsidR="007C3073" w:rsidRPr="00FE4E70"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Syn</w:t>
            </w:r>
          </w:p>
        </w:tc>
        <w:tc>
          <w:tcPr>
            <w:tcW w:w="0" w:type="auto"/>
          </w:tcPr>
          <w:p w14:paraId="72F368DA" w14:textId="77777777" w:rsidR="007C3073" w:rsidRPr="00FE4E70"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Syn</w:t>
            </w:r>
          </w:p>
        </w:tc>
        <w:tc>
          <w:tcPr>
            <w:tcW w:w="0" w:type="auto"/>
          </w:tcPr>
          <w:p w14:paraId="7F0A6801"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Add</w:t>
            </w:r>
          </w:p>
        </w:tc>
        <w:tc>
          <w:tcPr>
            <w:tcW w:w="0" w:type="auto"/>
          </w:tcPr>
          <w:p w14:paraId="4D44F575"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Add</w:t>
            </w:r>
          </w:p>
        </w:tc>
        <w:tc>
          <w:tcPr>
            <w:tcW w:w="0" w:type="auto"/>
          </w:tcPr>
          <w:p w14:paraId="69897686"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Add</w:t>
            </w:r>
          </w:p>
        </w:tc>
        <w:tc>
          <w:tcPr>
            <w:tcW w:w="0" w:type="auto"/>
          </w:tcPr>
          <w:p w14:paraId="5994D788"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Add</w:t>
            </w:r>
          </w:p>
        </w:tc>
        <w:tc>
          <w:tcPr>
            <w:tcW w:w="0" w:type="auto"/>
          </w:tcPr>
          <w:p w14:paraId="3E1D68FA"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Syn</w:t>
            </w:r>
          </w:p>
        </w:tc>
        <w:tc>
          <w:tcPr>
            <w:tcW w:w="0" w:type="auto"/>
          </w:tcPr>
          <w:p w14:paraId="0951203B"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Syn</w:t>
            </w:r>
          </w:p>
        </w:tc>
        <w:tc>
          <w:tcPr>
            <w:tcW w:w="0" w:type="auto"/>
          </w:tcPr>
          <w:p w14:paraId="084E3002"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rFonts w:eastAsia="Calibri" w:cs="Myanmar Text"/>
                <w:sz w:val="18"/>
                <w:szCs w:val="18"/>
              </w:rPr>
            </w:pPr>
            <w:r w:rsidRPr="00592AA5">
              <w:rPr>
                <w:sz w:val="18"/>
                <w:szCs w:val="18"/>
              </w:rPr>
              <w:t>Syn</w:t>
            </w:r>
          </w:p>
        </w:tc>
        <w:tc>
          <w:tcPr>
            <w:tcW w:w="0" w:type="auto"/>
          </w:tcPr>
          <w:p w14:paraId="3A947586"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w:t>
            </w:r>
          </w:p>
        </w:tc>
      </w:tr>
      <w:tr w:rsidR="007C3073" w:rsidRPr="006E01AF" w14:paraId="559EA35F" w14:textId="77777777" w:rsidTr="00895506">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3B8A67F1" w14:textId="77777777" w:rsidR="007C3073" w:rsidRPr="00592AA5" w:rsidRDefault="007C3073" w:rsidP="006553E8">
            <w:pPr>
              <w:pStyle w:val="normaltext"/>
              <w:spacing w:before="0"/>
              <w:jc w:val="center"/>
              <w:rPr>
                <w:b w:val="0"/>
                <w:sz w:val="18"/>
                <w:szCs w:val="18"/>
              </w:rPr>
            </w:pPr>
            <w:r w:rsidRPr="00592AA5">
              <w:rPr>
                <w:sz w:val="18"/>
                <w:szCs w:val="18"/>
              </w:rPr>
              <w:t>Dragage d’entretien</w:t>
            </w:r>
          </w:p>
          <w:p w14:paraId="47C24B03" w14:textId="77777777" w:rsidR="007C3073" w:rsidRPr="00592AA5" w:rsidRDefault="007C3073" w:rsidP="006553E8">
            <w:pPr>
              <w:pStyle w:val="normaltext"/>
              <w:spacing w:before="0"/>
              <w:jc w:val="center"/>
              <w:rPr>
                <w:b w:val="0"/>
                <w:sz w:val="18"/>
                <w:szCs w:val="18"/>
              </w:rPr>
            </w:pPr>
          </w:p>
          <w:p w14:paraId="03C4905B" w14:textId="77777777" w:rsidR="007C3073" w:rsidRPr="00592AA5" w:rsidRDefault="007C3073" w:rsidP="006553E8">
            <w:pPr>
              <w:pStyle w:val="normaltext"/>
              <w:spacing w:before="0"/>
              <w:jc w:val="center"/>
              <w:rPr>
                <w:b w:val="0"/>
                <w:sz w:val="18"/>
                <w:szCs w:val="18"/>
              </w:rPr>
            </w:pPr>
          </w:p>
        </w:tc>
        <w:tc>
          <w:tcPr>
            <w:tcW w:w="0" w:type="auto"/>
          </w:tcPr>
          <w:p w14:paraId="26E29381"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592AA5">
              <w:rPr>
                <w:b/>
                <w:bCs/>
                <w:sz w:val="18"/>
                <w:szCs w:val="18"/>
              </w:rPr>
              <w:t>Port de Senguelen (exploitation)</w:t>
            </w:r>
          </w:p>
        </w:tc>
        <w:tc>
          <w:tcPr>
            <w:tcW w:w="0" w:type="auto"/>
          </w:tcPr>
          <w:p w14:paraId="5D41884A"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36166336" w14:textId="77777777" w:rsidR="007C3073" w:rsidRPr="00FE4E70"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13E8F0C7" w14:textId="77777777" w:rsidR="007C3073" w:rsidRPr="00FE4E70"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6A69B3D1"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74245B99"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31DAF465"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37DE8B40"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6F90F7CE"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277F86B5"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625FA4BE"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0A4008CF"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r>
      <w:tr w:rsidR="007C3073" w:rsidRPr="006E01AF" w14:paraId="4FFA9066" w14:textId="77777777" w:rsidTr="00895506">
        <w:trPr>
          <w:trHeight w:val="431"/>
        </w:trPr>
        <w:tc>
          <w:tcPr>
            <w:cnfStyle w:val="001000000000" w:firstRow="0" w:lastRow="0" w:firstColumn="1" w:lastColumn="0" w:oddVBand="0" w:evenVBand="0" w:oddHBand="0" w:evenHBand="0" w:firstRowFirstColumn="0" w:firstRowLastColumn="0" w:lastRowFirstColumn="0" w:lastRowLastColumn="0"/>
            <w:tcW w:w="0" w:type="auto"/>
            <w:vMerge/>
          </w:tcPr>
          <w:p w14:paraId="41EE59DD" w14:textId="77777777" w:rsidR="007C3073" w:rsidRPr="00592AA5" w:rsidRDefault="007C3073" w:rsidP="006553E8">
            <w:pPr>
              <w:pStyle w:val="normaltext"/>
              <w:spacing w:before="0"/>
              <w:jc w:val="center"/>
              <w:rPr>
                <w:b w:val="0"/>
                <w:sz w:val="18"/>
                <w:szCs w:val="18"/>
              </w:rPr>
            </w:pPr>
          </w:p>
        </w:tc>
        <w:tc>
          <w:tcPr>
            <w:tcW w:w="0" w:type="auto"/>
          </w:tcPr>
          <w:p w14:paraId="6FFA51C4"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592AA5">
              <w:rPr>
                <w:b/>
                <w:bCs/>
                <w:sz w:val="18"/>
                <w:szCs w:val="18"/>
              </w:rPr>
              <w:t>Nouveau dépôt pétrolier</w:t>
            </w:r>
          </w:p>
        </w:tc>
        <w:tc>
          <w:tcPr>
            <w:tcW w:w="0" w:type="auto"/>
          </w:tcPr>
          <w:p w14:paraId="711FCE47"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w:t>
            </w:r>
          </w:p>
        </w:tc>
        <w:tc>
          <w:tcPr>
            <w:tcW w:w="0" w:type="auto"/>
          </w:tcPr>
          <w:p w14:paraId="6C396038" w14:textId="77777777" w:rsidR="007C3073" w:rsidRPr="00FE4E70"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p>
        </w:tc>
        <w:tc>
          <w:tcPr>
            <w:tcW w:w="0" w:type="auto"/>
          </w:tcPr>
          <w:p w14:paraId="702D29DE" w14:textId="77777777" w:rsidR="007C3073" w:rsidRPr="00FE4E70"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p>
        </w:tc>
        <w:tc>
          <w:tcPr>
            <w:tcW w:w="0" w:type="auto"/>
          </w:tcPr>
          <w:p w14:paraId="0FAC2EA6"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w:t>
            </w:r>
          </w:p>
        </w:tc>
        <w:tc>
          <w:tcPr>
            <w:tcW w:w="0" w:type="auto"/>
          </w:tcPr>
          <w:p w14:paraId="5B8659AA"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w:t>
            </w:r>
          </w:p>
        </w:tc>
        <w:tc>
          <w:tcPr>
            <w:tcW w:w="0" w:type="auto"/>
          </w:tcPr>
          <w:p w14:paraId="4C2AB3E9"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w:t>
            </w:r>
          </w:p>
        </w:tc>
        <w:tc>
          <w:tcPr>
            <w:tcW w:w="0" w:type="auto"/>
          </w:tcPr>
          <w:p w14:paraId="1D44D3BA"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w:t>
            </w:r>
          </w:p>
        </w:tc>
        <w:tc>
          <w:tcPr>
            <w:tcW w:w="0" w:type="auto"/>
          </w:tcPr>
          <w:p w14:paraId="747B577D"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w:t>
            </w:r>
          </w:p>
        </w:tc>
        <w:tc>
          <w:tcPr>
            <w:tcW w:w="0" w:type="auto"/>
          </w:tcPr>
          <w:p w14:paraId="3AD85D35"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w:t>
            </w:r>
          </w:p>
        </w:tc>
        <w:tc>
          <w:tcPr>
            <w:tcW w:w="0" w:type="auto"/>
          </w:tcPr>
          <w:p w14:paraId="197C8B67"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w:t>
            </w:r>
          </w:p>
        </w:tc>
        <w:tc>
          <w:tcPr>
            <w:tcW w:w="0" w:type="auto"/>
          </w:tcPr>
          <w:p w14:paraId="59FCBD64"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w:t>
            </w:r>
          </w:p>
        </w:tc>
      </w:tr>
      <w:tr w:rsidR="007C3073" w:rsidRPr="006E01AF" w14:paraId="25D59DB7" w14:textId="77777777" w:rsidTr="00895506">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0" w:type="auto"/>
            <w:vMerge/>
          </w:tcPr>
          <w:p w14:paraId="5A82888C" w14:textId="77777777" w:rsidR="007C3073" w:rsidRPr="00592AA5" w:rsidRDefault="007C3073" w:rsidP="006553E8">
            <w:pPr>
              <w:pStyle w:val="normaltext"/>
              <w:spacing w:before="0"/>
              <w:jc w:val="center"/>
              <w:rPr>
                <w:b w:val="0"/>
                <w:sz w:val="18"/>
                <w:szCs w:val="18"/>
              </w:rPr>
            </w:pPr>
          </w:p>
        </w:tc>
        <w:tc>
          <w:tcPr>
            <w:tcW w:w="0" w:type="auto"/>
          </w:tcPr>
          <w:p w14:paraId="5CBD477D"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592AA5">
              <w:rPr>
                <w:b/>
                <w:bCs/>
                <w:sz w:val="18"/>
                <w:szCs w:val="18"/>
              </w:rPr>
              <w:t>Port de Matakang</w:t>
            </w:r>
          </w:p>
        </w:tc>
        <w:tc>
          <w:tcPr>
            <w:tcW w:w="0" w:type="auto"/>
          </w:tcPr>
          <w:p w14:paraId="646C5E13"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2C61ECAC" w14:textId="77777777" w:rsidR="007C3073" w:rsidRPr="00FE4E70"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43C1604B" w14:textId="77777777" w:rsidR="007C3073" w:rsidRPr="00FE4E70"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6C9806F8"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1F503D40"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644A7C1E"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188869C3"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444E0FAB"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01BBE4F2"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204AD8E1"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726EF5B9"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r>
      <w:tr w:rsidR="007C3073" w:rsidRPr="006E01AF" w14:paraId="1F92AA15" w14:textId="77777777" w:rsidTr="00895506">
        <w:trPr>
          <w:trHeight w:val="431"/>
        </w:trPr>
        <w:tc>
          <w:tcPr>
            <w:cnfStyle w:val="001000000000" w:firstRow="0" w:lastRow="0" w:firstColumn="1" w:lastColumn="0" w:oddVBand="0" w:evenVBand="0" w:oddHBand="0" w:evenHBand="0" w:firstRowFirstColumn="0" w:firstRowLastColumn="0" w:lastRowFirstColumn="0" w:lastRowLastColumn="0"/>
            <w:tcW w:w="0" w:type="auto"/>
            <w:vMerge/>
          </w:tcPr>
          <w:p w14:paraId="0F10315A" w14:textId="77777777" w:rsidR="007C3073" w:rsidRPr="00592AA5" w:rsidRDefault="007C3073" w:rsidP="006553E8">
            <w:pPr>
              <w:pStyle w:val="normaltext"/>
              <w:spacing w:before="0"/>
              <w:jc w:val="center"/>
              <w:rPr>
                <w:b w:val="0"/>
                <w:sz w:val="18"/>
                <w:szCs w:val="18"/>
              </w:rPr>
            </w:pPr>
          </w:p>
        </w:tc>
        <w:tc>
          <w:tcPr>
            <w:tcW w:w="0" w:type="auto"/>
          </w:tcPr>
          <w:p w14:paraId="7B420230"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592AA5">
              <w:rPr>
                <w:b/>
                <w:sz w:val="18"/>
                <w:szCs w:val="18"/>
              </w:rPr>
              <w:t>Type d’interaction</w:t>
            </w:r>
          </w:p>
        </w:tc>
        <w:tc>
          <w:tcPr>
            <w:tcW w:w="0" w:type="auto"/>
          </w:tcPr>
          <w:p w14:paraId="2E5AE9FE"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Syn</w:t>
            </w:r>
          </w:p>
        </w:tc>
        <w:tc>
          <w:tcPr>
            <w:tcW w:w="0" w:type="auto"/>
          </w:tcPr>
          <w:p w14:paraId="70CF872B" w14:textId="77777777" w:rsidR="007C3073" w:rsidRPr="00FE4E70"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Syn</w:t>
            </w:r>
          </w:p>
        </w:tc>
        <w:tc>
          <w:tcPr>
            <w:tcW w:w="0" w:type="auto"/>
          </w:tcPr>
          <w:p w14:paraId="64816AEA" w14:textId="77777777" w:rsidR="007C3073" w:rsidRPr="00FE4E70"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Syn</w:t>
            </w:r>
          </w:p>
        </w:tc>
        <w:tc>
          <w:tcPr>
            <w:tcW w:w="0" w:type="auto"/>
          </w:tcPr>
          <w:p w14:paraId="53EF7B3B"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Add</w:t>
            </w:r>
          </w:p>
        </w:tc>
        <w:tc>
          <w:tcPr>
            <w:tcW w:w="0" w:type="auto"/>
          </w:tcPr>
          <w:p w14:paraId="255779AD"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Add</w:t>
            </w:r>
          </w:p>
        </w:tc>
        <w:tc>
          <w:tcPr>
            <w:tcW w:w="0" w:type="auto"/>
          </w:tcPr>
          <w:p w14:paraId="27E3A343"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Add</w:t>
            </w:r>
          </w:p>
        </w:tc>
        <w:tc>
          <w:tcPr>
            <w:tcW w:w="0" w:type="auto"/>
          </w:tcPr>
          <w:p w14:paraId="62FB0AC5"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Add</w:t>
            </w:r>
          </w:p>
        </w:tc>
        <w:tc>
          <w:tcPr>
            <w:tcW w:w="0" w:type="auto"/>
          </w:tcPr>
          <w:p w14:paraId="53D901B4"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Syn</w:t>
            </w:r>
          </w:p>
        </w:tc>
        <w:tc>
          <w:tcPr>
            <w:tcW w:w="0" w:type="auto"/>
          </w:tcPr>
          <w:p w14:paraId="472343F0"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Syn</w:t>
            </w:r>
          </w:p>
        </w:tc>
        <w:tc>
          <w:tcPr>
            <w:tcW w:w="0" w:type="auto"/>
          </w:tcPr>
          <w:p w14:paraId="2EF21718"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Syn</w:t>
            </w:r>
          </w:p>
        </w:tc>
        <w:tc>
          <w:tcPr>
            <w:tcW w:w="0" w:type="auto"/>
          </w:tcPr>
          <w:p w14:paraId="186CC372" w14:textId="77777777" w:rsidR="007C3073" w:rsidRPr="00592AA5"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592AA5">
              <w:rPr>
                <w:sz w:val="18"/>
                <w:szCs w:val="18"/>
              </w:rPr>
              <w:t>Add</w:t>
            </w:r>
          </w:p>
        </w:tc>
      </w:tr>
      <w:tr w:rsidR="00570749" w:rsidRPr="006E01AF" w14:paraId="3704B71F" w14:textId="77777777" w:rsidTr="00895506">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0" w:type="auto"/>
            <w:vMerge/>
          </w:tcPr>
          <w:p w14:paraId="3E166C3F" w14:textId="77777777" w:rsidR="00570749" w:rsidRPr="00592AA5" w:rsidRDefault="00570749" w:rsidP="006553E8">
            <w:pPr>
              <w:pStyle w:val="normaltext"/>
              <w:spacing w:before="0"/>
              <w:jc w:val="center"/>
              <w:rPr>
                <w:b w:val="0"/>
                <w:sz w:val="18"/>
                <w:szCs w:val="18"/>
              </w:rPr>
            </w:pPr>
          </w:p>
        </w:tc>
        <w:tc>
          <w:tcPr>
            <w:tcW w:w="0" w:type="auto"/>
          </w:tcPr>
          <w:p w14:paraId="7D438201" w14:textId="233C4014" w:rsidR="00570749" w:rsidRPr="00592AA5" w:rsidRDefault="00570749" w:rsidP="00F73BA9">
            <w:pPr>
              <w:pStyle w:val="normaltext"/>
              <w:spacing w:before="0"/>
              <w:jc w:val="cente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 xml:space="preserve">Dragage </w:t>
            </w:r>
            <w:r w:rsidR="00F73BA9">
              <w:rPr>
                <w:b/>
                <w:sz w:val="18"/>
                <w:szCs w:val="18"/>
              </w:rPr>
              <w:t>de la souille</w:t>
            </w:r>
            <w:r>
              <w:rPr>
                <w:b/>
                <w:sz w:val="18"/>
                <w:szCs w:val="18"/>
              </w:rPr>
              <w:t xml:space="preserve"> de Rio Tinto</w:t>
            </w:r>
          </w:p>
        </w:tc>
        <w:tc>
          <w:tcPr>
            <w:tcW w:w="0" w:type="auto"/>
          </w:tcPr>
          <w:p w14:paraId="21DF5E65" w14:textId="47939D1C" w:rsidR="00570749" w:rsidRPr="00592AA5" w:rsidRDefault="00570749"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11351040" w14:textId="7D4C7193" w:rsidR="00570749" w:rsidRDefault="00570749"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3BBD2CA2" w14:textId="518ADFCA" w:rsidR="00570749" w:rsidRDefault="00570749"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63662455" w14:textId="72AE1933" w:rsidR="00570749" w:rsidRPr="00592AA5" w:rsidRDefault="00570749"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608CB6C8" w14:textId="01F5BCB8" w:rsidR="00570749" w:rsidRPr="00592AA5" w:rsidRDefault="00570749"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114CF1B3" w14:textId="592FF3A7" w:rsidR="00570749" w:rsidRPr="00592AA5" w:rsidRDefault="00570749"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4FE107BD" w14:textId="2264BEE6" w:rsidR="00570749" w:rsidRPr="00592AA5" w:rsidRDefault="00570749"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06F2C1D8" w14:textId="27BF9FF4" w:rsidR="00570749" w:rsidRPr="00592AA5" w:rsidRDefault="00570749"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2A032954" w14:textId="4E9628B9" w:rsidR="00570749" w:rsidRPr="00592AA5" w:rsidRDefault="00570749"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56553549" w14:textId="4084758B" w:rsidR="00570749" w:rsidRPr="00592AA5" w:rsidRDefault="00570749"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1DEA0D16" w14:textId="7F940A3F" w:rsidR="00570749" w:rsidRPr="00592AA5" w:rsidRDefault="00570749"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r>
      <w:tr w:rsidR="00570749" w:rsidRPr="006E01AF" w14:paraId="24604F8C" w14:textId="77777777" w:rsidTr="00895506">
        <w:trPr>
          <w:trHeight w:val="431"/>
        </w:trPr>
        <w:tc>
          <w:tcPr>
            <w:cnfStyle w:val="001000000000" w:firstRow="0" w:lastRow="0" w:firstColumn="1" w:lastColumn="0" w:oddVBand="0" w:evenVBand="0" w:oddHBand="0" w:evenHBand="0" w:firstRowFirstColumn="0" w:firstRowLastColumn="0" w:lastRowFirstColumn="0" w:lastRowLastColumn="0"/>
            <w:tcW w:w="0" w:type="auto"/>
            <w:vMerge/>
          </w:tcPr>
          <w:p w14:paraId="308120F8" w14:textId="77777777" w:rsidR="00570749" w:rsidRPr="00592AA5" w:rsidRDefault="00570749" w:rsidP="006553E8">
            <w:pPr>
              <w:pStyle w:val="normaltext"/>
              <w:spacing w:before="0"/>
              <w:jc w:val="center"/>
              <w:rPr>
                <w:b w:val="0"/>
                <w:sz w:val="18"/>
                <w:szCs w:val="18"/>
              </w:rPr>
            </w:pPr>
          </w:p>
        </w:tc>
        <w:tc>
          <w:tcPr>
            <w:tcW w:w="0" w:type="auto"/>
          </w:tcPr>
          <w:p w14:paraId="64DAA7FA" w14:textId="0E10EBDF" w:rsidR="00570749" w:rsidRDefault="00570749"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Type d’interaction</w:t>
            </w:r>
          </w:p>
        </w:tc>
        <w:tc>
          <w:tcPr>
            <w:tcW w:w="0" w:type="auto"/>
          </w:tcPr>
          <w:p w14:paraId="336B1283" w14:textId="4B468AD2" w:rsidR="00570749" w:rsidRPr="00592AA5" w:rsidRDefault="00570749"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Syn</w:t>
            </w:r>
          </w:p>
        </w:tc>
        <w:tc>
          <w:tcPr>
            <w:tcW w:w="0" w:type="auto"/>
          </w:tcPr>
          <w:p w14:paraId="2DB20CA0" w14:textId="4C3A5402" w:rsidR="00570749" w:rsidRDefault="00570749"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Syn</w:t>
            </w:r>
          </w:p>
        </w:tc>
        <w:tc>
          <w:tcPr>
            <w:tcW w:w="0" w:type="auto"/>
          </w:tcPr>
          <w:p w14:paraId="229B1238" w14:textId="3C3B9CF3" w:rsidR="00570749" w:rsidRDefault="00570749"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Syn</w:t>
            </w:r>
          </w:p>
        </w:tc>
        <w:tc>
          <w:tcPr>
            <w:tcW w:w="0" w:type="auto"/>
          </w:tcPr>
          <w:p w14:paraId="3216BBBF" w14:textId="33FAB85D" w:rsidR="00570749" w:rsidRPr="00592AA5" w:rsidRDefault="00570749"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Add</w:t>
            </w:r>
          </w:p>
        </w:tc>
        <w:tc>
          <w:tcPr>
            <w:tcW w:w="0" w:type="auto"/>
          </w:tcPr>
          <w:p w14:paraId="2D2D5A37" w14:textId="2CBFADF4" w:rsidR="00570749" w:rsidRPr="00592AA5" w:rsidRDefault="00570749"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Add</w:t>
            </w:r>
          </w:p>
        </w:tc>
        <w:tc>
          <w:tcPr>
            <w:tcW w:w="0" w:type="auto"/>
          </w:tcPr>
          <w:p w14:paraId="3FEAC2ED" w14:textId="11C237D0" w:rsidR="00570749" w:rsidRPr="00592AA5" w:rsidRDefault="00570749"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Add</w:t>
            </w:r>
          </w:p>
        </w:tc>
        <w:tc>
          <w:tcPr>
            <w:tcW w:w="0" w:type="auto"/>
          </w:tcPr>
          <w:p w14:paraId="2C44DADC" w14:textId="45BF0CE4" w:rsidR="00570749" w:rsidRPr="00592AA5" w:rsidRDefault="00570749"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Add</w:t>
            </w:r>
          </w:p>
        </w:tc>
        <w:tc>
          <w:tcPr>
            <w:tcW w:w="0" w:type="auto"/>
          </w:tcPr>
          <w:p w14:paraId="688CFED0" w14:textId="57261C5C" w:rsidR="00570749" w:rsidRPr="00592AA5" w:rsidRDefault="00570749"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Syn</w:t>
            </w:r>
          </w:p>
        </w:tc>
        <w:tc>
          <w:tcPr>
            <w:tcW w:w="0" w:type="auto"/>
          </w:tcPr>
          <w:p w14:paraId="04186A0D" w14:textId="63687887" w:rsidR="00570749" w:rsidRPr="00592AA5" w:rsidRDefault="00570749"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Syn</w:t>
            </w:r>
          </w:p>
        </w:tc>
        <w:tc>
          <w:tcPr>
            <w:tcW w:w="0" w:type="auto"/>
          </w:tcPr>
          <w:p w14:paraId="37A92B32" w14:textId="33BDB273" w:rsidR="00570749" w:rsidRPr="00592AA5" w:rsidRDefault="00570749"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Syn</w:t>
            </w:r>
          </w:p>
        </w:tc>
        <w:tc>
          <w:tcPr>
            <w:tcW w:w="0" w:type="auto"/>
          </w:tcPr>
          <w:p w14:paraId="6FEAF906" w14:textId="5CF1304C" w:rsidR="00570749" w:rsidRDefault="00570749"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Add</w:t>
            </w:r>
          </w:p>
        </w:tc>
      </w:tr>
      <w:tr w:rsidR="007C3073" w:rsidRPr="006E01AF" w14:paraId="68464DC1" w14:textId="77777777" w:rsidTr="00895506">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0" w:type="auto"/>
            <w:vMerge/>
          </w:tcPr>
          <w:p w14:paraId="5893ADE9" w14:textId="77777777" w:rsidR="007C3073" w:rsidRPr="00592AA5" w:rsidRDefault="007C3073" w:rsidP="006553E8">
            <w:pPr>
              <w:pStyle w:val="normaltext"/>
              <w:spacing w:before="0"/>
              <w:jc w:val="center"/>
              <w:rPr>
                <w:b w:val="0"/>
                <w:sz w:val="18"/>
                <w:szCs w:val="18"/>
              </w:rPr>
            </w:pPr>
          </w:p>
        </w:tc>
        <w:tc>
          <w:tcPr>
            <w:tcW w:w="0" w:type="auto"/>
          </w:tcPr>
          <w:p w14:paraId="3483AC05"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592AA5">
              <w:rPr>
                <w:b/>
                <w:sz w:val="18"/>
                <w:szCs w:val="18"/>
              </w:rPr>
              <w:t>Importance de l’impact cumulatif</w:t>
            </w:r>
          </w:p>
        </w:tc>
        <w:tc>
          <w:tcPr>
            <w:tcW w:w="0" w:type="auto"/>
          </w:tcPr>
          <w:p w14:paraId="3A6B16A1"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394FFE06" w14:textId="77777777" w:rsidR="007C3073" w:rsidRPr="00FE4E70"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4CD0F65C" w14:textId="77777777" w:rsidR="007C3073" w:rsidRPr="00FE4E70"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Pr>
          <w:p w14:paraId="0787FA85"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06A284A8"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23C7C752"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423667A9"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3C339430"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21C8CE74"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2FA509E4"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c>
          <w:tcPr>
            <w:tcW w:w="0" w:type="auto"/>
          </w:tcPr>
          <w:p w14:paraId="697929D2" w14:textId="77777777" w:rsidR="007C3073" w:rsidRPr="00592AA5"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592AA5">
              <w:rPr>
                <w:sz w:val="18"/>
                <w:szCs w:val="18"/>
              </w:rPr>
              <w:t>+</w:t>
            </w:r>
          </w:p>
        </w:tc>
      </w:tr>
    </w:tbl>
    <w:p w14:paraId="6C21D79A" w14:textId="77777777" w:rsidR="007C3073" w:rsidRDefault="007C3073" w:rsidP="007C3073">
      <w:pPr>
        <w:pStyle w:val="Corpsdetexte"/>
        <w:spacing w:after="0"/>
        <w:jc w:val="left"/>
        <w:rPr>
          <w:sz w:val="16"/>
          <w:szCs w:val="18"/>
        </w:rPr>
      </w:pPr>
      <w:r w:rsidRPr="00872642">
        <w:rPr>
          <w:sz w:val="16"/>
          <w:szCs w:val="18"/>
        </w:rPr>
        <w:lastRenderedPageBreak/>
        <w:t>+ : impact estimé faible</w:t>
      </w:r>
      <w:r>
        <w:rPr>
          <w:sz w:val="16"/>
          <w:szCs w:val="18"/>
        </w:rPr>
        <w:tab/>
      </w:r>
      <w:r w:rsidRPr="00872642">
        <w:rPr>
          <w:sz w:val="16"/>
          <w:szCs w:val="18"/>
        </w:rPr>
        <w:t>++ : impact estimé moyen</w:t>
      </w:r>
      <w:r>
        <w:rPr>
          <w:sz w:val="16"/>
          <w:szCs w:val="18"/>
        </w:rPr>
        <w:tab/>
      </w:r>
      <w:r w:rsidRPr="00872642">
        <w:rPr>
          <w:sz w:val="16"/>
          <w:szCs w:val="18"/>
        </w:rPr>
        <w:t>+++ : impact estimé fort</w:t>
      </w:r>
      <w:r>
        <w:rPr>
          <w:sz w:val="16"/>
          <w:szCs w:val="18"/>
        </w:rPr>
        <w:tab/>
        <w:t xml:space="preserve"> </w:t>
      </w:r>
      <w:r w:rsidRPr="00872642">
        <w:rPr>
          <w:sz w:val="16"/>
          <w:szCs w:val="18"/>
        </w:rPr>
        <w:t>- : pas d’impact ou impact négligeable</w:t>
      </w:r>
      <w:r>
        <w:rPr>
          <w:sz w:val="16"/>
          <w:szCs w:val="18"/>
        </w:rPr>
        <w:tab/>
      </w:r>
    </w:p>
    <w:p w14:paraId="69591DC3" w14:textId="77777777" w:rsidR="007C3073" w:rsidRDefault="007C3073" w:rsidP="007C3073">
      <w:pPr>
        <w:pStyle w:val="Corpsdetexte"/>
        <w:spacing w:after="0"/>
        <w:jc w:val="left"/>
        <w:rPr>
          <w:sz w:val="16"/>
          <w:szCs w:val="18"/>
        </w:rPr>
      </w:pPr>
      <w:r>
        <w:rPr>
          <w:sz w:val="16"/>
          <w:szCs w:val="18"/>
        </w:rPr>
        <w:t>? : ne peut être évalué avec les données actuelles</w:t>
      </w:r>
    </w:p>
    <w:p w14:paraId="1AD7B48F" w14:textId="77777777" w:rsidR="007C3073" w:rsidRDefault="007C3073" w:rsidP="007C3073">
      <w:pPr>
        <w:pStyle w:val="Corpsdetexte"/>
        <w:spacing w:after="0"/>
        <w:jc w:val="left"/>
        <w:rPr>
          <w:sz w:val="16"/>
          <w:szCs w:val="18"/>
        </w:rPr>
      </w:pPr>
    </w:p>
    <w:p w14:paraId="603688F2" w14:textId="77777777" w:rsidR="007C3073" w:rsidRPr="00872642" w:rsidRDefault="007C3073" w:rsidP="007C3073">
      <w:pPr>
        <w:pStyle w:val="Corpsdetexte"/>
        <w:spacing w:after="0"/>
        <w:jc w:val="left"/>
        <w:rPr>
          <w:sz w:val="16"/>
          <w:szCs w:val="18"/>
        </w:rPr>
      </w:pPr>
      <w:r>
        <w:rPr>
          <w:sz w:val="16"/>
          <w:szCs w:val="18"/>
        </w:rPr>
        <w:t>Add : additif</w:t>
      </w:r>
      <w:r>
        <w:rPr>
          <w:sz w:val="16"/>
          <w:szCs w:val="18"/>
        </w:rPr>
        <w:tab/>
      </w:r>
      <w:r>
        <w:rPr>
          <w:sz w:val="16"/>
          <w:szCs w:val="18"/>
        </w:rPr>
        <w:tab/>
        <w:t>Syn : synergique</w:t>
      </w:r>
      <w:r>
        <w:rPr>
          <w:sz w:val="16"/>
          <w:szCs w:val="18"/>
        </w:rPr>
        <w:tab/>
      </w:r>
      <w:r>
        <w:rPr>
          <w:sz w:val="16"/>
          <w:szCs w:val="18"/>
        </w:rPr>
        <w:tab/>
      </w:r>
    </w:p>
    <w:p w14:paraId="27309231" w14:textId="08205E7B" w:rsidR="007C3073" w:rsidRDefault="007C3073" w:rsidP="007C3073">
      <w:pPr>
        <w:pStyle w:val="Corpsdetexte"/>
        <w:spacing w:before="240"/>
      </w:pPr>
      <w:r w:rsidRPr="00872642">
        <w:t xml:space="preserve">Il est à noter que l’évaluation des impacts </w:t>
      </w:r>
      <w:r>
        <w:t xml:space="preserve">potentiels </w:t>
      </w:r>
      <w:r w:rsidRPr="00872642">
        <w:t xml:space="preserve">des projets identifiés n’est que </w:t>
      </w:r>
      <w:r w:rsidRPr="00592AA5">
        <w:rPr>
          <w:b/>
          <w:bCs/>
        </w:rPr>
        <w:t>préliminaire</w:t>
      </w:r>
      <w:r w:rsidRPr="00872642">
        <w:t xml:space="preserve"> et sur la base des informations disponible</w:t>
      </w:r>
      <w:r>
        <w:t>s</w:t>
      </w:r>
      <w:r w:rsidRPr="00872642">
        <w:t xml:space="preserve"> au moment de la réalisation de la présente étude d’impact</w:t>
      </w:r>
      <w:r>
        <w:t xml:space="preserve"> (les différents projets n’étant pas encore construits ni définis, hormis le port de Morebayah (Senguelen) dont les travaux </w:t>
      </w:r>
      <w:r w:rsidR="00570749">
        <w:t>sont avancés</w:t>
      </w:r>
      <w:r>
        <w:t>)</w:t>
      </w:r>
      <w:r w:rsidRPr="00872642">
        <w:t xml:space="preserve">. </w:t>
      </w:r>
      <w:r>
        <w:t xml:space="preserve">Elle est faite à dire d’expert, sur la base d’impact-types associés à ces familles de projets, </w:t>
      </w:r>
      <w:r w:rsidRPr="00592AA5">
        <w:rPr>
          <w:b/>
          <w:bCs/>
        </w:rPr>
        <w:t>de manière qualitative. Elle ne saurait se substituer</w:t>
      </w:r>
      <w:r w:rsidRPr="00592AA5">
        <w:t xml:space="preserve"> </w:t>
      </w:r>
      <w:r>
        <w:t>à l’</w:t>
      </w:r>
      <w:r w:rsidRPr="00872642">
        <w:t xml:space="preserve">étude d’impact </w:t>
      </w:r>
      <w:r>
        <w:t>détaillée de chacun de ces projets, selon la réglementation en vigueur en Guinée.</w:t>
      </w:r>
    </w:p>
    <w:p w14:paraId="0D653952" w14:textId="77777777" w:rsidR="007C3073" w:rsidRDefault="007C3073" w:rsidP="007C3073">
      <w:pPr>
        <w:pStyle w:val="Corpsdetexte"/>
        <w:spacing w:before="240"/>
      </w:pPr>
      <w:r>
        <w:t>Les impacts cumulatifs identifiés de manière synthétique dans la matrice ci-dessus sont explicités au paragraphe qui suit, notamment pour les trois composantes de valeur que sont :</w:t>
      </w:r>
    </w:p>
    <w:p w14:paraId="7F54B841" w14:textId="77777777" w:rsidR="007C3073" w:rsidRDefault="007C3073" w:rsidP="007C3073">
      <w:pPr>
        <w:pStyle w:val="Puce10"/>
      </w:pPr>
      <w:r>
        <w:t>L’évolution du trait de côte,</w:t>
      </w:r>
    </w:p>
    <w:p w14:paraId="702DA207" w14:textId="77777777" w:rsidR="007C3073" w:rsidRDefault="007C3073" w:rsidP="007C3073">
      <w:pPr>
        <w:pStyle w:val="Puce10"/>
      </w:pPr>
      <w:r>
        <w:t>La qualité des eaux,</w:t>
      </w:r>
    </w:p>
    <w:p w14:paraId="21ADCFAB" w14:textId="77777777" w:rsidR="007C3073" w:rsidRPr="00872642" w:rsidRDefault="007C3073" w:rsidP="007C3073">
      <w:pPr>
        <w:pStyle w:val="Puce10"/>
      </w:pPr>
      <w:r>
        <w:t>La pêche.</w:t>
      </w:r>
    </w:p>
    <w:p w14:paraId="2404A6F8" w14:textId="77777777" w:rsidR="007C3073" w:rsidRPr="00BD699B" w:rsidRDefault="007C3073" w:rsidP="007C3073">
      <w:pPr>
        <w:pStyle w:val="Titre3"/>
      </w:pPr>
      <w:bookmarkStart w:id="624" w:name="_Toc106725636"/>
      <w:bookmarkStart w:id="625" w:name="_Toc190878434"/>
      <w:bookmarkStart w:id="626" w:name="_Toc192165765"/>
      <w:r w:rsidRPr="00BD699B">
        <w:rPr>
          <w:rStyle w:val="Titre2Car"/>
          <w:b/>
          <w:caps w:val="0"/>
          <w:color w:val="005D83"/>
          <w:sz w:val="24"/>
          <w:szCs w:val="24"/>
        </w:rPr>
        <w:t>Impacts cumulatifs sur le milieu nature</w:t>
      </w:r>
      <w:r w:rsidRPr="00BD699B">
        <w:t>l</w:t>
      </w:r>
      <w:bookmarkEnd w:id="624"/>
      <w:bookmarkEnd w:id="625"/>
      <w:bookmarkEnd w:id="626"/>
    </w:p>
    <w:p w14:paraId="61863562" w14:textId="77777777" w:rsidR="007C3073" w:rsidRPr="005A1DEA" w:rsidRDefault="007C3073" w:rsidP="007C3073">
      <w:pPr>
        <w:pStyle w:val="Titre4"/>
      </w:pPr>
      <w:bookmarkStart w:id="627" w:name="_Toc106725637"/>
      <w:bookmarkStart w:id="628" w:name="_Toc192165766"/>
      <w:r>
        <w:t>Dragage initial</w:t>
      </w:r>
      <w:bookmarkEnd w:id="627"/>
      <w:bookmarkEnd w:id="628"/>
    </w:p>
    <w:p w14:paraId="74BAE0C4" w14:textId="16DDA925" w:rsidR="007C3073" w:rsidRPr="00872642" w:rsidRDefault="007C3073" w:rsidP="007C3073">
      <w:pPr>
        <w:pStyle w:val="Corpsdetexte"/>
      </w:pPr>
      <w:r w:rsidRPr="00872642">
        <w:t xml:space="preserve">En phase de </w:t>
      </w:r>
      <w:r w:rsidRPr="005A1DEA">
        <w:t>dragage initial, le</w:t>
      </w:r>
      <w:r w:rsidRPr="00872642">
        <w:t xml:space="preserve"> projet étant simultané aux activités de construction du port de Senguelen</w:t>
      </w:r>
      <w:r w:rsidR="00570749">
        <w:t xml:space="preserve"> et des opérations de dragage au droit du quai dédié à Rio Tinto</w:t>
      </w:r>
      <w:r w:rsidRPr="00872642">
        <w:t xml:space="preserve">, les impacts cumulatifs prévisibles sont : </w:t>
      </w:r>
    </w:p>
    <w:p w14:paraId="404DBC2F" w14:textId="328E12A2" w:rsidR="007C3073" w:rsidRPr="00872642" w:rsidRDefault="007C3073" w:rsidP="007C3073">
      <w:pPr>
        <w:pStyle w:val="Puce10"/>
      </w:pPr>
      <w:r w:rsidRPr="00872642">
        <w:t xml:space="preserve">des </w:t>
      </w:r>
      <w:r w:rsidRPr="00592AA5">
        <w:rPr>
          <w:b/>
          <w:bCs/>
        </w:rPr>
        <w:t>émissions atmosphériques et sonores aériennes et subaquatiques additionnelles</w:t>
      </w:r>
      <w:r w:rsidRPr="00872642">
        <w:t xml:space="preserve">, induites par la </w:t>
      </w:r>
      <w:r w:rsidRPr="00592AA5">
        <w:rPr>
          <w:b/>
          <w:bCs/>
        </w:rPr>
        <w:t>navigation</w:t>
      </w:r>
      <w:r w:rsidRPr="00872642">
        <w:t xml:space="preserve"> des bateaux sollicités dans les deux projets mais aussi par les </w:t>
      </w:r>
      <w:r w:rsidRPr="00592AA5">
        <w:rPr>
          <w:b/>
          <w:bCs/>
        </w:rPr>
        <w:t xml:space="preserve">travaux </w:t>
      </w:r>
      <w:r>
        <w:rPr>
          <w:b/>
          <w:bCs/>
        </w:rPr>
        <w:t xml:space="preserve">de génie civil en milieu </w:t>
      </w:r>
      <w:r w:rsidRPr="00592AA5">
        <w:rPr>
          <w:b/>
          <w:bCs/>
        </w:rPr>
        <w:t>aquatique</w:t>
      </w:r>
      <w:r w:rsidRPr="00872642">
        <w:t xml:space="preserve"> nécessaires pour le port </w:t>
      </w:r>
      <w:r w:rsidR="00827B89">
        <w:t>de Senguelen ainsi</w:t>
      </w:r>
      <w:r w:rsidRPr="00872642">
        <w:t xml:space="preserve"> que </w:t>
      </w:r>
      <w:r w:rsidR="00827B89">
        <w:t>l’aménagement du</w:t>
      </w:r>
      <w:r w:rsidRPr="00872642">
        <w:t xml:space="preserve"> quai </w:t>
      </w:r>
      <w:r w:rsidR="00827B89">
        <w:t xml:space="preserve">de Rio Tinto </w:t>
      </w:r>
      <w:r w:rsidRPr="00872642">
        <w:t>(battage de pieux) ;</w:t>
      </w:r>
    </w:p>
    <w:p w14:paraId="01393005" w14:textId="1CD6253A" w:rsidR="007C3073" w:rsidRPr="00872642" w:rsidRDefault="007C3073" w:rsidP="007C3073">
      <w:pPr>
        <w:pStyle w:val="Puce10"/>
      </w:pPr>
      <w:r w:rsidRPr="00872642">
        <w:t xml:space="preserve">la </w:t>
      </w:r>
      <w:r w:rsidRPr="00592AA5">
        <w:rPr>
          <w:b/>
          <w:bCs/>
        </w:rPr>
        <w:t>dégradation de qualité des eaux et des sédiments supplémentaires</w:t>
      </w:r>
      <w:r w:rsidRPr="00872642">
        <w:t xml:space="preserve">, par la présence de </w:t>
      </w:r>
      <w:r w:rsidRPr="00592AA5">
        <w:rPr>
          <w:b/>
          <w:bCs/>
        </w:rPr>
        <w:t>navires</w:t>
      </w:r>
      <w:r w:rsidRPr="00872642">
        <w:t xml:space="preserve"> (à l’origine de divers rejets), les </w:t>
      </w:r>
      <w:r w:rsidRPr="00592AA5">
        <w:rPr>
          <w:b/>
          <w:bCs/>
        </w:rPr>
        <w:t xml:space="preserve">travaux </w:t>
      </w:r>
      <w:r>
        <w:rPr>
          <w:b/>
          <w:bCs/>
        </w:rPr>
        <w:t>en milieu aquatique</w:t>
      </w:r>
      <w:r w:rsidRPr="00592AA5">
        <w:rPr>
          <w:b/>
          <w:bCs/>
        </w:rPr>
        <w:t xml:space="preserve"> du port</w:t>
      </w:r>
      <w:r w:rsidRPr="00872642">
        <w:t xml:space="preserve"> </w:t>
      </w:r>
      <w:r w:rsidR="00AC1DB2">
        <w:t>ainsi que le quai de Rio Tinto</w:t>
      </w:r>
      <w:r w:rsidR="00C21C53">
        <w:t xml:space="preserve"> </w:t>
      </w:r>
      <w:r w:rsidRPr="00872642">
        <w:t xml:space="preserve"> (</w:t>
      </w:r>
      <w:r w:rsidR="00C21C53">
        <w:t xml:space="preserve">dragage de la souille, </w:t>
      </w:r>
      <w:r w:rsidRPr="00872642">
        <w:t xml:space="preserve">battage de pieux, coulage de dalle, travaux à proximité immédiate de la rivière), les </w:t>
      </w:r>
      <w:r w:rsidRPr="00592AA5">
        <w:rPr>
          <w:b/>
          <w:bCs/>
        </w:rPr>
        <w:t xml:space="preserve">rejets traités ou non </w:t>
      </w:r>
      <w:r w:rsidRPr="00872642">
        <w:t xml:space="preserve">des activités industrielles et humaines sur le site du port (eaux usées des bases vies, eaux de ruissellement sur les aires de stockage d’hydrocarbures….) mais aussi les pollutions potentiellement induites par les </w:t>
      </w:r>
      <w:r w:rsidRPr="00592AA5">
        <w:rPr>
          <w:b/>
          <w:bCs/>
        </w:rPr>
        <w:t>afflux de populations</w:t>
      </w:r>
      <w:r w:rsidRPr="00872642">
        <w:t xml:space="preserve"> ;</w:t>
      </w:r>
    </w:p>
    <w:p w14:paraId="09F3D43C" w14:textId="0C542B61" w:rsidR="007C3073" w:rsidRPr="00872642" w:rsidRDefault="007C3073" w:rsidP="007C3073">
      <w:pPr>
        <w:pStyle w:val="Puce10"/>
      </w:pPr>
      <w:r w:rsidRPr="00872642">
        <w:t xml:space="preserve">des </w:t>
      </w:r>
      <w:r w:rsidRPr="00592AA5">
        <w:rPr>
          <w:b/>
          <w:bCs/>
        </w:rPr>
        <w:t>émissions lumineuses</w:t>
      </w:r>
      <w:r w:rsidRPr="00872642">
        <w:t xml:space="preserve"> cumulées issues de l’éclairage des </w:t>
      </w:r>
      <w:r w:rsidRPr="00592AA5">
        <w:rPr>
          <w:b/>
          <w:bCs/>
        </w:rPr>
        <w:t>navires et du port</w:t>
      </w:r>
      <w:r w:rsidRPr="00872642">
        <w:t> </w:t>
      </w:r>
      <w:r w:rsidR="00827B89">
        <w:t>ainsi que ceux utilisés pour le draga</w:t>
      </w:r>
      <w:r w:rsidR="00AC1DB2">
        <w:t>ge du quai de Rio Tinto</w:t>
      </w:r>
      <w:r w:rsidRPr="00872642">
        <w:t xml:space="preserve">; </w:t>
      </w:r>
    </w:p>
    <w:p w14:paraId="6A21BFE9" w14:textId="77777777" w:rsidR="007C3073" w:rsidRDefault="007C3073" w:rsidP="007C3073">
      <w:pPr>
        <w:pStyle w:val="Puce10"/>
      </w:pPr>
      <w:r w:rsidRPr="00872642">
        <w:t xml:space="preserve">des </w:t>
      </w:r>
      <w:r w:rsidRPr="00592AA5">
        <w:rPr>
          <w:b/>
          <w:bCs/>
        </w:rPr>
        <w:t>perturbations de la faune marine et fluviale additionnelles</w:t>
      </w:r>
      <w:r w:rsidRPr="00872642">
        <w:t xml:space="preserve"> induites par toutes les modifications du milieu physique mais aussi par le </w:t>
      </w:r>
      <w:r w:rsidRPr="00592AA5">
        <w:rPr>
          <w:b/>
          <w:bCs/>
        </w:rPr>
        <w:t>risque d’accident</w:t>
      </w:r>
      <w:r w:rsidRPr="00872642">
        <w:t xml:space="preserve"> entre des </w:t>
      </w:r>
      <w:r w:rsidRPr="00592AA5">
        <w:rPr>
          <w:b/>
          <w:bCs/>
        </w:rPr>
        <w:t>navires</w:t>
      </w:r>
      <w:r w:rsidRPr="00872642">
        <w:t xml:space="preserve"> et la mégafaune ou encore le développement </w:t>
      </w:r>
      <w:r w:rsidRPr="00592AA5">
        <w:rPr>
          <w:b/>
          <w:bCs/>
        </w:rPr>
        <w:t>d’espèces invasives</w:t>
      </w:r>
      <w:r w:rsidRPr="00872642">
        <w:t xml:space="preserve"> (risque accru du fait d’un nombre plus importants de navires dans la zone).</w:t>
      </w:r>
    </w:p>
    <w:p w14:paraId="2BCC493E" w14:textId="74592685" w:rsidR="007C3073" w:rsidRPr="00872642" w:rsidRDefault="007C3073" w:rsidP="007C3073">
      <w:pPr>
        <w:pStyle w:val="Puce10"/>
      </w:pPr>
      <w:r>
        <w:t xml:space="preserve">Du point de vue </w:t>
      </w:r>
      <w:r w:rsidRPr="00592AA5">
        <w:rPr>
          <w:b/>
          <w:bCs/>
        </w:rPr>
        <w:t>du trait de côte</w:t>
      </w:r>
      <w:r>
        <w:t xml:space="preserve"> il n’est pas attendu que les activités du port de </w:t>
      </w:r>
      <w:r w:rsidR="009D783D">
        <w:t>Morebayah</w:t>
      </w:r>
      <w:r>
        <w:t xml:space="preserve"> (Senguelen) aient un impact cumulatif car ces travaux seront localisés dans la </w:t>
      </w:r>
      <w:r w:rsidR="009D783D">
        <w:t>Morebayah</w:t>
      </w:r>
      <w:r>
        <w:t xml:space="preserve"> et ne devraient pas créer d’obstacle au transit des sédiments vers l’embouchure. En revanche, des effets sur </w:t>
      </w:r>
      <w:r w:rsidRPr="00592AA5">
        <w:rPr>
          <w:b/>
          <w:bCs/>
        </w:rPr>
        <w:t>l’érosion des berges</w:t>
      </w:r>
      <w:r>
        <w:t>, liées à la navigation et à l’aménagement des quais sont à prévoir, bien que non quantifiables. Ces effets devraient être toutefois limités, par l’instauration d’une limitation de vitesse de navigation.</w:t>
      </w:r>
      <w:r w:rsidR="00CA2725">
        <w:t xml:space="preserve"> L’apport des travaux d’aménagement du quai dédié à Rio Tinto </w:t>
      </w:r>
      <w:r w:rsidR="000E394C">
        <w:t>sur l</w:t>
      </w:r>
      <w:r w:rsidR="00827B89">
        <w:t>e</w:t>
      </w:r>
      <w:r w:rsidR="000E394C">
        <w:t xml:space="preserve"> trait de </w:t>
      </w:r>
      <w:r w:rsidR="00827B89">
        <w:t>côte</w:t>
      </w:r>
      <w:r w:rsidR="000E394C">
        <w:t xml:space="preserve"> est relativement faible en </w:t>
      </w:r>
      <w:r w:rsidR="00827B89">
        <w:t>raison des opérations limitées dans le temps de ce projet.</w:t>
      </w:r>
    </w:p>
    <w:p w14:paraId="5722876B" w14:textId="77777777" w:rsidR="007C3073" w:rsidRDefault="007C3073" w:rsidP="007C3073">
      <w:pPr>
        <w:pStyle w:val="Titre4"/>
      </w:pPr>
      <w:bookmarkStart w:id="629" w:name="_Toc106725638"/>
      <w:bookmarkStart w:id="630" w:name="_Toc192165767"/>
      <w:r>
        <w:lastRenderedPageBreak/>
        <w:t>Dragages d’entretien</w:t>
      </w:r>
      <w:bookmarkEnd w:id="629"/>
      <w:bookmarkEnd w:id="630"/>
    </w:p>
    <w:p w14:paraId="62B2010A" w14:textId="1B27A226" w:rsidR="007C3073" w:rsidRPr="00872642" w:rsidRDefault="007C3073" w:rsidP="007C3073">
      <w:pPr>
        <w:pStyle w:val="Corpsdetexte"/>
        <w:keepNext/>
      </w:pPr>
      <w:r w:rsidRPr="00872642">
        <w:t xml:space="preserve">Pour la phase </w:t>
      </w:r>
      <w:r w:rsidRPr="005A1DEA">
        <w:t>de dragage d’entretien, la</w:t>
      </w:r>
      <w:r w:rsidRPr="00872642">
        <w:t xml:space="preserve"> simultanéité des activités avec, à la fois l’exploitation du port de </w:t>
      </w:r>
      <w:r w:rsidR="009D783D">
        <w:t>Morebayah</w:t>
      </w:r>
      <w:r>
        <w:t xml:space="preserve"> (</w:t>
      </w:r>
      <w:r w:rsidRPr="00872642">
        <w:t>Senguelen</w:t>
      </w:r>
      <w:r>
        <w:t>)</w:t>
      </w:r>
      <w:r w:rsidRPr="00872642">
        <w:t xml:space="preserve"> mais aussi les acticités de construction et d’exploitation du dépôt pétrolier et du port de Matakang, permet de prévoir les impacts cumulatifs suivants : </w:t>
      </w:r>
    </w:p>
    <w:p w14:paraId="61DECF6C" w14:textId="77777777" w:rsidR="007C3073" w:rsidRDefault="007C3073" w:rsidP="007C3073">
      <w:pPr>
        <w:pStyle w:val="Puce10"/>
        <w:keepNext/>
      </w:pPr>
      <w:r w:rsidRPr="00872642">
        <w:t xml:space="preserve">des </w:t>
      </w:r>
      <w:r w:rsidRPr="00592AA5">
        <w:rPr>
          <w:b/>
          <w:bCs/>
        </w:rPr>
        <w:t>émissions atmosphériques additionnelles</w:t>
      </w:r>
      <w:r w:rsidRPr="00872642">
        <w:t xml:space="preserve"> </w:t>
      </w:r>
      <w:r>
        <w:t xml:space="preserve">sont attendues </w:t>
      </w:r>
      <w:r w:rsidRPr="00872642">
        <w:t xml:space="preserve">du fait de la </w:t>
      </w:r>
      <w:r w:rsidRPr="00592AA5">
        <w:rPr>
          <w:b/>
          <w:bCs/>
        </w:rPr>
        <w:t>navigation</w:t>
      </w:r>
      <w:r w:rsidRPr="00872642">
        <w:t xml:space="preserve"> des </w:t>
      </w:r>
      <w:r>
        <w:t xml:space="preserve">navires : </w:t>
      </w:r>
    </w:p>
    <w:p w14:paraId="3BC84690" w14:textId="77777777" w:rsidR="007C3073" w:rsidRPr="00C21C53" w:rsidRDefault="007C3073" w:rsidP="00BD699B">
      <w:pPr>
        <w:pStyle w:val="Puce2"/>
      </w:pPr>
      <w:r w:rsidRPr="00C21C53">
        <w:t>barges de minerai de fer ;</w:t>
      </w:r>
    </w:p>
    <w:p w14:paraId="0D47E479" w14:textId="77777777" w:rsidR="007C3073" w:rsidRPr="00C21C53" w:rsidRDefault="007C3073" w:rsidP="00BD699B">
      <w:pPr>
        <w:pStyle w:val="Puce2"/>
      </w:pPr>
      <w:r w:rsidRPr="00C21C53">
        <w:t xml:space="preserve">navires pétroliers alimentant les 2 ports et le dépôt pétrolier ; </w:t>
      </w:r>
    </w:p>
    <w:p w14:paraId="1A14A77D" w14:textId="77777777" w:rsidR="007C3073" w:rsidRPr="00C21C53" w:rsidRDefault="007C3073" w:rsidP="00BD699B">
      <w:pPr>
        <w:pStyle w:val="Puce2"/>
      </w:pPr>
      <w:r w:rsidRPr="00C21C53">
        <w:t xml:space="preserve">navires desservant le port de Senguelen et le port de Matakang, ; </w:t>
      </w:r>
    </w:p>
    <w:p w14:paraId="256A1C5C" w14:textId="77777777" w:rsidR="007C3073" w:rsidRPr="00C21C53" w:rsidRDefault="007C3073" w:rsidP="00BD699B">
      <w:pPr>
        <w:pStyle w:val="Puce2"/>
      </w:pPr>
      <w:r w:rsidRPr="00C21C53">
        <w:t>les navires de construction de la canalisation et de l’éventuelle plateforme pétrolière offshore du dépôt pétrolier ;</w:t>
      </w:r>
    </w:p>
    <w:p w14:paraId="72CEC6DE" w14:textId="56FAD7A6" w:rsidR="007C3073" w:rsidRPr="00C21C53" w:rsidRDefault="007C3073" w:rsidP="00BD699B">
      <w:pPr>
        <w:pStyle w:val="Puce2"/>
      </w:pPr>
      <w:r w:rsidRPr="00C21C53">
        <w:t>les navire</w:t>
      </w:r>
      <w:r w:rsidR="00F73BA9">
        <w:t>s</w:t>
      </w:r>
      <w:r w:rsidRPr="00C21C53">
        <w:t xml:space="preserve"> de construction des infrastructures marines du port de Matakang…</w:t>
      </w:r>
    </w:p>
    <w:p w14:paraId="0AC90BD4" w14:textId="7AA504AD" w:rsidR="00C81F0B" w:rsidRPr="00C21C53" w:rsidRDefault="00C81F0B" w:rsidP="00BD699B">
      <w:pPr>
        <w:pStyle w:val="Puce2"/>
      </w:pPr>
      <w:r w:rsidRPr="00C21C53">
        <w:t xml:space="preserve">les navires du Rio Tinto (exploitant </w:t>
      </w:r>
      <w:r w:rsidR="00F73BA9">
        <w:t>d</w:t>
      </w:r>
      <w:r w:rsidRPr="00C21C53">
        <w:t>es blocs 3 et 4 du gisement Simandou) ;</w:t>
      </w:r>
    </w:p>
    <w:p w14:paraId="01B01D80" w14:textId="77777777" w:rsidR="007C3073" w:rsidRPr="00C21C53" w:rsidRDefault="007C3073" w:rsidP="00BD699B">
      <w:pPr>
        <w:pStyle w:val="Puce2"/>
      </w:pPr>
      <w:r w:rsidRPr="00C21C53">
        <w:t>mais aussi de toutes les activités et infrastructures terrestres des ports (centrale électrique, incinérateur…) et du dépôt pétrolier. Toutefois, les vents marins pouvant disperser rapidement les émissions et les sources étant ponctuelles, l’impact cumulatif devrait être limité sur la qualité de l’air sur les parties marines (mais non sur les changements climatiques liés aux émissions de gaz à effet de serre).</w:t>
      </w:r>
    </w:p>
    <w:p w14:paraId="5C686BE0" w14:textId="2CB6EF28" w:rsidR="007C3073" w:rsidRPr="00872642" w:rsidRDefault="007C3073" w:rsidP="007C3073">
      <w:pPr>
        <w:pStyle w:val="Puce10"/>
      </w:pPr>
      <w:r w:rsidRPr="00872642">
        <w:t xml:space="preserve">Des </w:t>
      </w:r>
      <w:r w:rsidRPr="00592AA5">
        <w:rPr>
          <w:b/>
          <w:bCs/>
        </w:rPr>
        <w:t>émissions sonores aériennes et subaquatiques</w:t>
      </w:r>
      <w:r w:rsidRPr="00872642">
        <w:t xml:space="preserve"> ayant les mêmes sources que les émissions atmosphériques. A ces dernières s’ajouteront tous les </w:t>
      </w:r>
      <w:r w:rsidRPr="00592AA5">
        <w:rPr>
          <w:b/>
          <w:bCs/>
        </w:rPr>
        <w:t>travaux sous-marins</w:t>
      </w:r>
      <w:r w:rsidRPr="00872642">
        <w:t xml:space="preserve"> nécessaires pour le déploiement du dépôt pétrolier et du port de Matakang (pieux, création d’ancrages…). </w:t>
      </w:r>
    </w:p>
    <w:p w14:paraId="2CFF48F2" w14:textId="77777777" w:rsidR="007C3073" w:rsidRPr="00872642" w:rsidRDefault="007C3073" w:rsidP="007C3073">
      <w:pPr>
        <w:pStyle w:val="Puce10"/>
      </w:pPr>
      <w:r w:rsidRPr="00872642">
        <w:t xml:space="preserve">Des </w:t>
      </w:r>
      <w:r w:rsidRPr="00592AA5">
        <w:rPr>
          <w:b/>
          <w:bCs/>
        </w:rPr>
        <w:t>émissions lumineuses additionnelles</w:t>
      </w:r>
      <w:r w:rsidRPr="00872642">
        <w:t xml:space="preserve"> issues de l’éclairage des </w:t>
      </w:r>
      <w:r w:rsidRPr="00592AA5">
        <w:rPr>
          <w:b/>
          <w:bCs/>
        </w:rPr>
        <w:t>navires</w:t>
      </w:r>
      <w:r w:rsidRPr="00872642">
        <w:t xml:space="preserve"> de construction du dépôt pétrolier et du port de Matakang, puis </w:t>
      </w:r>
      <w:r w:rsidRPr="00872642" w:rsidDel="00E73BA9">
        <w:t xml:space="preserve">de </w:t>
      </w:r>
      <w:r w:rsidRPr="00872642">
        <w:t xml:space="preserve">de leurs futures </w:t>
      </w:r>
      <w:r w:rsidRPr="00592AA5">
        <w:rPr>
          <w:b/>
          <w:bCs/>
        </w:rPr>
        <w:t>infrastructures</w:t>
      </w:r>
      <w:r w:rsidRPr="00872642">
        <w:t xml:space="preserve"> et des navires qui </w:t>
      </w:r>
      <w:r w:rsidRPr="00872642" w:rsidDel="00872836">
        <w:t>l</w:t>
      </w:r>
      <w:r w:rsidRPr="00872642">
        <w:t xml:space="preserve">es </w:t>
      </w:r>
      <w:r w:rsidRPr="00872642" w:rsidDel="00872836">
        <w:t>utiliseront ainsi que du port de Senguelen et de l’ensemble de la flotte associée</w:t>
      </w:r>
      <w:r w:rsidRPr="00872642">
        <w:t xml:space="preserve">. </w:t>
      </w:r>
    </w:p>
    <w:p w14:paraId="589E2ADA" w14:textId="77777777" w:rsidR="007C3073" w:rsidRPr="00872642" w:rsidRDefault="007C3073" w:rsidP="007C3073">
      <w:pPr>
        <w:pStyle w:val="Puce10"/>
      </w:pPr>
      <w:r w:rsidRPr="00872642">
        <w:t xml:space="preserve">Des </w:t>
      </w:r>
      <w:r w:rsidRPr="00592AA5">
        <w:rPr>
          <w:b/>
          <w:bCs/>
        </w:rPr>
        <w:t>pollutions de l’eau et des sédiments additionnelles</w:t>
      </w:r>
      <w:r w:rsidRPr="00872642">
        <w:t xml:space="preserve">, ayant plusieurs origines : </w:t>
      </w:r>
    </w:p>
    <w:p w14:paraId="46DEDD37" w14:textId="77777777" w:rsidR="007C3073" w:rsidRPr="00C21C53" w:rsidRDefault="007C3073" w:rsidP="00BD699B">
      <w:pPr>
        <w:pStyle w:val="Puce2"/>
      </w:pPr>
      <w:r w:rsidRPr="00C21C53">
        <w:t xml:space="preserve">Les rejets du port en exploitation, limités aux rejets des bateaux et des réseaux d’assainissement et de drainage du port qui devraient respecter les normes de rejets guinéennes ainsi que de l’IFC et de la Convention MARPOL (pour les navires). </w:t>
      </w:r>
    </w:p>
    <w:p w14:paraId="6ED94FA9" w14:textId="77777777" w:rsidR="007C3073" w:rsidRPr="00C21C53" w:rsidRDefault="007C3073" w:rsidP="00BD699B">
      <w:pPr>
        <w:pStyle w:val="Puce2"/>
      </w:pPr>
      <w:r w:rsidRPr="00C21C53">
        <w:t>Les rejets des navires (eaux usées, broyats alimentaires…) de construction du dépôt pétrolier et du port de Matakang, ainsi que les navires qui les fréquenteront pendant leur</w:t>
      </w:r>
      <w:r w:rsidRPr="00C21C53" w:rsidDel="00FC2E86">
        <w:t xml:space="preserve"> </w:t>
      </w:r>
      <w:r w:rsidRPr="00C21C53">
        <w:t>exploitation.</w:t>
      </w:r>
    </w:p>
    <w:p w14:paraId="21D1E794" w14:textId="77777777" w:rsidR="007C3073" w:rsidRPr="00C21C53" w:rsidRDefault="007C3073" w:rsidP="00BD699B">
      <w:pPr>
        <w:pStyle w:val="Puce2"/>
      </w:pPr>
      <w:r w:rsidRPr="00C21C53">
        <w:t xml:space="preserve">Les éventuels travaux sous-marins nécessaires à la construction du port de Matakang, de la canalisation du dépôt pétrolier et de sa plateforme offshore (pieux, ancrages, coulage de béton…), mais aussi les essais de mise en service. </w:t>
      </w:r>
    </w:p>
    <w:p w14:paraId="0CADE2E0" w14:textId="3E9F104D" w:rsidR="007C3073" w:rsidRPr="00C21C53" w:rsidRDefault="007C3073" w:rsidP="00BD699B">
      <w:pPr>
        <w:pStyle w:val="Puce2"/>
      </w:pPr>
      <w:r w:rsidRPr="00C21C53">
        <w:t>Les risques de déversements accidentels d’hydrocarbures et autres produits dangereux causés par exemple par des collisions de navire, une fuite de la canalisation du dépôt pétrolier, des défaillances dans le transfert depuis ou vers les navires</w:t>
      </w:r>
      <w:r w:rsidRPr="00C21C53" w:rsidDel="00DA2AA7">
        <w:t xml:space="preserve"> (port de Senguelen</w:t>
      </w:r>
      <w:r w:rsidRPr="00C21C53">
        <w:t xml:space="preserve">, de Matakang </w:t>
      </w:r>
      <w:r w:rsidR="00336B35">
        <w:t xml:space="preserve">, </w:t>
      </w:r>
      <w:r w:rsidRPr="00C21C53" w:rsidDel="00DA2AA7">
        <w:t>dépôt pétrolier</w:t>
      </w:r>
      <w:r w:rsidR="00336B35">
        <w:t>, quai de Rio Tinto</w:t>
      </w:r>
      <w:r w:rsidRPr="00C21C53" w:rsidDel="00DA2AA7">
        <w:t>)</w:t>
      </w:r>
      <w:r w:rsidRPr="00C21C53">
        <w:t xml:space="preserve"> … Chacun des projets devra prévoir le déploiement de plans d’urgence en cas de déversement accidentel. Des actions de coordination pourront être organisées entre les entités en charges des différentes activités afin de coordonner et mutualiser les moyens. </w:t>
      </w:r>
    </w:p>
    <w:p w14:paraId="05E55125" w14:textId="77777777" w:rsidR="007C3073" w:rsidRDefault="007C3073" w:rsidP="007C3073">
      <w:pPr>
        <w:pStyle w:val="Corpsdetexte"/>
      </w:pPr>
      <w:r>
        <w:t xml:space="preserve">Les sources de pollution de l’eau étant multiples, et leur probabilité augmentant avec l’augmentation du trafic dans la zone, les </w:t>
      </w:r>
      <w:r w:rsidRPr="00592AA5">
        <w:rPr>
          <w:b/>
          <w:bCs/>
        </w:rPr>
        <w:t>impacts cumulatifs sont jugés forts</w:t>
      </w:r>
      <w:r>
        <w:t>.</w:t>
      </w:r>
    </w:p>
    <w:p w14:paraId="49669A89" w14:textId="77777777" w:rsidR="007C3073" w:rsidRDefault="007C3073" w:rsidP="007C3073">
      <w:pPr>
        <w:pStyle w:val="Puce1"/>
        <w:spacing w:before="200" w:after="0"/>
      </w:pPr>
      <w:r>
        <w:t xml:space="preserve">Les effets cumulatifs sur le </w:t>
      </w:r>
      <w:r w:rsidRPr="00592AA5">
        <w:rPr>
          <w:b/>
          <w:bCs/>
        </w:rPr>
        <w:t>trait de côte</w:t>
      </w:r>
      <w:r>
        <w:t xml:space="preserve"> des projets de dépôt pétrolier et de construction du port de Matakang ne sont pas évaluables car il n’y a à l’heure actuelle aucune information technique disponible publiquement sur ces projets. </w:t>
      </w:r>
    </w:p>
    <w:p w14:paraId="0043460D" w14:textId="77777777" w:rsidR="007C3073" w:rsidRPr="00BD699B" w:rsidRDefault="007C3073" w:rsidP="00BD699B">
      <w:pPr>
        <w:pStyle w:val="Puce10"/>
      </w:pPr>
      <w:r w:rsidRPr="00BD699B">
        <w:t xml:space="preserve">Concernant la pose de la conduite d’hydrocarbures reliée au dépôt pétrolier, il peut être fait l’hypothèse d’une déstabilisation locale potentielle de la plage au moment des travaux au niveau de la zone d’atterrage. La zone de </w:t>
      </w:r>
      <w:r w:rsidRPr="00BD699B">
        <w:lastRenderedPageBreak/>
        <w:t>ce projet est déjà, naturellement, sujette à l’érosion côtière. Toutefois, les modalités n’étant pas connues, il ne peut être évalué si ce projet aura une contribution significative au phénomène.</w:t>
      </w:r>
    </w:p>
    <w:p w14:paraId="2FE310C1" w14:textId="6C32F4B6" w:rsidR="007C3073" w:rsidRPr="00BD699B" w:rsidRDefault="007C3073" w:rsidP="00BD699B">
      <w:pPr>
        <w:pStyle w:val="Puce10"/>
      </w:pPr>
      <w:r w:rsidRPr="00BD699B">
        <w:t xml:space="preserve">La construction du port de Matakang influera très probablement sur le transport hydrosédimentaire à proximité des infrastructures. Cependant, il n’est pas certain que cet effet impacte la même zone que celle du dragage du port de </w:t>
      </w:r>
      <w:r w:rsidR="009D783D">
        <w:t>Morebayah</w:t>
      </w:r>
      <w:r w:rsidRPr="00BD699B">
        <w:t xml:space="preserve"> (Senguelen. Des phénomènes hydrosédimentaires différents ont lieu entre la presqu’île de Matakang et le port de </w:t>
      </w:r>
      <w:r w:rsidR="009D783D">
        <w:t>Morebayah</w:t>
      </w:r>
      <w:r w:rsidRPr="00BD699B">
        <w:t xml:space="preserve"> (Senguelen). En effet, si la zone littorale, au sud de l’embouchure de la </w:t>
      </w:r>
      <w:r w:rsidR="009D783D">
        <w:t>Morebayah</w:t>
      </w:r>
      <w:r w:rsidRPr="00BD699B">
        <w:t xml:space="preserve"> est sujette à l’érosion côtière, la presqu’île de Matakang quant à elle est une zone d’accrétion sédimentaire. Ces phénomènes naturels seront probablement modifiés par le projet, mais compte tenu de l’absence d’information sur les travaux entrepris et leur localisation exacte, il est impossible de conclure à l’effet résultant.</w:t>
      </w:r>
    </w:p>
    <w:p w14:paraId="35068027" w14:textId="11020070" w:rsidR="007C3073" w:rsidRPr="00BD699B" w:rsidRDefault="007C3073" w:rsidP="00BD699B">
      <w:pPr>
        <w:pStyle w:val="Puce10"/>
      </w:pPr>
      <w:r w:rsidRPr="00BD699B">
        <w:t xml:space="preserve">Concernant l’opération du port de </w:t>
      </w:r>
      <w:r w:rsidR="009D783D">
        <w:t>Morebayah</w:t>
      </w:r>
      <w:r w:rsidRPr="00BD699B">
        <w:t xml:space="preserve"> (Senguelen), les effets attendus concernent principalement l’érosion des berges de la </w:t>
      </w:r>
      <w:r w:rsidR="009D783D">
        <w:t>Morebayah</w:t>
      </w:r>
      <w:r w:rsidRPr="00BD699B">
        <w:t>, du fait de la navigation (effets limités grâce à la réduction de la vitesse de navigation imposée aux navires). Les infrastructures portuaires en elles-mêmes ne devraient pas bloquer le transport sédimentaire au niveau de l’embouchure du fleuve et donc ne pas impacter le trait de côte.</w:t>
      </w:r>
    </w:p>
    <w:p w14:paraId="3C9B6F5A" w14:textId="48B90E2C" w:rsidR="00C21C53" w:rsidRPr="00BD699B" w:rsidRDefault="00C21C53" w:rsidP="00BD699B">
      <w:pPr>
        <w:pStyle w:val="Puce10"/>
      </w:pPr>
      <w:r w:rsidRPr="00BD699B">
        <w:t xml:space="preserve">En ce qui concerne le dragage et le clapage de la souille due à l’aménagement du quai de Rio Tinto sur le même site que le port de Senguelen, les </w:t>
      </w:r>
      <w:r w:rsidR="00336B35" w:rsidRPr="00BD699B">
        <w:t>impacts sur la qualité de l’eau en zone fluviale, estuarienne et offshore risquent de s’accroitre (même si les volumes dragués demeurent relativement faible</w:t>
      </w:r>
      <w:r w:rsidR="00CD4A7D">
        <w:t>s</w:t>
      </w:r>
      <w:r w:rsidR="00336B35" w:rsidRPr="00BD699B">
        <w:t xml:space="preserve"> par rapport aux opérations de dragage et clapage réalisées par WCS).</w:t>
      </w:r>
    </w:p>
    <w:p w14:paraId="556F1755" w14:textId="41E6BBEB" w:rsidR="007C3073" w:rsidRPr="00BD699B" w:rsidRDefault="007C3073" w:rsidP="00BD699B">
      <w:pPr>
        <w:pStyle w:val="Puce10"/>
      </w:pPr>
      <w:r w:rsidRPr="00BD699B">
        <w:t>Compte-tenu des possibles interactions entre ces différents projets, il est suggéré aux autorités de réaliser une étude générale (modélisation hydrosédimentaire), à plus grande échelle, une fois que les modalités de réalisation de tous les projets seront connues.</w:t>
      </w:r>
      <w:r w:rsidR="00336B35" w:rsidRPr="00BD699B">
        <w:t xml:space="preserve"> Il est également préconisé d’optimiser les plannings des travaux de WCS et Rio Tinto en programmant les travaux de dragage et de clapage de la souille (dûe à l’aménagement du quai de Rio Tinto) durant les mois de faible activité de WCS. </w:t>
      </w:r>
    </w:p>
    <w:p w14:paraId="21DEF671" w14:textId="7DEECFAC" w:rsidR="007C3073" w:rsidRPr="00872642" w:rsidRDefault="007C3073" w:rsidP="00336B35">
      <w:pPr>
        <w:pStyle w:val="Puce10"/>
      </w:pPr>
      <w:r w:rsidRPr="00872642">
        <w:t xml:space="preserve">Comme pour la phase de dragage initial, des </w:t>
      </w:r>
      <w:r w:rsidRPr="00592AA5">
        <w:rPr>
          <w:b/>
          <w:bCs/>
        </w:rPr>
        <w:t>perturbations additionnelles de la faune</w:t>
      </w:r>
      <w:r w:rsidRPr="00872642">
        <w:t xml:space="preserve"> sont à prévoir, induites par les dégradations de l’habitat mentionnées ci-avant, mais aussi par le </w:t>
      </w:r>
      <w:r w:rsidRPr="00592AA5">
        <w:rPr>
          <w:b/>
          <w:bCs/>
        </w:rPr>
        <w:t>risque d’accident entre des navires</w:t>
      </w:r>
      <w:r w:rsidRPr="00872642">
        <w:t xml:space="preserve"> et la mégafaune ou encore le </w:t>
      </w:r>
      <w:r w:rsidRPr="00592AA5">
        <w:rPr>
          <w:b/>
          <w:bCs/>
        </w:rPr>
        <w:t>développement d’espèces invasives</w:t>
      </w:r>
      <w:r w:rsidRPr="00872642">
        <w:t xml:space="preserve"> dont le risque sera accru du fait d’un nombre plus important de navires dans la zone et provenant potentiellement de l’international. </w:t>
      </w:r>
      <w:r>
        <w:t xml:space="preserve">L’implantation des </w:t>
      </w:r>
      <w:r w:rsidR="00336B35">
        <w:t>4</w:t>
      </w:r>
      <w:r>
        <w:t xml:space="preserve"> projets</w:t>
      </w:r>
      <w:r w:rsidR="00336B35">
        <w:t xml:space="preserve"> (en considérant le trafic additionnel généré par l’activité des navires de transbordement de Rio Tinto)</w:t>
      </w:r>
      <w:r>
        <w:t xml:space="preserve"> à proximité du chenal dragué et l’intensification de la navigation (bien que non quantifiable à l’heure actuelle) va étendre les zones où la faune marine sera perturbée et peut donc conduire à un impact cumulatif fort.</w:t>
      </w:r>
    </w:p>
    <w:p w14:paraId="01A1095F" w14:textId="14D78DD9" w:rsidR="007C3073" w:rsidRPr="00872642" w:rsidRDefault="007C3073" w:rsidP="007C3073">
      <w:pPr>
        <w:pStyle w:val="Corpsdetexte"/>
      </w:pPr>
      <w:r w:rsidRPr="00592AA5">
        <w:rPr>
          <w:b/>
          <w:bCs/>
        </w:rPr>
        <w:t>Remarque</w:t>
      </w:r>
      <w:r>
        <w:t xml:space="preserve"> : </w:t>
      </w:r>
      <w:r w:rsidRPr="00872642">
        <w:t xml:space="preserve"> il est à noter que l’emprise du projet de dragage est comprise dans celle du port de</w:t>
      </w:r>
      <w:r>
        <w:t xml:space="preserve"> </w:t>
      </w:r>
      <w:r w:rsidR="009D783D">
        <w:t>Morebayah</w:t>
      </w:r>
      <w:r w:rsidRPr="00872642">
        <w:t xml:space="preserve"> </w:t>
      </w:r>
      <w:r>
        <w:t>(</w:t>
      </w:r>
      <w:r w:rsidRPr="00872642">
        <w:t>Senguelen</w:t>
      </w:r>
      <w:r>
        <w:t>)</w:t>
      </w:r>
      <w:r w:rsidRPr="00872642">
        <w:t xml:space="preserve">. Certains impacts cumulatifs, tels que les émissions lumineuses ou bruyantes y seront d’une ampleur plus marquée que pour ceux du dépôt pétrolier ou du port de Matakang, se trouvant plus à distance et où l’effet cumulatif peut être amoindri.  </w:t>
      </w:r>
    </w:p>
    <w:p w14:paraId="19F13D75" w14:textId="77777777" w:rsidR="007C3073" w:rsidRPr="00872642" w:rsidRDefault="007C3073" w:rsidP="007C3073">
      <w:pPr>
        <w:pStyle w:val="Titre3"/>
      </w:pPr>
      <w:bookmarkStart w:id="631" w:name="_Toc106725639"/>
      <w:bookmarkStart w:id="632" w:name="_Toc190878435"/>
      <w:bookmarkStart w:id="633" w:name="_Toc192165768"/>
      <w:r w:rsidRPr="00872642">
        <w:t>Impacts cumulatifs sur le milieu social</w:t>
      </w:r>
      <w:bookmarkEnd w:id="631"/>
      <w:bookmarkEnd w:id="632"/>
      <w:bookmarkEnd w:id="633"/>
    </w:p>
    <w:p w14:paraId="56CF70F8" w14:textId="77777777" w:rsidR="007C3073" w:rsidRPr="00872642" w:rsidRDefault="007C3073" w:rsidP="007C3073">
      <w:pPr>
        <w:pStyle w:val="Corpsdetexte"/>
      </w:pPr>
      <w:r w:rsidRPr="00872642">
        <w:t xml:space="preserve">Comme indiqué ci-dessus, le dragage du chenal d’accès correspond à une étape de la construction du port minéralier de Senguelen, et son emprise est incluse dans l’emprise globale du port. Le dragage/clapage du chenal et la construction/exploitation du port ne peuvent donc être réellement considérés comme des projets distincts et cumulatifs. </w:t>
      </w:r>
    </w:p>
    <w:p w14:paraId="6F2DB9AA" w14:textId="77777777" w:rsidR="007C3073" w:rsidRPr="00872642" w:rsidRDefault="007C3073" w:rsidP="007C3073">
      <w:pPr>
        <w:pStyle w:val="Corpsdetexte"/>
      </w:pPr>
      <w:r w:rsidRPr="00872642">
        <w:t xml:space="preserve">Ainsi, la possibilité de migration de pêcheurs - qui pourrait être l’une des conséquences de la baisse des prises et des revenus subséquents liée au dragage - sera maintenue pendant la construction/exploitation du port de Senguelen, mais pourrait ne pas être accrue. En effet, la zone d’interdiction de navigation dans le chenal mise en place dès le début des essais de dragages en mai 2021 a été intégrée à l’étude de suivi des impacts socioéconomiques du projet sur les pêcheurs ; cette interdiction devrait être maintenue pour la suite de la construction du port, et pendant l’exploitation de ce dernier. En phase exploitation, le trafic des barges et embarcations de service à l’intérieur de cette zone n’aggraveraient donc pas les perturbations de l’activité de pêche locale, mais les maintiendraient dans la durée (sauf si </w:t>
      </w:r>
      <w:r w:rsidRPr="00872642">
        <w:lastRenderedPageBreak/>
        <w:t>la zone d’interdiction à la navigation devait être élargie pour faciliter la coactivité entre les dragages d’entretien et le trafic d’exploitation du port : dans ce cas l’impact sur l’activité des pêcheurs serait aggravé).</w:t>
      </w:r>
    </w:p>
    <w:p w14:paraId="48388F91" w14:textId="77777777" w:rsidR="007C3073" w:rsidRPr="00872642" w:rsidRDefault="007C3073" w:rsidP="007C3073">
      <w:pPr>
        <w:pStyle w:val="Corpsdetexte"/>
      </w:pPr>
      <w:r w:rsidRPr="00872642">
        <w:t xml:space="preserve">Par ailleurs, bien que les études d’ingénierie détaillées du projet de dépôt pétrolier et du port de Matakang ne soient pas encore réalisées, il est possible de prévoir des impacts cumulatifs avec les activités de dragage d’entretien, au niveau des zones de pêche (en particulier l’emprise de la zone de clapage, celles de dragage étant inclues aux emprises du port). En effet, pour le dépôt pétrolier, la construction d’une canalisation de 19 km est prévue pour rejoindre une installation offshore. De même, le développement du port de Matakang induira la construction d’infrastructures sur le milieu marin (voire du dragage). Les travaux de construction impliqueront le déploiement d’une flotte et probablement de restrictions de navigation temporaires. Cela devrait être relativement limité dans la durée. </w:t>
      </w:r>
    </w:p>
    <w:p w14:paraId="3CE87B3A" w14:textId="3F083E68" w:rsidR="007C3073" w:rsidRPr="00872642" w:rsidRDefault="007C3073" w:rsidP="007C3073">
      <w:pPr>
        <w:pStyle w:val="Corpsdetexte"/>
      </w:pPr>
      <w:r w:rsidRPr="00872642">
        <w:t>De manière plus durable, l’installation offshore de déchargement d’hydrocarbures (permettant d’alimenter le dépôt pétrolier) et l’exploitation du port de Matakang devraient induire des restrictions d’usage supplémentaires ; toutefois, si ces dernières sont maintenues à distance des côtes, leur impact sur les moyens de subsistance des populations locales devrait être limité. Selon l’ampleur des restrictions de navigation, il pourrait y avoir des migrations induites de pêcheurs. Néanmoins, comme présenté au paragraphe</w:t>
      </w:r>
      <w:r>
        <w:t xml:space="preserve"> </w:t>
      </w:r>
      <w:r>
        <w:fldChar w:fldCharType="begin"/>
      </w:r>
      <w:r>
        <w:instrText xml:space="preserve"> REF _Ref94879593 \r \h </w:instrText>
      </w:r>
      <w:r>
        <w:fldChar w:fldCharType="separate"/>
      </w:r>
      <w:r w:rsidR="00092BFD">
        <w:t>1.2.1.7</w:t>
      </w:r>
      <w:r>
        <w:fldChar w:fldCharType="end"/>
      </w:r>
      <w:r w:rsidRPr="00872642">
        <w:t xml:space="preserve">, il est présumé que les dragages d’entretien du port de Senguelen seraient à l’origine de migrations de façon très marginale. Les deux projets (dépôt pétrolier et port de Matakang) pourraient donc conduire à un impact cumulatif additif avec un décalage de temps par rapport à la phase de dragage initial (à l’origine de la majorité des migrations induite par le projet de dragage).  L’impact cumulatif sur les moyens de subsistance de la pêche doit être traité comme recommandé dans la section relative aux impacts sociaux du projet, c’est à dire par la mise en œuvre d’une démarche de suivi de la pêche (évolution des captures en quantité et en espèces, évolution des revenus) et d’un plan de restauration des moyens d’existence. </w:t>
      </w:r>
    </w:p>
    <w:p w14:paraId="3DCC39D6" w14:textId="4652B261" w:rsidR="007C3073" w:rsidRPr="00872642" w:rsidRDefault="007C3073" w:rsidP="007C3073">
      <w:pPr>
        <w:pStyle w:val="Corpsdetexte"/>
      </w:pPr>
      <w:r w:rsidRPr="00872642">
        <w:t xml:space="preserve">Pour la même raison, la sécurité de la pêche en mer ne devrait pas être aggravée par les activités du port </w:t>
      </w:r>
      <w:r w:rsidR="00AC1DB2">
        <w:t xml:space="preserve">et celles inhérents au dragage au droit du quai dédié à Rio Tinto </w:t>
      </w:r>
      <w:r w:rsidRPr="00872642">
        <w:t>puisque les zones d’exclusion temporaires des dragages incluent déjà la zone de circulation desservant le port de Senguelen. Cependant, le dépôt pétrolier et le port de Matakang devraient induire la présence de navires supplémentaires (pétroliers, navires de logistique…) au niveau de ses infrastructures et dans la zone de manière plus générale. Le trafic induit et les règles de circulation restent toutefois à définir, mais il est raisonnable de prédire des perturbations de la navigation locale et par conséquent une potentielle augmentation du risque d’accidents maritimes.  A cet effet, il est recommandé de mettre en place en concertation avec les communautés de pêcheur, les autorités maritimes, les acteurs du projet construction et exploitation des infrastructures portuaires de Senguelen</w:t>
      </w:r>
      <w:r w:rsidR="00181442">
        <w:t xml:space="preserve"> (WCS et Rio Tinto)</w:t>
      </w:r>
      <w:r w:rsidRPr="00872642">
        <w:t xml:space="preserve"> et de Matakang et les acteurs du projet du dépôt pétrolier, un comité et un plan de conduite des opérations simultanées. Ce plan définira les dispositions pour : </w:t>
      </w:r>
    </w:p>
    <w:p w14:paraId="5ED39172" w14:textId="77777777" w:rsidR="007C3073" w:rsidRPr="00872642" w:rsidRDefault="007C3073" w:rsidP="00BD699B">
      <w:pPr>
        <w:pStyle w:val="Puce10"/>
        <w:rPr>
          <w:rFonts w:eastAsiaTheme="minorEastAsia"/>
        </w:rPr>
      </w:pPr>
      <w:r w:rsidRPr="00872642">
        <w:t xml:space="preserve">identifier les opérations de chaque partie prenante ; </w:t>
      </w:r>
    </w:p>
    <w:p w14:paraId="757F9FEC" w14:textId="77777777" w:rsidR="007C3073" w:rsidRPr="00872642" w:rsidRDefault="007C3073" w:rsidP="00BD699B">
      <w:pPr>
        <w:pStyle w:val="Puce10"/>
      </w:pPr>
      <w:r w:rsidRPr="00872642">
        <w:t>identifier les périodes et les zones où ces opérations sont susceptibles d’être conduites simultanément ;</w:t>
      </w:r>
    </w:p>
    <w:p w14:paraId="3C2714F3" w14:textId="77777777" w:rsidR="007C3073" w:rsidRPr="00872642" w:rsidRDefault="007C3073" w:rsidP="00BD699B">
      <w:pPr>
        <w:pStyle w:val="Puce10"/>
      </w:pPr>
      <w:r w:rsidRPr="00872642">
        <w:t>établir la zone de sécurité autour de l’installation de déchargement offshore d’hydrocarbures selon les règles de l’Organisation Maritime Internationale ;</w:t>
      </w:r>
    </w:p>
    <w:p w14:paraId="425B7DA0" w14:textId="77777777" w:rsidR="007C3073" w:rsidRPr="00872642" w:rsidRDefault="007C3073" w:rsidP="00BD699B">
      <w:pPr>
        <w:pStyle w:val="Puce10"/>
      </w:pPr>
      <w:r w:rsidRPr="00872642">
        <w:t>éviter des accidents maritimes.</w:t>
      </w:r>
    </w:p>
    <w:p w14:paraId="4AEF4AAD" w14:textId="77777777" w:rsidR="007C3073" w:rsidRPr="00872642" w:rsidRDefault="007C3073" w:rsidP="007C3073">
      <w:pPr>
        <w:pStyle w:val="Corpsdetexte"/>
      </w:pPr>
      <w:r w:rsidRPr="00872642">
        <w:t xml:space="preserve">De plus, pendant les périodes de dragage, l’ensemble des villages </w:t>
      </w:r>
      <w:r>
        <w:t xml:space="preserve">de pêcheurs </w:t>
      </w:r>
      <w:r w:rsidRPr="00872642">
        <w:t xml:space="preserve">devrait subir, selon des ampleurs variant en fonction de leur localisation, des nuisances cumulées avec celle du port, voire celles du dépôt pétrolier. Cela correspond aux nuisances induites : </w:t>
      </w:r>
    </w:p>
    <w:p w14:paraId="5910A9BC" w14:textId="40F99812" w:rsidR="007C3073" w:rsidRPr="00872642" w:rsidRDefault="007C3073" w:rsidP="007C3073">
      <w:pPr>
        <w:pStyle w:val="Puce10"/>
      </w:pPr>
      <w:r w:rsidRPr="00872642">
        <w:t xml:space="preserve">en phase de dragage initial : par les activités de construction du port </w:t>
      </w:r>
      <w:r w:rsidR="00AC1DB2">
        <w:t>et l’aménagement du quai du Rio Tinto</w:t>
      </w:r>
      <w:r w:rsidRPr="00872642">
        <w:t xml:space="preserve"> (modification du paysage, bruit, émissions atmosphériques, lumières, présence de navires et navigation dans les zones de pêches…) ;</w:t>
      </w:r>
    </w:p>
    <w:p w14:paraId="6F4C77CC" w14:textId="77777777" w:rsidR="007C3073" w:rsidRPr="00872642" w:rsidRDefault="007C3073" w:rsidP="007C3073">
      <w:pPr>
        <w:pStyle w:val="Puce10"/>
      </w:pPr>
      <w:r w:rsidRPr="00872642">
        <w:t>en phase de dragage d’entretien : par les activités du port de Senguelen (navigation, émissions atmosphériques et de bruit, présence de navires, lumières…) mais également par les activités du futur dépôt pétrolier. Cela inclut : les nuisances issues de la construction (bruit, émissions atmosphériques, présences d’engins et de personnels, circulation accrue…) et d’exploitation du dépôt qui devraient être relativement limitées et concentrées sur les infrastructures terrestres du dépôt.</w:t>
      </w:r>
    </w:p>
    <w:p w14:paraId="639CB987" w14:textId="77777777" w:rsidR="007C3073" w:rsidRDefault="007C3073" w:rsidP="007C3073">
      <w:pPr>
        <w:pStyle w:val="Corpsdetexte"/>
      </w:pPr>
      <w:r>
        <w:lastRenderedPageBreak/>
        <w:t xml:space="preserve">Pour les communautés pratiquant la riziculture, des impacts cumulatifs sur les moyens de subsistance dues aux trafics maritimes des activités portuaires et de dragage (dragage d’entretien) sont à prévoir. L’intensité du trafic et dragage d’entretien dans la partie fluviale du port risque de fragiliser les diguettes aménagées par les riziculteurs </w:t>
      </w:r>
      <w:r w:rsidRPr="003E5683">
        <w:t>qui permettent de réguler les entrées sorties des eaux marines ou pluviales dans les parcelles rizicoles et ainsi d’assurer des services support au niveau de la riziculture comme l’apport de sels, de limons ou comme le lessivage</w:t>
      </w:r>
      <w:r>
        <w:t>. La perturbation de ce système de régulation des eaux affecterait alors la fertilité de ces zones rizicoles.</w:t>
      </w:r>
    </w:p>
    <w:p w14:paraId="0E8669F4" w14:textId="67EFAA0B" w:rsidR="007C3073" w:rsidRDefault="007C3073" w:rsidP="007C3073">
      <w:pPr>
        <w:pStyle w:val="Corpsdetexte"/>
      </w:pPr>
      <w:r>
        <w:t>Concernant les impacts sur les moyens de subsistance de la saliculture, l</w:t>
      </w:r>
      <w:r w:rsidRPr="00531F20">
        <w:t xml:space="preserve">es décharges d’effluents chroniques ou accidentelles dans la </w:t>
      </w:r>
      <w:r w:rsidR="009D783D">
        <w:t>Morebayah</w:t>
      </w:r>
      <w:r w:rsidRPr="00531F20">
        <w:t xml:space="preserve"> par les infrastructures terrestres portuaires ainsi que les rejets de déchets ou d’hydrocarbures par les bateaux ou barges évoluant dans la </w:t>
      </w:r>
      <w:r w:rsidR="009D783D">
        <w:t>Morebayah</w:t>
      </w:r>
      <w:r>
        <w:t>, ainsi que l’augmentation de la turbidité de l’eau due au dragage d’entretien,</w:t>
      </w:r>
      <w:r w:rsidRPr="00531F20">
        <w:t xml:space="preserve"> entraine</w:t>
      </w:r>
      <w:r>
        <w:t>raient</w:t>
      </w:r>
      <w:r w:rsidRPr="00531F20">
        <w:t xml:space="preserve"> une dégradation</w:t>
      </w:r>
      <w:r>
        <w:t xml:space="preserve"> progressive </w:t>
      </w:r>
      <w:r w:rsidRPr="00531F20">
        <w:t xml:space="preserve"> de la qualité des eaux </w:t>
      </w:r>
      <w:r>
        <w:t xml:space="preserve">qui submergent les parcelles salicoles et ainsi affecteraient leur rendement. </w:t>
      </w:r>
    </w:p>
    <w:p w14:paraId="559B7D6C" w14:textId="77777777" w:rsidR="007C3073" w:rsidRPr="00872642" w:rsidRDefault="007C3073" w:rsidP="007C3073">
      <w:pPr>
        <w:pStyle w:val="Corpsdetexte"/>
      </w:pPr>
      <w:r w:rsidRPr="00872642">
        <w:t>L’ensemble de ces nuisances devrait avoir un impact sur le cadre de vie des populations locales. Cependant, les mesures déployées par chacun des projets afin de les limiter devraient être suffisante pour limiter les impacts cumulatifs. Aucune mesure additionnelle ne peut être prévue à l’heure actuelle, les projets autres que le port de Senguelen n’étant pas encore précisément définis. Les études d’impacts des projets additionnels qui seront menées ultérieurement permettront d’étudier de manière plus circonstanciée les effets cumulatifs entre ces projets, et les éventuelles mesures d’atténuations complémentaires à mettre en œuvre.</w:t>
      </w:r>
    </w:p>
    <w:p w14:paraId="1E261DCB" w14:textId="77777777" w:rsidR="0089100E" w:rsidRPr="00BD699B" w:rsidRDefault="0089100E" w:rsidP="007C3073">
      <w:pPr>
        <w:pStyle w:val="Titre1"/>
        <w:ind w:left="432" w:hanging="432"/>
      </w:pPr>
      <w:bookmarkStart w:id="634" w:name="_Toc190878436"/>
      <w:bookmarkStart w:id="635" w:name="_Toc192165769"/>
      <w:bookmarkStart w:id="636" w:name="_Toc106725640"/>
      <w:r w:rsidRPr="00BD699B">
        <w:t>Analyse des risques professionnels et technologiques</w:t>
      </w:r>
      <w:bookmarkEnd w:id="634"/>
      <w:bookmarkEnd w:id="635"/>
    </w:p>
    <w:p w14:paraId="0BE9D371" w14:textId="33282BCC" w:rsidR="00703EF8" w:rsidRDefault="00703EF8" w:rsidP="00703EF8">
      <w:pPr>
        <w:pStyle w:val="Corpsdetexte"/>
        <w:rPr>
          <w:szCs w:val="20"/>
        </w:rPr>
      </w:pPr>
      <w:r>
        <w:rPr>
          <w:szCs w:val="20"/>
        </w:rPr>
        <w:t>Ce chapitre présente une</w:t>
      </w:r>
      <w:r w:rsidRPr="002104FC">
        <w:rPr>
          <w:szCs w:val="20"/>
        </w:rPr>
        <w:t xml:space="preserve"> analyse préliminaire des risques technologiques </w:t>
      </w:r>
      <w:r w:rsidRPr="002104FC">
        <w:t>les plus plausibles lors des opérations de dragage (</w:t>
      </w:r>
      <w:r w:rsidRPr="00E7315F">
        <w:t>risques de collisions, perte de confinement des matières dangereuses</w:t>
      </w:r>
      <w:r w:rsidRPr="002104FC">
        <w:t xml:space="preserve">, etc.) et des risques professionnels </w:t>
      </w:r>
      <w:r>
        <w:t>principaux</w:t>
      </w:r>
      <w:r w:rsidRPr="002104FC">
        <w:t xml:space="preserve">. La méthodologie d’évaluation </w:t>
      </w:r>
      <w:r>
        <w:t>consiste</w:t>
      </w:r>
      <w:r w:rsidRPr="002104FC">
        <w:t xml:space="preserve"> en la multiplication entre le facteur de gravité et la probabilité de que l’évènement/accident survienne. </w:t>
      </w:r>
    </w:p>
    <w:p w14:paraId="24613BD1" w14:textId="137DC4E1" w:rsidR="00703EF8" w:rsidRPr="0078073A" w:rsidRDefault="00703EF8" w:rsidP="00703EF8">
      <w:pPr>
        <w:pStyle w:val="Corpsdetexte"/>
        <w:rPr>
          <w:szCs w:val="20"/>
        </w:rPr>
      </w:pPr>
      <w:r>
        <w:rPr>
          <w:szCs w:val="20"/>
        </w:rPr>
        <w:t>Pour rappel, cette évaluation est réalisée sur la base de l’expérience d’ARTELIA et de la bibliographie existante sur les sujets. Aucune modélisation spécifique n’a été réalisée pour l’évaluation des risques.</w:t>
      </w:r>
    </w:p>
    <w:p w14:paraId="4167410B" w14:textId="446CC078" w:rsidR="0089100E" w:rsidRDefault="00DF7C75" w:rsidP="00703EF8">
      <w:pPr>
        <w:pStyle w:val="Titre2"/>
      </w:pPr>
      <w:bookmarkStart w:id="637" w:name="_Toc190878437"/>
      <w:bookmarkStart w:id="638" w:name="_Toc192165770"/>
      <w:r>
        <w:t>Analyse des risques professionnels</w:t>
      </w:r>
      <w:bookmarkEnd w:id="637"/>
      <w:bookmarkEnd w:id="638"/>
    </w:p>
    <w:p w14:paraId="041A37A3" w14:textId="228F3D29" w:rsidR="00703EF8" w:rsidRDefault="00196778" w:rsidP="00196778">
      <w:pPr>
        <w:pStyle w:val="Titre3"/>
      </w:pPr>
      <w:bookmarkStart w:id="639" w:name="_Toc190878438"/>
      <w:bookmarkStart w:id="640" w:name="_Toc192165771"/>
      <w:r>
        <w:t>Chute à la mer</w:t>
      </w:r>
      <w:bookmarkEnd w:id="639"/>
      <w:bookmarkEnd w:id="640"/>
    </w:p>
    <w:p w14:paraId="4AE87BAA" w14:textId="14389674" w:rsidR="00583DD1" w:rsidRPr="00583DD1" w:rsidRDefault="00583DD1" w:rsidP="00583DD1">
      <w:pPr>
        <w:pStyle w:val="TitreRisks"/>
      </w:pPr>
      <w:r w:rsidRPr="00583DD1">
        <w:t>Evaluation du risque</w:t>
      </w:r>
    </w:p>
    <w:p w14:paraId="319CE301" w14:textId="33744256" w:rsidR="00196778" w:rsidRDefault="00196778" w:rsidP="00196778">
      <w:pPr>
        <w:autoSpaceDE w:val="0"/>
        <w:autoSpaceDN w:val="0"/>
        <w:adjustRightInd w:val="0"/>
        <w:spacing w:after="0" w:line="240" w:lineRule="auto"/>
        <w:rPr>
          <w:rFonts w:ascii="Calibri" w:hAnsi="Calibri" w:cs="Calibri"/>
          <w:szCs w:val="20"/>
        </w:rPr>
      </w:pPr>
      <w:r>
        <w:rPr>
          <w:rFonts w:ascii="Calibri" w:hAnsi="Calibri" w:cs="Calibri"/>
          <w:szCs w:val="20"/>
        </w:rPr>
        <w:t xml:space="preserve">Les risques de chute à la mer sont particulièrement élevés lors de l'usage de passerelles pour monter à bord des navires à partir de quais ou d'autres navires ou où lorsque les marins sont amenés à se pencher par-dessus bord pour contrôler les opérations de dragage ou d’immersion de sédiments ou pour récupérer un objet flottant ou immergé (bouée, balise, instrument de mesure…). Selon les conditions </w:t>
      </w:r>
      <w:r w:rsidR="00081C7F">
        <w:rPr>
          <w:rFonts w:ascii="Calibri" w:hAnsi="Calibri" w:cs="Calibri"/>
          <w:szCs w:val="20"/>
        </w:rPr>
        <w:t xml:space="preserve">météorologiques et de houle, ainsi que l’aisance dans l’eau de la personne concernée, la gravité peut être relativement variable. Dans le cadre de l’évaluation, le cas le plus critique a été retenu. </w:t>
      </w:r>
    </w:p>
    <w:p w14:paraId="2EE24D02" w14:textId="3B54C2EA" w:rsidR="00214DF8" w:rsidRPr="007C3073" w:rsidRDefault="00214DF8" w:rsidP="00214DF8">
      <w:pPr>
        <w:pStyle w:val="Table"/>
        <w:rPr>
          <w:lang w:val="fr-FR"/>
        </w:rPr>
      </w:pPr>
      <w:bookmarkStart w:id="641" w:name="_Toc192690069"/>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99</w:t>
      </w:r>
      <w:r w:rsidRPr="00872642">
        <w:fldChar w:fldCharType="end"/>
      </w:r>
      <w:r w:rsidRPr="007C3073">
        <w:rPr>
          <w:lang w:val="fr-FR"/>
        </w:rPr>
        <w:t xml:space="preserve"> - Evaluation </w:t>
      </w:r>
      <w:r w:rsidR="004121A2">
        <w:rPr>
          <w:lang w:val="fr-FR"/>
        </w:rPr>
        <w:t>du risque de chute à la mer</w:t>
      </w:r>
      <w:bookmarkEnd w:id="641"/>
    </w:p>
    <w:tbl>
      <w:tblPr>
        <w:tblW w:w="9639" w:type="dxa"/>
        <w:tblLayout w:type="fixed"/>
        <w:tblLook w:val="04A0" w:firstRow="1" w:lastRow="0" w:firstColumn="1" w:lastColumn="0" w:noHBand="0" w:noVBand="1"/>
      </w:tblPr>
      <w:tblGrid>
        <w:gridCol w:w="3213"/>
        <w:gridCol w:w="3213"/>
        <w:gridCol w:w="3213"/>
      </w:tblGrid>
      <w:tr w:rsidR="00214DF8" w:rsidRPr="00872642" w14:paraId="422FE3CB" w14:textId="77777777" w:rsidTr="0029550A">
        <w:trPr>
          <w:trHeight w:val="343"/>
        </w:trPr>
        <w:tc>
          <w:tcPr>
            <w:tcW w:w="3213" w:type="dxa"/>
            <w:tcBorders>
              <w:top w:val="nil"/>
              <w:left w:val="nil"/>
              <w:bottom w:val="nil"/>
            </w:tcBorders>
            <w:shd w:val="clear" w:color="auto" w:fill="00355B"/>
            <w:vAlign w:val="center"/>
            <w:hideMark/>
          </w:tcPr>
          <w:p w14:paraId="3AB108CA" w14:textId="56283620" w:rsidR="00214DF8" w:rsidRPr="0029550A" w:rsidRDefault="002A18EB" w:rsidP="0029550A">
            <w:pPr>
              <w:pStyle w:val="normaltext"/>
              <w:keepNext/>
              <w:spacing w:before="0"/>
              <w:jc w:val="center"/>
              <w:rPr>
                <w:b/>
                <w:bCs/>
                <w:color w:val="F8F8F8"/>
                <w:sz w:val="16"/>
                <w:szCs w:val="16"/>
              </w:rPr>
            </w:pPr>
            <w:r w:rsidRPr="0029550A">
              <w:rPr>
                <w:b/>
                <w:bCs/>
                <w:color w:val="F8F8F8"/>
                <w:sz w:val="16"/>
                <w:szCs w:val="16"/>
              </w:rPr>
              <w:t>Gravité</w:t>
            </w:r>
          </w:p>
        </w:tc>
        <w:tc>
          <w:tcPr>
            <w:tcW w:w="3213" w:type="dxa"/>
            <w:tcBorders>
              <w:top w:val="nil"/>
              <w:bottom w:val="nil"/>
            </w:tcBorders>
            <w:shd w:val="clear" w:color="auto" w:fill="00355B"/>
            <w:vAlign w:val="center"/>
            <w:hideMark/>
          </w:tcPr>
          <w:p w14:paraId="34AAF6AA" w14:textId="370E425C" w:rsidR="00214DF8" w:rsidRPr="0029550A" w:rsidRDefault="002A18EB" w:rsidP="0029550A">
            <w:pPr>
              <w:pStyle w:val="normaltext"/>
              <w:keepNext/>
              <w:spacing w:before="0"/>
              <w:jc w:val="center"/>
              <w:rPr>
                <w:b/>
                <w:bCs/>
                <w:color w:val="F8F8F8"/>
                <w:sz w:val="16"/>
                <w:szCs w:val="16"/>
              </w:rPr>
            </w:pPr>
            <w:r w:rsidRPr="0029550A">
              <w:rPr>
                <w:b/>
                <w:bCs/>
                <w:color w:val="F8F8F8"/>
                <w:sz w:val="16"/>
                <w:szCs w:val="16"/>
              </w:rPr>
              <w:t>Probabilité</w:t>
            </w:r>
          </w:p>
        </w:tc>
        <w:tc>
          <w:tcPr>
            <w:tcW w:w="3213" w:type="dxa"/>
            <w:tcBorders>
              <w:top w:val="nil"/>
              <w:bottom w:val="nil"/>
              <w:right w:val="nil"/>
            </w:tcBorders>
            <w:shd w:val="clear" w:color="auto" w:fill="00355B"/>
            <w:vAlign w:val="center"/>
            <w:hideMark/>
          </w:tcPr>
          <w:p w14:paraId="1DC5A3F6" w14:textId="3DD29897" w:rsidR="00214DF8" w:rsidRPr="0029550A" w:rsidRDefault="0029550A" w:rsidP="0029550A">
            <w:pPr>
              <w:pStyle w:val="normaltext"/>
              <w:keepNext/>
              <w:spacing w:before="0"/>
              <w:jc w:val="center"/>
              <w:rPr>
                <w:b/>
                <w:bCs/>
                <w:color w:val="F8F8F8"/>
                <w:sz w:val="16"/>
                <w:szCs w:val="16"/>
              </w:rPr>
            </w:pPr>
            <w:r w:rsidRPr="0029550A">
              <w:rPr>
                <w:b/>
                <w:bCs/>
                <w:color w:val="F8F8F8"/>
                <w:sz w:val="16"/>
                <w:szCs w:val="16"/>
              </w:rPr>
              <w:t>Criticité</w:t>
            </w:r>
          </w:p>
        </w:tc>
      </w:tr>
      <w:tr w:rsidR="00214DF8" w:rsidRPr="00872642" w14:paraId="32182AAE" w14:textId="77777777" w:rsidTr="00C70577">
        <w:trPr>
          <w:trHeight w:val="328"/>
        </w:trPr>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4242AAE7" w14:textId="3308AC9C" w:rsidR="00214DF8" w:rsidRPr="00872642" w:rsidRDefault="00C70577" w:rsidP="004121A2">
            <w:pPr>
              <w:pStyle w:val="normaltext"/>
              <w:spacing w:before="0"/>
              <w:jc w:val="center"/>
              <w:rPr>
                <w:sz w:val="16"/>
                <w:szCs w:val="16"/>
              </w:rPr>
            </w:pPr>
            <w:r>
              <w:rPr>
                <w:sz w:val="16"/>
                <w:szCs w:val="16"/>
              </w:rPr>
              <w:t>2</w:t>
            </w:r>
          </w:p>
        </w:tc>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12A336B0" w14:textId="62E3D65D" w:rsidR="00214DF8" w:rsidRPr="00872642" w:rsidRDefault="004121A2" w:rsidP="004121A2">
            <w:pPr>
              <w:pStyle w:val="normaltext"/>
              <w:spacing w:before="0"/>
              <w:jc w:val="center"/>
              <w:rPr>
                <w:sz w:val="16"/>
                <w:szCs w:val="16"/>
              </w:rPr>
            </w:pPr>
            <w:r>
              <w:rPr>
                <w:sz w:val="16"/>
                <w:szCs w:val="16"/>
              </w:rPr>
              <w:t>4</w:t>
            </w:r>
          </w:p>
        </w:tc>
        <w:tc>
          <w:tcPr>
            <w:tcW w:w="3213" w:type="dxa"/>
            <w:tcBorders>
              <w:top w:val="nil"/>
              <w:left w:val="single" w:sz="4" w:space="0" w:color="2CA6FF"/>
              <w:bottom w:val="single" w:sz="4" w:space="0" w:color="2CA6FF"/>
              <w:right w:val="single" w:sz="4" w:space="0" w:color="2CA6FF"/>
            </w:tcBorders>
            <w:shd w:val="clear" w:color="auto" w:fill="FFFFCC"/>
            <w:vAlign w:val="center"/>
          </w:tcPr>
          <w:p w14:paraId="1A75BE74" w14:textId="116F2A34" w:rsidR="00214DF8" w:rsidRPr="00872642" w:rsidRDefault="00C70577" w:rsidP="004121A2">
            <w:pPr>
              <w:pStyle w:val="normaltext"/>
              <w:spacing w:before="0"/>
              <w:jc w:val="center"/>
              <w:rPr>
                <w:sz w:val="16"/>
                <w:szCs w:val="16"/>
              </w:rPr>
            </w:pPr>
            <w:r>
              <w:rPr>
                <w:sz w:val="16"/>
                <w:szCs w:val="16"/>
              </w:rPr>
              <w:t>8</w:t>
            </w:r>
          </w:p>
        </w:tc>
      </w:tr>
    </w:tbl>
    <w:p w14:paraId="7C8385FA" w14:textId="77777777" w:rsidR="00214DF8" w:rsidRDefault="00214DF8" w:rsidP="00196778">
      <w:pPr>
        <w:autoSpaceDE w:val="0"/>
        <w:autoSpaceDN w:val="0"/>
        <w:adjustRightInd w:val="0"/>
        <w:spacing w:after="0" w:line="240" w:lineRule="auto"/>
        <w:rPr>
          <w:rFonts w:ascii="Calibri" w:hAnsi="Calibri" w:cs="Calibri"/>
          <w:szCs w:val="20"/>
        </w:rPr>
      </w:pPr>
    </w:p>
    <w:p w14:paraId="6DE020A7" w14:textId="62E550C2" w:rsidR="00BC732F" w:rsidRDefault="00BC732F" w:rsidP="00BC732F">
      <w:pPr>
        <w:pStyle w:val="TitreRisks"/>
      </w:pPr>
      <w:r>
        <w:t>Mesures préventives et de gestion du risque</w:t>
      </w:r>
    </w:p>
    <w:p w14:paraId="67336C87" w14:textId="527EF97E" w:rsidR="00DB5C45" w:rsidRDefault="00DB5C45">
      <w:pPr>
        <w:pStyle w:val="Puce1"/>
        <w:spacing w:after="0"/>
      </w:pPr>
      <w:r>
        <w:lastRenderedPageBreak/>
        <w:t xml:space="preserve">L'accès devrait se faire en général par l'échelle de coupée ou par une passerelle adaptée à la configuration du pont, à la taille, à la forme et au franc-bord maximum du navire. Ces échelles de coupée et les passerelles d'embarquement doivent: a) avoir une largeur minimale de 55 cm; b) </w:t>
      </w:r>
      <w:r w:rsidRPr="00DB5C45">
        <w:t>être pourvues sur les deux côtés de garde-corps constitués de chandeliers et de barres longitudinales, de chaînes</w:t>
      </w:r>
      <w:r>
        <w:t xml:space="preserve"> </w:t>
      </w:r>
      <w:r w:rsidRPr="00DB5C45">
        <w:t>ou de filières. Les garde-corps devraient avoir une hauteur d'au moins 1 mètre et comporter une protection</w:t>
      </w:r>
      <w:r>
        <w:t xml:space="preserve"> </w:t>
      </w:r>
      <w:r w:rsidRPr="00DB5C45">
        <w:t>intermédiaire par barre ou chaîne à une hauteur d'environ 50 cm.</w:t>
      </w:r>
    </w:p>
    <w:p w14:paraId="4A72DFDA" w14:textId="77777777" w:rsidR="006F1BB4" w:rsidRDefault="006F1BB4" w:rsidP="006F1BB4">
      <w:pPr>
        <w:pStyle w:val="Puce1"/>
      </w:pPr>
      <w:r>
        <w:t>Prévoir un passage sans danger d'un navire à un quai, à un ponton ou à toute structure analogue, ou d'un navire à un autre navire amarré à couple.</w:t>
      </w:r>
    </w:p>
    <w:p w14:paraId="5F633BDD" w14:textId="046DEEEC" w:rsidR="006F1BB4" w:rsidRDefault="006F1BB4" w:rsidP="006F1BB4">
      <w:pPr>
        <w:pStyle w:val="Puce1"/>
      </w:pPr>
      <w:r>
        <w:t>Envisager plusieurs trajets ou utiliser les apparaux de bord pour transporter des effets personnels, des provisions ou du matériel de bord plutôt que d'essayer de transporter une charge trop lourde en une fois.</w:t>
      </w:r>
    </w:p>
    <w:p w14:paraId="68F8203A" w14:textId="688D8913" w:rsidR="006F1BB4" w:rsidRDefault="006F1BB4">
      <w:pPr>
        <w:pStyle w:val="Puce1"/>
      </w:pPr>
      <w:r>
        <w:t>Toutes les installations d'accès devraient être bien construites, de bonne qualité, suffisamment solides, exemptes de défaut, correctement éclairées, entretenues, nettoyées (y compris des graisses) et inspectées à intervalles fréquents. Elles ne doivent pas être peintes ou traitées de manière à dissimuler des fissures ou des défauts.</w:t>
      </w:r>
    </w:p>
    <w:p w14:paraId="216E219C" w14:textId="2EEC7E28" w:rsidR="006F1BB4" w:rsidRDefault="006F1BB4">
      <w:pPr>
        <w:pStyle w:val="Puce1"/>
      </w:pPr>
      <w:r>
        <w:t>Les installations d'accès devr</w:t>
      </w:r>
      <w:r w:rsidR="00A74A3B">
        <w:t>o</w:t>
      </w:r>
      <w:r>
        <w:t>nt être mises en place dès l'amarrage du navire et demeurer en place tant que le navire est amarré.</w:t>
      </w:r>
    </w:p>
    <w:p w14:paraId="7FC9A729" w14:textId="365CDAD9" w:rsidR="006F1BB4" w:rsidRDefault="006F1BB4">
      <w:pPr>
        <w:pStyle w:val="Puce1"/>
      </w:pPr>
      <w:r>
        <w:t>Une bouée de sauvetage équipée d'un dispositif d'éclairage autonome et un filin de secours ou un dispositif similaire devr</w:t>
      </w:r>
      <w:r w:rsidR="00EC01B8">
        <w:t>ont</w:t>
      </w:r>
      <w:r>
        <w:t xml:space="preserve"> être prévus au point d'accès du navire.</w:t>
      </w:r>
    </w:p>
    <w:p w14:paraId="02FFD837" w14:textId="08734582" w:rsidR="006F1BB4" w:rsidRDefault="006F1BB4" w:rsidP="006F1BB4">
      <w:pPr>
        <w:pStyle w:val="Puce1"/>
      </w:pPr>
      <w:r>
        <w:t xml:space="preserve">Les installations d'accès </w:t>
      </w:r>
      <w:r w:rsidR="00EC01B8">
        <w:t xml:space="preserve">devront </w:t>
      </w:r>
      <w:r>
        <w:t>être situées de telle manière qu'aucune charge suspendue ne passe à leur verticale.</w:t>
      </w:r>
    </w:p>
    <w:p w14:paraId="7D204B1F" w14:textId="1E44C9AD" w:rsidR="00CF4C8F" w:rsidRDefault="00621DB9">
      <w:pPr>
        <w:pStyle w:val="Puce1"/>
        <w:spacing w:after="0"/>
      </w:pPr>
      <w:r>
        <w:t xml:space="preserve">Les bateaux devront être équipés de </w:t>
      </w:r>
      <w:r w:rsidR="002F7F78" w:rsidRPr="00621DB9">
        <w:t xml:space="preserve">protections contre la chute à la mer </w:t>
      </w:r>
      <w:r>
        <w:t>mesurant</w:t>
      </w:r>
      <w:r w:rsidR="002F7F78" w:rsidRPr="00621DB9">
        <w:t xml:space="preserve"> au moins 1 m de haut, quelle que soit la</w:t>
      </w:r>
      <w:r>
        <w:t xml:space="preserve"> </w:t>
      </w:r>
      <w:r w:rsidR="002F7F78" w:rsidRPr="00621DB9">
        <w:t>catégorie de navire.</w:t>
      </w:r>
      <w:r>
        <w:t xml:space="preserve"> </w:t>
      </w:r>
      <w:r w:rsidR="002F7F78" w:rsidRPr="00621DB9">
        <w:t>La protection peut être constituée d’un pavois, de batayoles ou d’une combinaison des deux (pavois surmonté d’une</w:t>
      </w:r>
      <w:r>
        <w:t xml:space="preserve"> </w:t>
      </w:r>
      <w:r w:rsidR="002F7F78" w:rsidRPr="00621DB9">
        <w:t xml:space="preserve">main-courante). </w:t>
      </w:r>
    </w:p>
    <w:p w14:paraId="68EDB1B9" w14:textId="77777777" w:rsidR="00E812AD" w:rsidRDefault="003C1310" w:rsidP="002F7F78">
      <w:pPr>
        <w:pStyle w:val="Puce1"/>
        <w:spacing w:after="0"/>
      </w:pPr>
      <w:r>
        <w:t>Fournir des EPI</w:t>
      </w:r>
      <w:r w:rsidR="00B4494D">
        <w:t xml:space="preserve"> </w:t>
      </w:r>
      <w:r w:rsidR="00BD23C8">
        <w:t>stoppant</w:t>
      </w:r>
      <w:r w:rsidR="00B4494D">
        <w:t xml:space="preserve"> la chute et assur</w:t>
      </w:r>
      <w:r w:rsidR="00BD23C8">
        <w:t>ant</w:t>
      </w:r>
      <w:r w:rsidR="00B4494D">
        <w:t xml:space="preserve"> la suspension de l’utilisateur. Il se compose</w:t>
      </w:r>
      <w:r w:rsidR="00BD23C8">
        <w:t>ra au minimum</w:t>
      </w:r>
      <w:r w:rsidR="00B4494D">
        <w:t xml:space="preserve"> d’un harnais antichute relié à un point d’ancrage par une longe à absorption d’énergie.</w:t>
      </w:r>
    </w:p>
    <w:p w14:paraId="196ADCBA" w14:textId="77777777" w:rsidR="00CE09FD" w:rsidRDefault="00E812AD" w:rsidP="00955F38">
      <w:pPr>
        <w:pStyle w:val="Puce1"/>
        <w:spacing w:after="0"/>
      </w:pPr>
      <w:r>
        <w:t xml:space="preserve">Les accès au </w:t>
      </w:r>
      <w:r w:rsidR="00955F38" w:rsidRPr="00604172">
        <w:t xml:space="preserve">pont par </w:t>
      </w:r>
      <w:r>
        <w:t>mauvais</w:t>
      </w:r>
      <w:r w:rsidR="00955F38" w:rsidRPr="00604172">
        <w:t xml:space="preserve"> temps</w:t>
      </w:r>
      <w:r>
        <w:t xml:space="preserve"> seront interdits</w:t>
      </w:r>
      <w:r w:rsidR="00955F38" w:rsidRPr="00604172">
        <w:t>, sauf nécessité absolue pour la</w:t>
      </w:r>
      <w:r w:rsidR="00604172">
        <w:t xml:space="preserve"> </w:t>
      </w:r>
      <w:r w:rsidR="00955F38" w:rsidRPr="00604172">
        <w:t>sécurité du navire ou de l'équipage.</w:t>
      </w:r>
      <w:r w:rsidR="007734E4" w:rsidRPr="00604172">
        <w:t xml:space="preserve"> </w:t>
      </w:r>
      <w:r w:rsidR="00955F38" w:rsidRPr="00604172">
        <w:t xml:space="preserve">Toute personne appelée à se rendre sur le pont </w:t>
      </w:r>
      <w:r w:rsidR="00604172">
        <w:t>devra</w:t>
      </w:r>
      <w:r w:rsidR="00955F38" w:rsidRPr="00604172">
        <w:t xml:space="preserve"> porter une brassière de sauvetage</w:t>
      </w:r>
      <w:r w:rsidR="00C10D48">
        <w:t xml:space="preserve">, </w:t>
      </w:r>
      <w:r w:rsidR="00955F38" w:rsidRPr="00604172">
        <w:t>se munir</w:t>
      </w:r>
      <w:r w:rsidR="007734E4" w:rsidRPr="00604172">
        <w:t xml:space="preserve"> </w:t>
      </w:r>
      <w:r w:rsidR="00955F38" w:rsidRPr="00604172">
        <w:t>d'un émetteur-récepteur portatif, rester en communication avec un autre membre de</w:t>
      </w:r>
      <w:r w:rsidR="00663A83" w:rsidRPr="00604172">
        <w:t xml:space="preserve"> </w:t>
      </w:r>
      <w:r w:rsidR="00955F38" w:rsidRPr="00604172">
        <w:t>l'équipage et être visible à tout moment.</w:t>
      </w:r>
    </w:p>
    <w:p w14:paraId="3E2C093B" w14:textId="0F7A7AA5" w:rsidR="00955F38" w:rsidRDefault="00955F38" w:rsidP="00955F38">
      <w:pPr>
        <w:pStyle w:val="Puce1"/>
        <w:spacing w:after="0"/>
      </w:pPr>
      <w:r w:rsidRPr="00CE09FD">
        <w:t>Les membres du personnel travaillant sur le pont devr</w:t>
      </w:r>
      <w:r w:rsidR="00CE09FD">
        <w:t>o</w:t>
      </w:r>
      <w:r w:rsidRPr="00CE09FD">
        <w:t>nt porter des vêtements réfléchissants.</w:t>
      </w:r>
    </w:p>
    <w:p w14:paraId="4E8F1D8A" w14:textId="37B7690E" w:rsidR="00E82611" w:rsidRDefault="00312B24" w:rsidP="00312B24">
      <w:pPr>
        <w:pStyle w:val="Titre3"/>
      </w:pPr>
      <w:bookmarkStart w:id="642" w:name="_Toc190878439"/>
      <w:bookmarkStart w:id="643" w:name="_Toc192165772"/>
      <w:r>
        <w:t>Chutes et heurts</w:t>
      </w:r>
      <w:bookmarkEnd w:id="642"/>
      <w:bookmarkEnd w:id="643"/>
    </w:p>
    <w:p w14:paraId="712BF1AA" w14:textId="77777777" w:rsidR="00312B24" w:rsidRPr="00583DD1" w:rsidRDefault="00312B24" w:rsidP="00312B24">
      <w:pPr>
        <w:pStyle w:val="TitreRisks"/>
      </w:pPr>
      <w:r w:rsidRPr="00583DD1">
        <w:t>Evaluation du risque</w:t>
      </w:r>
    </w:p>
    <w:p w14:paraId="4049BDC4" w14:textId="5605A5F5" w:rsidR="00FF6074" w:rsidRDefault="00FF6074" w:rsidP="007C205B">
      <w:pPr>
        <w:pStyle w:val="Corpsdetexte"/>
        <w:rPr>
          <w:rFonts w:ascii="Calibri" w:hAnsi="Calibri" w:cs="Calibri"/>
          <w:szCs w:val="20"/>
        </w:rPr>
      </w:pPr>
      <w:r>
        <w:t xml:space="preserve">Des risques de chutes ou de heurts d’éléments de structure du navire ou de charges se présentent lors des déplacements à bord et sont accentués par des embardées, le roulis, des </w:t>
      </w:r>
      <w:r w:rsidR="0003721C">
        <w:t>manœuvres</w:t>
      </w:r>
      <w:r>
        <w:t xml:space="preserve"> et la présence d’obstacles, d’échelles, d’escaliers ou de coursives dans les zones de passage.</w:t>
      </w:r>
      <w:r w:rsidR="00297C68">
        <w:t xml:space="preserve"> On peut considérer ce risque comme très probable </w:t>
      </w:r>
      <w:r w:rsidR="007C205B">
        <w:t xml:space="preserve">mais avec une gravitée mesurée dans la grande majorité des cas. </w:t>
      </w:r>
    </w:p>
    <w:p w14:paraId="499A5C99" w14:textId="1569C584" w:rsidR="00312B24" w:rsidRPr="007C3073" w:rsidRDefault="00312B24" w:rsidP="00312B24">
      <w:pPr>
        <w:pStyle w:val="Table"/>
        <w:rPr>
          <w:lang w:val="fr-FR"/>
        </w:rPr>
      </w:pPr>
      <w:bookmarkStart w:id="644" w:name="_Toc192690070"/>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100</w:t>
      </w:r>
      <w:r w:rsidRPr="00872642">
        <w:fldChar w:fldCharType="end"/>
      </w:r>
      <w:r w:rsidRPr="007C3073">
        <w:rPr>
          <w:lang w:val="fr-FR"/>
        </w:rPr>
        <w:t xml:space="preserve"> - Evaluation </w:t>
      </w:r>
      <w:r>
        <w:rPr>
          <w:lang w:val="fr-FR"/>
        </w:rPr>
        <w:t xml:space="preserve">du risque de chute </w:t>
      </w:r>
      <w:r w:rsidR="001C5A43">
        <w:rPr>
          <w:lang w:val="fr-FR"/>
        </w:rPr>
        <w:t>et heurts sur le bateau</w:t>
      </w:r>
      <w:bookmarkEnd w:id="644"/>
    </w:p>
    <w:tbl>
      <w:tblPr>
        <w:tblW w:w="9639" w:type="dxa"/>
        <w:tblLayout w:type="fixed"/>
        <w:tblLook w:val="04A0" w:firstRow="1" w:lastRow="0" w:firstColumn="1" w:lastColumn="0" w:noHBand="0" w:noVBand="1"/>
      </w:tblPr>
      <w:tblGrid>
        <w:gridCol w:w="3213"/>
        <w:gridCol w:w="3213"/>
        <w:gridCol w:w="3213"/>
      </w:tblGrid>
      <w:tr w:rsidR="00312B24" w:rsidRPr="00872642" w14:paraId="3B13F1BE" w14:textId="77777777">
        <w:trPr>
          <w:trHeight w:val="343"/>
        </w:trPr>
        <w:tc>
          <w:tcPr>
            <w:tcW w:w="3213" w:type="dxa"/>
            <w:tcBorders>
              <w:top w:val="nil"/>
              <w:left w:val="nil"/>
              <w:bottom w:val="nil"/>
            </w:tcBorders>
            <w:shd w:val="clear" w:color="auto" w:fill="00355B"/>
            <w:vAlign w:val="center"/>
            <w:hideMark/>
          </w:tcPr>
          <w:p w14:paraId="41DF2975" w14:textId="77777777" w:rsidR="00312B24" w:rsidRPr="0029550A" w:rsidRDefault="00312B24">
            <w:pPr>
              <w:pStyle w:val="normaltext"/>
              <w:keepNext/>
              <w:spacing w:before="0"/>
              <w:jc w:val="center"/>
              <w:rPr>
                <w:b/>
                <w:bCs/>
                <w:color w:val="F8F8F8"/>
                <w:sz w:val="16"/>
                <w:szCs w:val="16"/>
              </w:rPr>
            </w:pPr>
            <w:r w:rsidRPr="0029550A">
              <w:rPr>
                <w:b/>
                <w:bCs/>
                <w:color w:val="F8F8F8"/>
                <w:sz w:val="16"/>
                <w:szCs w:val="16"/>
              </w:rPr>
              <w:t>Gravité</w:t>
            </w:r>
          </w:p>
        </w:tc>
        <w:tc>
          <w:tcPr>
            <w:tcW w:w="3213" w:type="dxa"/>
            <w:tcBorders>
              <w:top w:val="nil"/>
              <w:bottom w:val="nil"/>
            </w:tcBorders>
            <w:shd w:val="clear" w:color="auto" w:fill="00355B"/>
            <w:vAlign w:val="center"/>
            <w:hideMark/>
          </w:tcPr>
          <w:p w14:paraId="2946391C" w14:textId="77777777" w:rsidR="00312B24" w:rsidRPr="0029550A" w:rsidRDefault="00312B24">
            <w:pPr>
              <w:pStyle w:val="normaltext"/>
              <w:keepNext/>
              <w:spacing w:before="0"/>
              <w:jc w:val="center"/>
              <w:rPr>
                <w:b/>
                <w:bCs/>
                <w:color w:val="F8F8F8"/>
                <w:sz w:val="16"/>
                <w:szCs w:val="16"/>
              </w:rPr>
            </w:pPr>
            <w:r w:rsidRPr="0029550A">
              <w:rPr>
                <w:b/>
                <w:bCs/>
                <w:color w:val="F8F8F8"/>
                <w:sz w:val="16"/>
                <w:szCs w:val="16"/>
              </w:rPr>
              <w:t>Probabilité</w:t>
            </w:r>
          </w:p>
        </w:tc>
        <w:tc>
          <w:tcPr>
            <w:tcW w:w="3213" w:type="dxa"/>
            <w:tcBorders>
              <w:top w:val="nil"/>
              <w:bottom w:val="nil"/>
              <w:right w:val="nil"/>
            </w:tcBorders>
            <w:shd w:val="clear" w:color="auto" w:fill="00355B"/>
            <w:vAlign w:val="center"/>
            <w:hideMark/>
          </w:tcPr>
          <w:p w14:paraId="0609A537" w14:textId="77777777" w:rsidR="00312B24" w:rsidRPr="0029550A" w:rsidRDefault="00312B24">
            <w:pPr>
              <w:pStyle w:val="normaltext"/>
              <w:keepNext/>
              <w:spacing w:before="0"/>
              <w:jc w:val="center"/>
              <w:rPr>
                <w:b/>
                <w:bCs/>
                <w:color w:val="F8F8F8"/>
                <w:sz w:val="16"/>
                <w:szCs w:val="16"/>
              </w:rPr>
            </w:pPr>
            <w:r w:rsidRPr="0029550A">
              <w:rPr>
                <w:b/>
                <w:bCs/>
                <w:color w:val="F8F8F8"/>
                <w:sz w:val="16"/>
                <w:szCs w:val="16"/>
              </w:rPr>
              <w:t>Criticité</w:t>
            </w:r>
          </w:p>
        </w:tc>
      </w:tr>
      <w:tr w:rsidR="00312B24" w:rsidRPr="00872642" w14:paraId="24F8E27F" w14:textId="77777777" w:rsidTr="000D41D5">
        <w:trPr>
          <w:trHeight w:val="328"/>
        </w:trPr>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072DD9CC" w14:textId="638B8CB0" w:rsidR="00312B24" w:rsidRPr="00872642" w:rsidRDefault="00C70577">
            <w:pPr>
              <w:pStyle w:val="normaltext"/>
              <w:spacing w:before="0"/>
              <w:jc w:val="center"/>
              <w:rPr>
                <w:sz w:val="16"/>
                <w:szCs w:val="16"/>
              </w:rPr>
            </w:pPr>
            <w:r>
              <w:rPr>
                <w:sz w:val="16"/>
                <w:szCs w:val="16"/>
              </w:rPr>
              <w:t>1</w:t>
            </w:r>
          </w:p>
        </w:tc>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05091D70" w14:textId="1B8E283A" w:rsidR="00312B24" w:rsidRPr="00872642" w:rsidRDefault="00BF7435">
            <w:pPr>
              <w:pStyle w:val="normaltext"/>
              <w:spacing w:before="0"/>
              <w:jc w:val="center"/>
              <w:rPr>
                <w:sz w:val="16"/>
                <w:szCs w:val="16"/>
              </w:rPr>
            </w:pPr>
            <w:r>
              <w:rPr>
                <w:sz w:val="16"/>
                <w:szCs w:val="16"/>
              </w:rPr>
              <w:t>5</w:t>
            </w:r>
          </w:p>
        </w:tc>
        <w:tc>
          <w:tcPr>
            <w:tcW w:w="3213" w:type="dxa"/>
            <w:tcBorders>
              <w:top w:val="nil"/>
              <w:left w:val="single" w:sz="4" w:space="0" w:color="2CA6FF"/>
              <w:bottom w:val="single" w:sz="4" w:space="0" w:color="2CA6FF"/>
              <w:right w:val="single" w:sz="4" w:space="0" w:color="2CA6FF"/>
            </w:tcBorders>
            <w:shd w:val="clear" w:color="auto" w:fill="FFFFCC"/>
            <w:vAlign w:val="center"/>
          </w:tcPr>
          <w:p w14:paraId="49BAF940" w14:textId="224F9913" w:rsidR="00312B24" w:rsidRPr="00872642" w:rsidRDefault="00C70577">
            <w:pPr>
              <w:pStyle w:val="normaltext"/>
              <w:spacing w:before="0"/>
              <w:jc w:val="center"/>
              <w:rPr>
                <w:sz w:val="16"/>
                <w:szCs w:val="16"/>
              </w:rPr>
            </w:pPr>
            <w:r>
              <w:rPr>
                <w:sz w:val="16"/>
                <w:szCs w:val="16"/>
              </w:rPr>
              <w:t>5</w:t>
            </w:r>
          </w:p>
        </w:tc>
      </w:tr>
    </w:tbl>
    <w:p w14:paraId="7B15D83B" w14:textId="77777777" w:rsidR="00312B24" w:rsidRDefault="00312B24" w:rsidP="00312B24">
      <w:pPr>
        <w:autoSpaceDE w:val="0"/>
        <w:autoSpaceDN w:val="0"/>
        <w:adjustRightInd w:val="0"/>
        <w:spacing w:after="0" w:line="240" w:lineRule="auto"/>
        <w:rPr>
          <w:rFonts w:ascii="Calibri" w:hAnsi="Calibri" w:cs="Calibri"/>
          <w:szCs w:val="20"/>
        </w:rPr>
      </w:pPr>
    </w:p>
    <w:p w14:paraId="1015552F" w14:textId="77777777" w:rsidR="00312B24" w:rsidRDefault="00312B24" w:rsidP="00312B24">
      <w:pPr>
        <w:pStyle w:val="TitreRisks"/>
      </w:pPr>
      <w:r>
        <w:t>Mesures préventives et de gestion du risque</w:t>
      </w:r>
    </w:p>
    <w:p w14:paraId="43122655" w14:textId="5CBE3B24" w:rsidR="0084014D" w:rsidRDefault="00936A3C">
      <w:pPr>
        <w:pStyle w:val="Puce1"/>
      </w:pPr>
      <w:r>
        <w:t>Le risque de grande embardées et le</w:t>
      </w:r>
      <w:r w:rsidR="009D34A8">
        <w:t xml:space="preserve"> </w:t>
      </w:r>
      <w:r w:rsidR="00C87C35">
        <w:t>besoin</w:t>
      </w:r>
      <w:r w:rsidR="009D34A8">
        <w:t xml:space="preserve"> de vigilance devront être signalés </w:t>
      </w:r>
      <w:r w:rsidR="00C87C35">
        <w:t xml:space="preserve">régulièrement par affichage et lors des échanges HSE. </w:t>
      </w:r>
    </w:p>
    <w:p w14:paraId="05B7A45F" w14:textId="2BDB215E" w:rsidR="0084014D" w:rsidRDefault="0084014D">
      <w:pPr>
        <w:pStyle w:val="Puce1"/>
      </w:pPr>
      <w:r>
        <w:lastRenderedPageBreak/>
        <w:t>Les installations fixes qui font obstruction ou qui peuvent être dangereuses pour les personnes qui les manipulent devr</w:t>
      </w:r>
      <w:r w:rsidR="002921A4">
        <w:t>o</w:t>
      </w:r>
      <w:r>
        <w:t>nt être rendues bien visibles par l'emploi de couleurs, par un marquage ou un éclairage approprié.</w:t>
      </w:r>
      <w:r w:rsidR="002B6908">
        <w:t xml:space="preserve"> Également, l</w:t>
      </w:r>
      <w:r>
        <w:t>es obstacles situés à la hauteur de la tête doivent être capitonnés.</w:t>
      </w:r>
    </w:p>
    <w:p w14:paraId="5E7FFAD2" w14:textId="12C150E5" w:rsidR="0084014D" w:rsidRDefault="0084014D">
      <w:pPr>
        <w:pStyle w:val="Puce1"/>
      </w:pPr>
      <w:r>
        <w:t>Lors des opérations d'arrimage des cargaisons sur le pont, il est essentiel de tenir compte des exigences de sécurité</w:t>
      </w:r>
      <w:r w:rsidR="007C39F6">
        <w:t xml:space="preserve"> </w:t>
      </w:r>
      <w:r>
        <w:t xml:space="preserve">concernant l'accès au poste d'équipage, </w:t>
      </w:r>
      <w:r w:rsidR="00D80563">
        <w:t>aux</w:t>
      </w:r>
      <w:r>
        <w:t xml:space="preserve"> hommes de </w:t>
      </w:r>
      <w:r w:rsidR="00D80563">
        <w:t>manœuvre</w:t>
      </w:r>
      <w:r>
        <w:t>, ainsi que l'accès à</w:t>
      </w:r>
      <w:r w:rsidR="007C39F6">
        <w:t xml:space="preserve"> </w:t>
      </w:r>
      <w:r>
        <w:t>l'équipement de sécurité.</w:t>
      </w:r>
    </w:p>
    <w:p w14:paraId="4D423815" w14:textId="2AB53876" w:rsidR="00312B24" w:rsidRDefault="0084014D">
      <w:pPr>
        <w:pStyle w:val="Puce1"/>
      </w:pPr>
      <w:r>
        <w:t xml:space="preserve">Toutes les coursives et tous les passavants, escaliers et surfaces du pont servant au passage </w:t>
      </w:r>
      <w:r w:rsidR="003D4B75">
        <w:t>devront</w:t>
      </w:r>
      <w:r>
        <w:t xml:space="preserve"> être</w:t>
      </w:r>
      <w:r w:rsidR="007C39F6">
        <w:t xml:space="preserve"> </w:t>
      </w:r>
      <w:r>
        <w:t>convenablement entretenus et débarrassés de toutes matières ou substances risquant de faire glisser ou tomber</w:t>
      </w:r>
      <w:r w:rsidR="007C39F6">
        <w:t xml:space="preserve"> </w:t>
      </w:r>
      <w:r>
        <w:t>quelqu'un.</w:t>
      </w:r>
    </w:p>
    <w:p w14:paraId="04B8B74B" w14:textId="5BEEE627" w:rsidR="004962F7" w:rsidRDefault="004962F7">
      <w:pPr>
        <w:pStyle w:val="Puce1"/>
      </w:pPr>
      <w:r>
        <w:t xml:space="preserve">Les zones de passage </w:t>
      </w:r>
      <w:r w:rsidR="003D4B75">
        <w:t>devront</w:t>
      </w:r>
      <w:r w:rsidR="00743B50" w:rsidRPr="00743B50">
        <w:t xml:space="preserve"> </w:t>
      </w:r>
      <w:r w:rsidR="00743B50">
        <w:t>être délimitées par des lignes peintes ou d'une autre manière et marquées avec des signes</w:t>
      </w:r>
      <w:r>
        <w:t xml:space="preserve">, </w:t>
      </w:r>
      <w:r w:rsidR="00743B50">
        <w:t xml:space="preserve">et </w:t>
      </w:r>
      <w:r>
        <w:t>si possible, être revêtues d'une surface antidérapante par temps sec comme par temps</w:t>
      </w:r>
      <w:r w:rsidR="007C39F6">
        <w:t xml:space="preserve"> </w:t>
      </w:r>
      <w:r>
        <w:t>humide.</w:t>
      </w:r>
    </w:p>
    <w:p w14:paraId="0F22DC8F" w14:textId="45A8BDDF" w:rsidR="004962F7" w:rsidRDefault="004962F7">
      <w:pPr>
        <w:pStyle w:val="Puce1"/>
      </w:pPr>
      <w:r>
        <w:t>Tout équipement ou appareil arrimé sur le côté d'une voie de passage doit être fermement fixé ou amarré en prévision</w:t>
      </w:r>
      <w:r w:rsidR="007C39F6">
        <w:t xml:space="preserve"> </w:t>
      </w:r>
      <w:r>
        <w:t>des mouvements du bateau en mer.</w:t>
      </w:r>
    </w:p>
    <w:p w14:paraId="0E229956" w14:textId="30324850" w:rsidR="004962F7" w:rsidRDefault="004962F7">
      <w:pPr>
        <w:pStyle w:val="Puce1"/>
      </w:pPr>
      <w:r>
        <w:t>L'éclairage devra être d'une intensité à peu près constante, afin d'aveugler ou d'éblouir le moins possible et éviter la</w:t>
      </w:r>
      <w:r w:rsidR="007C39F6">
        <w:t xml:space="preserve"> </w:t>
      </w:r>
      <w:r>
        <w:t>formation d'ombres ou de trop forts contrastes d'une zone à une autre.</w:t>
      </w:r>
      <w:r w:rsidR="00F47EE2">
        <w:t xml:space="preserve"> Des lampes portatives devront être disponibles pour les zones non ou mal éclairées.</w:t>
      </w:r>
    </w:p>
    <w:p w14:paraId="1C765124" w14:textId="4B8B102D" w:rsidR="004962F7" w:rsidRDefault="004962F7">
      <w:pPr>
        <w:pStyle w:val="Puce1"/>
      </w:pPr>
      <w:r>
        <w:t>Les sources d'éclairage, fixes ou mobiles, doivent être vérifiées au préalable pour garantir leur bon fonctionnement et</w:t>
      </w:r>
      <w:r w:rsidR="007C39F6">
        <w:t xml:space="preserve"> </w:t>
      </w:r>
      <w:r>
        <w:t>leur sûreté d'utilisation. Aucune autorisation ne devrait être accordée pour commencer ou poursuivre un travail si</w:t>
      </w:r>
      <w:r w:rsidR="007C39F6">
        <w:t xml:space="preserve"> </w:t>
      </w:r>
      <w:r>
        <w:t>l'éclairage est insuffisant.</w:t>
      </w:r>
    </w:p>
    <w:p w14:paraId="4427F10A" w14:textId="3AE144D2" w:rsidR="004962F7" w:rsidRDefault="004962F7">
      <w:pPr>
        <w:pStyle w:val="Puce1"/>
      </w:pPr>
      <w:r>
        <w:t xml:space="preserve">Toute écoutille de cale </w:t>
      </w:r>
      <w:r w:rsidR="00626D77">
        <w:t>devra</w:t>
      </w:r>
      <w:r>
        <w:t xml:space="preserve"> être protégée par un surbau ou un garde-corps jusqu'à une hauteur d'au moins un mètre</w:t>
      </w:r>
      <w:r w:rsidR="007C39F6">
        <w:t xml:space="preserve"> </w:t>
      </w:r>
      <w:r>
        <w:t>au-dessus du pont.</w:t>
      </w:r>
    </w:p>
    <w:p w14:paraId="6010F5EA" w14:textId="707AE5E3" w:rsidR="004962F7" w:rsidRDefault="004962F7">
      <w:pPr>
        <w:pStyle w:val="Puce1"/>
      </w:pPr>
      <w:r>
        <w:t>Toute ouverture par laquelle une personne risque de faire une chute doit être pourvue de garde-corps ou de filières</w:t>
      </w:r>
      <w:r w:rsidR="007C39F6">
        <w:t xml:space="preserve"> </w:t>
      </w:r>
      <w:r>
        <w:t>bien conçues et de bonne construction.</w:t>
      </w:r>
    </w:p>
    <w:p w14:paraId="3093F258" w14:textId="5C5F26F0" w:rsidR="004962F7" w:rsidRDefault="004962F7">
      <w:pPr>
        <w:pStyle w:val="Puce1"/>
      </w:pPr>
      <w:r>
        <w:t xml:space="preserve">Les échelles et autres moyens d'accès </w:t>
      </w:r>
      <w:r w:rsidR="00626D77">
        <w:t>devront</w:t>
      </w:r>
      <w:r>
        <w:t xml:space="preserve"> être inspectés fréquemment par un officier compétent, notamment</w:t>
      </w:r>
      <w:r w:rsidR="007C39F6">
        <w:t xml:space="preserve"> </w:t>
      </w:r>
      <w:r>
        <w:t>avant et après toutes opérations de manutention effectuées dans l'espace qu'elles desservent.</w:t>
      </w:r>
    </w:p>
    <w:p w14:paraId="677C33B3" w14:textId="089D11BE" w:rsidR="004962F7" w:rsidRDefault="004962F7">
      <w:pPr>
        <w:pStyle w:val="Puce1"/>
      </w:pPr>
      <w:r>
        <w:t xml:space="preserve">Pendant le travail, tous </w:t>
      </w:r>
      <w:r w:rsidR="00915A10">
        <w:t>passagers</w:t>
      </w:r>
      <w:r>
        <w:t xml:space="preserve"> devr</w:t>
      </w:r>
      <w:r w:rsidR="00915A10">
        <w:t>o</w:t>
      </w:r>
      <w:r>
        <w:t>nt porter des chaussures de sécurité appropriées</w:t>
      </w:r>
      <w:r w:rsidR="00915A10">
        <w:t> : l</w:t>
      </w:r>
      <w:r>
        <w:t>e port de sandales ou de</w:t>
      </w:r>
      <w:r w:rsidR="007C39F6">
        <w:t xml:space="preserve"> </w:t>
      </w:r>
      <w:r>
        <w:t>chaussures similaires devrait être interdit pendant le travail.</w:t>
      </w:r>
    </w:p>
    <w:p w14:paraId="09C35976" w14:textId="387E704A" w:rsidR="004962F7" w:rsidRDefault="00BC5967" w:rsidP="00BC5967">
      <w:pPr>
        <w:pStyle w:val="Titre3"/>
      </w:pPr>
      <w:bookmarkStart w:id="645" w:name="_Toc190878440"/>
      <w:bookmarkStart w:id="646" w:name="_Toc192165773"/>
      <w:r>
        <w:t>Blessures liées aux manutentions manuelles</w:t>
      </w:r>
      <w:bookmarkEnd w:id="645"/>
      <w:bookmarkEnd w:id="646"/>
    </w:p>
    <w:p w14:paraId="12315BA5" w14:textId="77777777" w:rsidR="00E92620" w:rsidRPr="00583DD1" w:rsidRDefault="00E92620" w:rsidP="00E92620">
      <w:pPr>
        <w:pStyle w:val="TitreRisks"/>
      </w:pPr>
      <w:r w:rsidRPr="00583DD1">
        <w:t>Evaluation du risque</w:t>
      </w:r>
    </w:p>
    <w:p w14:paraId="5080B8C3" w14:textId="48B81C44" w:rsidR="00E92620" w:rsidRPr="00E92620" w:rsidRDefault="00E92620" w:rsidP="00E92620">
      <w:pPr>
        <w:pStyle w:val="Corpsdetexte"/>
      </w:pPr>
      <w:r w:rsidRPr="00E92620">
        <w:t>Le travail quotidien à bord des navires implique des manutentions manuelles de charges et de cordages qui peuvent</w:t>
      </w:r>
      <w:r>
        <w:rPr>
          <w:b/>
          <w:iCs/>
        </w:rPr>
        <w:t xml:space="preserve"> </w:t>
      </w:r>
      <w:r w:rsidRPr="00E92620">
        <w:t>provoquer des blessures aux mains et au niveau du dos.</w:t>
      </w:r>
    </w:p>
    <w:p w14:paraId="4C025085" w14:textId="77777777" w:rsidR="00494066" w:rsidRDefault="00E92620" w:rsidP="00E92620">
      <w:pPr>
        <w:pStyle w:val="Corpsdetexte"/>
      </w:pPr>
      <w:r w:rsidRPr="00E92620">
        <w:t>Les accidents aux mains dans le secteur maritime sont principalement caractérisés par des coupures et piqûres</w:t>
      </w:r>
      <w:r>
        <w:rPr>
          <w:b/>
          <w:iCs/>
        </w:rPr>
        <w:t xml:space="preserve"> </w:t>
      </w:r>
      <w:r w:rsidRPr="00E92620">
        <w:t xml:space="preserve">provoquant des plaies. </w:t>
      </w:r>
      <w:r w:rsidR="0007522D">
        <w:t>Cela reste de faible gravité</w:t>
      </w:r>
      <w:r w:rsidR="00366169">
        <w:t xml:space="preserve"> dès lors qu</w:t>
      </w:r>
      <w:r w:rsidR="00494066">
        <w:t xml:space="preserve">e les blessures sont traitées correctement. </w:t>
      </w:r>
    </w:p>
    <w:p w14:paraId="2511F831" w14:textId="7F7DFC6B" w:rsidR="00E92620" w:rsidRPr="007C3073" w:rsidRDefault="00E92620" w:rsidP="00E92620">
      <w:pPr>
        <w:pStyle w:val="Table"/>
        <w:rPr>
          <w:lang w:val="fr-FR"/>
        </w:rPr>
      </w:pPr>
      <w:bookmarkStart w:id="647" w:name="_Toc192690071"/>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101</w:t>
      </w:r>
      <w:r w:rsidRPr="00872642">
        <w:fldChar w:fldCharType="end"/>
      </w:r>
      <w:r w:rsidRPr="007C3073">
        <w:rPr>
          <w:lang w:val="fr-FR"/>
        </w:rPr>
        <w:t xml:space="preserve"> - Evaluation </w:t>
      </w:r>
      <w:r>
        <w:rPr>
          <w:lang w:val="fr-FR"/>
        </w:rPr>
        <w:t xml:space="preserve">du risque de </w:t>
      </w:r>
      <w:r w:rsidR="001C5A43">
        <w:rPr>
          <w:lang w:val="fr-FR"/>
        </w:rPr>
        <w:t>b</w:t>
      </w:r>
      <w:r w:rsidR="001C5A43" w:rsidRPr="001C5A43">
        <w:rPr>
          <w:lang w:val="fr-FR"/>
        </w:rPr>
        <w:t>lessures liées aux manutentions manuelles</w:t>
      </w:r>
      <w:bookmarkEnd w:id="647"/>
    </w:p>
    <w:tbl>
      <w:tblPr>
        <w:tblW w:w="9639" w:type="dxa"/>
        <w:tblLayout w:type="fixed"/>
        <w:tblLook w:val="04A0" w:firstRow="1" w:lastRow="0" w:firstColumn="1" w:lastColumn="0" w:noHBand="0" w:noVBand="1"/>
      </w:tblPr>
      <w:tblGrid>
        <w:gridCol w:w="3213"/>
        <w:gridCol w:w="3213"/>
        <w:gridCol w:w="3213"/>
      </w:tblGrid>
      <w:tr w:rsidR="00E92620" w:rsidRPr="00872642" w14:paraId="112FBAAE" w14:textId="77777777">
        <w:trPr>
          <w:trHeight w:val="343"/>
        </w:trPr>
        <w:tc>
          <w:tcPr>
            <w:tcW w:w="3213" w:type="dxa"/>
            <w:tcBorders>
              <w:top w:val="nil"/>
              <w:left w:val="nil"/>
              <w:bottom w:val="nil"/>
            </w:tcBorders>
            <w:shd w:val="clear" w:color="auto" w:fill="00355B"/>
            <w:vAlign w:val="center"/>
            <w:hideMark/>
          </w:tcPr>
          <w:p w14:paraId="3D6B25C0" w14:textId="77777777" w:rsidR="00E92620" w:rsidRPr="0029550A" w:rsidRDefault="00E92620">
            <w:pPr>
              <w:pStyle w:val="normaltext"/>
              <w:keepNext/>
              <w:spacing w:before="0"/>
              <w:jc w:val="center"/>
              <w:rPr>
                <w:b/>
                <w:bCs/>
                <w:color w:val="F8F8F8"/>
                <w:sz w:val="16"/>
                <w:szCs w:val="16"/>
              </w:rPr>
            </w:pPr>
            <w:r w:rsidRPr="0029550A">
              <w:rPr>
                <w:b/>
                <w:bCs/>
                <w:color w:val="F8F8F8"/>
                <w:sz w:val="16"/>
                <w:szCs w:val="16"/>
              </w:rPr>
              <w:t>Gravité</w:t>
            </w:r>
          </w:p>
        </w:tc>
        <w:tc>
          <w:tcPr>
            <w:tcW w:w="3213" w:type="dxa"/>
            <w:tcBorders>
              <w:top w:val="nil"/>
              <w:bottom w:val="nil"/>
            </w:tcBorders>
            <w:shd w:val="clear" w:color="auto" w:fill="00355B"/>
            <w:vAlign w:val="center"/>
            <w:hideMark/>
          </w:tcPr>
          <w:p w14:paraId="52940832" w14:textId="77777777" w:rsidR="00E92620" w:rsidRPr="0029550A" w:rsidRDefault="00E92620">
            <w:pPr>
              <w:pStyle w:val="normaltext"/>
              <w:keepNext/>
              <w:spacing w:before="0"/>
              <w:jc w:val="center"/>
              <w:rPr>
                <w:b/>
                <w:bCs/>
                <w:color w:val="F8F8F8"/>
                <w:sz w:val="16"/>
                <w:szCs w:val="16"/>
              </w:rPr>
            </w:pPr>
            <w:r w:rsidRPr="0029550A">
              <w:rPr>
                <w:b/>
                <w:bCs/>
                <w:color w:val="F8F8F8"/>
                <w:sz w:val="16"/>
                <w:szCs w:val="16"/>
              </w:rPr>
              <w:t>Probabilité</w:t>
            </w:r>
          </w:p>
        </w:tc>
        <w:tc>
          <w:tcPr>
            <w:tcW w:w="3213" w:type="dxa"/>
            <w:tcBorders>
              <w:top w:val="nil"/>
              <w:bottom w:val="nil"/>
              <w:right w:val="nil"/>
            </w:tcBorders>
            <w:shd w:val="clear" w:color="auto" w:fill="00355B"/>
            <w:vAlign w:val="center"/>
            <w:hideMark/>
          </w:tcPr>
          <w:p w14:paraId="140B5104" w14:textId="77777777" w:rsidR="00E92620" w:rsidRPr="0029550A" w:rsidRDefault="00E92620">
            <w:pPr>
              <w:pStyle w:val="normaltext"/>
              <w:keepNext/>
              <w:spacing w:before="0"/>
              <w:jc w:val="center"/>
              <w:rPr>
                <w:b/>
                <w:bCs/>
                <w:color w:val="F8F8F8"/>
                <w:sz w:val="16"/>
                <w:szCs w:val="16"/>
              </w:rPr>
            </w:pPr>
            <w:r w:rsidRPr="0029550A">
              <w:rPr>
                <w:b/>
                <w:bCs/>
                <w:color w:val="F8F8F8"/>
                <w:sz w:val="16"/>
                <w:szCs w:val="16"/>
              </w:rPr>
              <w:t>Criticité</w:t>
            </w:r>
          </w:p>
        </w:tc>
      </w:tr>
      <w:tr w:rsidR="00E92620" w:rsidRPr="00872642" w14:paraId="23252591" w14:textId="77777777">
        <w:trPr>
          <w:trHeight w:val="328"/>
        </w:trPr>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6F196FD6" w14:textId="77777777" w:rsidR="00E92620" w:rsidRPr="00872642" w:rsidRDefault="00E92620">
            <w:pPr>
              <w:pStyle w:val="normaltext"/>
              <w:spacing w:before="0"/>
              <w:jc w:val="center"/>
              <w:rPr>
                <w:sz w:val="16"/>
                <w:szCs w:val="16"/>
              </w:rPr>
            </w:pPr>
            <w:r>
              <w:rPr>
                <w:sz w:val="16"/>
                <w:szCs w:val="16"/>
              </w:rPr>
              <w:t>2</w:t>
            </w:r>
          </w:p>
        </w:tc>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3DE461A6" w14:textId="77777777" w:rsidR="00E92620" w:rsidRPr="00872642" w:rsidRDefault="00E92620">
            <w:pPr>
              <w:pStyle w:val="normaltext"/>
              <w:spacing w:before="0"/>
              <w:jc w:val="center"/>
              <w:rPr>
                <w:sz w:val="16"/>
                <w:szCs w:val="16"/>
              </w:rPr>
            </w:pPr>
            <w:r>
              <w:rPr>
                <w:sz w:val="16"/>
                <w:szCs w:val="16"/>
              </w:rPr>
              <w:t>5</w:t>
            </w:r>
          </w:p>
        </w:tc>
        <w:tc>
          <w:tcPr>
            <w:tcW w:w="3213" w:type="dxa"/>
            <w:tcBorders>
              <w:top w:val="nil"/>
              <w:left w:val="single" w:sz="4" w:space="0" w:color="2CA6FF"/>
              <w:bottom w:val="single" w:sz="4" w:space="0" w:color="2CA6FF"/>
              <w:right w:val="single" w:sz="4" w:space="0" w:color="2CA6FF"/>
            </w:tcBorders>
            <w:shd w:val="clear" w:color="auto" w:fill="FFFFCC"/>
            <w:vAlign w:val="center"/>
          </w:tcPr>
          <w:p w14:paraId="7D82EF59" w14:textId="77777777" w:rsidR="00E92620" w:rsidRPr="00872642" w:rsidRDefault="00E92620">
            <w:pPr>
              <w:pStyle w:val="normaltext"/>
              <w:spacing w:before="0"/>
              <w:jc w:val="center"/>
              <w:rPr>
                <w:sz w:val="16"/>
                <w:szCs w:val="16"/>
              </w:rPr>
            </w:pPr>
            <w:r>
              <w:rPr>
                <w:sz w:val="16"/>
                <w:szCs w:val="16"/>
              </w:rPr>
              <w:t>10</w:t>
            </w:r>
          </w:p>
        </w:tc>
      </w:tr>
    </w:tbl>
    <w:p w14:paraId="631EE572" w14:textId="77777777" w:rsidR="00E92620" w:rsidRDefault="00E92620" w:rsidP="00E92620">
      <w:pPr>
        <w:autoSpaceDE w:val="0"/>
        <w:autoSpaceDN w:val="0"/>
        <w:adjustRightInd w:val="0"/>
        <w:spacing w:after="0" w:line="240" w:lineRule="auto"/>
        <w:rPr>
          <w:rFonts w:ascii="Calibri" w:hAnsi="Calibri" w:cs="Calibri"/>
          <w:szCs w:val="20"/>
        </w:rPr>
      </w:pPr>
    </w:p>
    <w:p w14:paraId="2CF6B3B7" w14:textId="77777777" w:rsidR="00E92620" w:rsidRDefault="00E92620" w:rsidP="00E92620">
      <w:pPr>
        <w:pStyle w:val="TitreRisks"/>
      </w:pPr>
      <w:r>
        <w:t>Mesures préventives et de gestion du risque</w:t>
      </w:r>
    </w:p>
    <w:p w14:paraId="49F85454" w14:textId="3374AA67" w:rsidR="002F1371" w:rsidRDefault="002F1371" w:rsidP="008168BA">
      <w:pPr>
        <w:pStyle w:val="Puce1"/>
      </w:pPr>
      <w:r>
        <w:t>Fourniture</w:t>
      </w:r>
      <w:r w:rsidR="00EF1D46">
        <w:t xml:space="preserve"> d’EPI à tous les employés, adaptés à leurs activités</w:t>
      </w:r>
      <w:r>
        <w:t xml:space="preserve">. </w:t>
      </w:r>
    </w:p>
    <w:p w14:paraId="0054A3E0" w14:textId="1CCB9AA4" w:rsidR="00927028" w:rsidRDefault="00EF1D46" w:rsidP="008168BA">
      <w:pPr>
        <w:pStyle w:val="Puce1"/>
      </w:pPr>
      <w:r>
        <w:t xml:space="preserve">Porter </w:t>
      </w:r>
      <w:r w:rsidR="00927028">
        <w:t>une attention particulière au soin de la blessure à la main aussi bénigne puisse-t-elle paraître.</w:t>
      </w:r>
    </w:p>
    <w:p w14:paraId="359A4257" w14:textId="77777777" w:rsidR="00C33766" w:rsidRDefault="00C33766" w:rsidP="00C33766">
      <w:pPr>
        <w:pStyle w:val="Puce1"/>
      </w:pPr>
      <w:r>
        <w:lastRenderedPageBreak/>
        <w:t xml:space="preserve">Des formations gestes et postures devront être dispensées aux personnels d’équipage impliqués dans des opérations de manutention manuelle. </w:t>
      </w:r>
    </w:p>
    <w:p w14:paraId="36F21A94" w14:textId="1EA66F09" w:rsidR="0045134A" w:rsidRDefault="00927028" w:rsidP="00C33766">
      <w:pPr>
        <w:pStyle w:val="Puce1"/>
      </w:pPr>
      <w:r>
        <w:t xml:space="preserve">Les installations de levage mécanique </w:t>
      </w:r>
      <w:r w:rsidR="00C33766">
        <w:t>devront</w:t>
      </w:r>
      <w:r>
        <w:t xml:space="preserve"> être privilégiés autant que possible par rapport au levage manuel.</w:t>
      </w:r>
      <w:r w:rsidR="00C33766">
        <w:t xml:space="preserve"> </w:t>
      </w:r>
      <w:r>
        <w:t>Lorsqu'il n'est pas possible d'utiliser une installation de levage mécanique, alors le personnel d'équipage appliquera les</w:t>
      </w:r>
      <w:r w:rsidR="008168BA">
        <w:t xml:space="preserve"> </w:t>
      </w:r>
      <w:r>
        <w:t>bonnes pratiques de gestes et postures.</w:t>
      </w:r>
    </w:p>
    <w:p w14:paraId="6BEF0278" w14:textId="0B1C9409" w:rsidR="00C33766" w:rsidRDefault="00C33766" w:rsidP="00C33766">
      <w:pPr>
        <w:pStyle w:val="Titre3"/>
      </w:pPr>
      <w:bookmarkStart w:id="648" w:name="_Toc190878441"/>
      <w:bookmarkStart w:id="649" w:name="_Toc192165774"/>
      <w:r>
        <w:t xml:space="preserve">Blessures liées aux </w:t>
      </w:r>
      <w:r w:rsidR="00760C47">
        <w:t>chutes et balancement de charges</w:t>
      </w:r>
      <w:bookmarkEnd w:id="648"/>
      <w:bookmarkEnd w:id="649"/>
    </w:p>
    <w:p w14:paraId="4B3EB472" w14:textId="77777777" w:rsidR="00C33766" w:rsidRPr="00583DD1" w:rsidRDefault="00C33766" w:rsidP="00C33766">
      <w:pPr>
        <w:pStyle w:val="TitreRisks"/>
      </w:pPr>
      <w:r w:rsidRPr="00583DD1">
        <w:t>Evaluation du risque</w:t>
      </w:r>
    </w:p>
    <w:p w14:paraId="211FD51B" w14:textId="53B764DF" w:rsidR="007A5069" w:rsidRDefault="007A5069" w:rsidP="00A507A6">
      <w:pPr>
        <w:pStyle w:val="Corpsdetexte"/>
      </w:pPr>
      <w:r>
        <w:t>Le programme de dragage implique l'utilisation de dispositifs hydrauliques pour lever et abaisser une benne preneuse</w:t>
      </w:r>
      <w:r w:rsidR="00A507A6">
        <w:t xml:space="preserve"> </w:t>
      </w:r>
      <w:r>
        <w:t>ou des équipements de levage pour charger du matériel et des équipements à bord des navires dans les cales par</w:t>
      </w:r>
      <w:r w:rsidR="00A507A6">
        <w:t xml:space="preserve"> </w:t>
      </w:r>
      <w:r>
        <w:t>exemple.</w:t>
      </w:r>
    </w:p>
    <w:p w14:paraId="7928643B" w14:textId="7870D7C1" w:rsidR="007A5069" w:rsidRDefault="007A5069" w:rsidP="00A507A6">
      <w:pPr>
        <w:pStyle w:val="Corpsdetexte"/>
      </w:pPr>
      <w:r>
        <w:t>Des accidents peuvent se produire à la suite d'une chute de charge provoquée par la rupture d'un équipement de levage,</w:t>
      </w:r>
      <w:r w:rsidR="00A507A6">
        <w:t xml:space="preserve"> </w:t>
      </w:r>
      <w:r>
        <w:t>ou de balancement d’une charge suspendue, ou de mouvement inattendu ou non contrôlé d’une potence.</w:t>
      </w:r>
      <w:r w:rsidR="00D753A2">
        <w:t xml:space="preserve"> </w:t>
      </w:r>
      <w:r>
        <w:t xml:space="preserve">Ces risques d'accident peuvent être augmentés par le roulis ou des </w:t>
      </w:r>
      <w:r w:rsidR="00A507A6">
        <w:t>manœuvres</w:t>
      </w:r>
      <w:r>
        <w:t xml:space="preserve"> du navire pendant les opérations de</w:t>
      </w:r>
      <w:r w:rsidR="00A507A6">
        <w:t xml:space="preserve"> </w:t>
      </w:r>
      <w:r>
        <w:t>levage.</w:t>
      </w:r>
    </w:p>
    <w:p w14:paraId="148C53E3" w14:textId="546B2570" w:rsidR="00C33766" w:rsidRDefault="007A5069" w:rsidP="00A507A6">
      <w:pPr>
        <w:pStyle w:val="Corpsdetexte"/>
      </w:pPr>
      <w:r>
        <w:t>Sur les petits navires où l’espace est restreint, les treuils présentent des risques élevés d’engagement, c’est à dire, pour</w:t>
      </w:r>
      <w:r w:rsidR="00A507A6">
        <w:t xml:space="preserve"> </w:t>
      </w:r>
      <w:r>
        <w:t>le marin, d’être happé par les parties mobiles. Ce type de situation génère des accidents très graves</w:t>
      </w:r>
      <w:r w:rsidR="00F84244">
        <w:t xml:space="preserve"> mais de probabilité relative</w:t>
      </w:r>
      <w:r>
        <w:t>.</w:t>
      </w:r>
      <w:r w:rsidR="00C33766">
        <w:t xml:space="preserve"> </w:t>
      </w:r>
    </w:p>
    <w:p w14:paraId="667AEED3" w14:textId="36796060" w:rsidR="00C33766" w:rsidRPr="007C3073" w:rsidRDefault="00C33766" w:rsidP="00C33766">
      <w:pPr>
        <w:pStyle w:val="Table"/>
        <w:rPr>
          <w:lang w:val="fr-FR"/>
        </w:rPr>
      </w:pPr>
      <w:bookmarkStart w:id="650" w:name="_Toc192690072"/>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102</w:t>
      </w:r>
      <w:r w:rsidRPr="00872642">
        <w:fldChar w:fldCharType="end"/>
      </w:r>
      <w:r w:rsidRPr="007C3073">
        <w:rPr>
          <w:lang w:val="fr-FR"/>
        </w:rPr>
        <w:t xml:space="preserve"> - Evaluation </w:t>
      </w:r>
      <w:r>
        <w:rPr>
          <w:lang w:val="fr-FR"/>
        </w:rPr>
        <w:t xml:space="preserve">du risque de </w:t>
      </w:r>
      <w:r w:rsidR="001C5A43">
        <w:rPr>
          <w:lang w:val="fr-FR"/>
        </w:rPr>
        <w:t>b</w:t>
      </w:r>
      <w:r w:rsidR="001C5A43" w:rsidRPr="001C5A43">
        <w:rPr>
          <w:lang w:val="fr-FR"/>
        </w:rPr>
        <w:t>lessures liées aux chutes et balancement de charges</w:t>
      </w:r>
      <w:bookmarkEnd w:id="650"/>
    </w:p>
    <w:tbl>
      <w:tblPr>
        <w:tblW w:w="9639" w:type="dxa"/>
        <w:tblLayout w:type="fixed"/>
        <w:tblLook w:val="04A0" w:firstRow="1" w:lastRow="0" w:firstColumn="1" w:lastColumn="0" w:noHBand="0" w:noVBand="1"/>
      </w:tblPr>
      <w:tblGrid>
        <w:gridCol w:w="3213"/>
        <w:gridCol w:w="3213"/>
        <w:gridCol w:w="3213"/>
      </w:tblGrid>
      <w:tr w:rsidR="00C33766" w:rsidRPr="00872642" w14:paraId="2629A2AE" w14:textId="77777777">
        <w:trPr>
          <w:trHeight w:val="343"/>
        </w:trPr>
        <w:tc>
          <w:tcPr>
            <w:tcW w:w="3213" w:type="dxa"/>
            <w:tcBorders>
              <w:top w:val="nil"/>
              <w:left w:val="nil"/>
              <w:bottom w:val="nil"/>
            </w:tcBorders>
            <w:shd w:val="clear" w:color="auto" w:fill="00355B"/>
            <w:vAlign w:val="center"/>
            <w:hideMark/>
          </w:tcPr>
          <w:p w14:paraId="1528F9CF" w14:textId="77777777" w:rsidR="00C33766" w:rsidRPr="0029550A" w:rsidRDefault="00C33766">
            <w:pPr>
              <w:pStyle w:val="normaltext"/>
              <w:keepNext/>
              <w:spacing w:before="0"/>
              <w:jc w:val="center"/>
              <w:rPr>
                <w:b/>
                <w:bCs/>
                <w:color w:val="F8F8F8"/>
                <w:sz w:val="16"/>
                <w:szCs w:val="16"/>
              </w:rPr>
            </w:pPr>
            <w:r w:rsidRPr="0029550A">
              <w:rPr>
                <w:b/>
                <w:bCs/>
                <w:color w:val="F8F8F8"/>
                <w:sz w:val="16"/>
                <w:szCs w:val="16"/>
              </w:rPr>
              <w:t>Gravité</w:t>
            </w:r>
          </w:p>
        </w:tc>
        <w:tc>
          <w:tcPr>
            <w:tcW w:w="3213" w:type="dxa"/>
            <w:tcBorders>
              <w:top w:val="nil"/>
              <w:bottom w:val="nil"/>
            </w:tcBorders>
            <w:shd w:val="clear" w:color="auto" w:fill="00355B"/>
            <w:vAlign w:val="center"/>
            <w:hideMark/>
          </w:tcPr>
          <w:p w14:paraId="600435EA" w14:textId="77777777" w:rsidR="00C33766" w:rsidRPr="0029550A" w:rsidRDefault="00C33766">
            <w:pPr>
              <w:pStyle w:val="normaltext"/>
              <w:keepNext/>
              <w:spacing w:before="0"/>
              <w:jc w:val="center"/>
              <w:rPr>
                <w:b/>
                <w:bCs/>
                <w:color w:val="F8F8F8"/>
                <w:sz w:val="16"/>
                <w:szCs w:val="16"/>
              </w:rPr>
            </w:pPr>
            <w:r w:rsidRPr="0029550A">
              <w:rPr>
                <w:b/>
                <w:bCs/>
                <w:color w:val="F8F8F8"/>
                <w:sz w:val="16"/>
                <w:szCs w:val="16"/>
              </w:rPr>
              <w:t>Probabilité</w:t>
            </w:r>
          </w:p>
        </w:tc>
        <w:tc>
          <w:tcPr>
            <w:tcW w:w="3213" w:type="dxa"/>
            <w:tcBorders>
              <w:top w:val="nil"/>
              <w:bottom w:val="nil"/>
              <w:right w:val="nil"/>
            </w:tcBorders>
            <w:shd w:val="clear" w:color="auto" w:fill="00355B"/>
            <w:vAlign w:val="center"/>
            <w:hideMark/>
          </w:tcPr>
          <w:p w14:paraId="1C95494C" w14:textId="77777777" w:rsidR="00C33766" w:rsidRPr="0029550A" w:rsidRDefault="00C33766">
            <w:pPr>
              <w:pStyle w:val="normaltext"/>
              <w:keepNext/>
              <w:spacing w:before="0"/>
              <w:jc w:val="center"/>
              <w:rPr>
                <w:b/>
                <w:bCs/>
                <w:color w:val="F8F8F8"/>
                <w:sz w:val="16"/>
                <w:szCs w:val="16"/>
              </w:rPr>
            </w:pPr>
            <w:r w:rsidRPr="0029550A">
              <w:rPr>
                <w:b/>
                <w:bCs/>
                <w:color w:val="F8F8F8"/>
                <w:sz w:val="16"/>
                <w:szCs w:val="16"/>
              </w:rPr>
              <w:t>Criticité</w:t>
            </w:r>
          </w:p>
        </w:tc>
      </w:tr>
      <w:tr w:rsidR="00C33766" w:rsidRPr="00872642" w14:paraId="6B239F21" w14:textId="77777777">
        <w:trPr>
          <w:trHeight w:val="328"/>
        </w:trPr>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2652BE49" w14:textId="6315B2C2" w:rsidR="00C33766" w:rsidRPr="00872642" w:rsidRDefault="00B2242D">
            <w:pPr>
              <w:pStyle w:val="normaltext"/>
              <w:spacing w:before="0"/>
              <w:jc w:val="center"/>
              <w:rPr>
                <w:sz w:val="16"/>
                <w:szCs w:val="16"/>
              </w:rPr>
            </w:pPr>
            <w:r>
              <w:rPr>
                <w:sz w:val="16"/>
                <w:szCs w:val="16"/>
              </w:rPr>
              <w:t>3</w:t>
            </w:r>
          </w:p>
        </w:tc>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4F5ABE86" w14:textId="550F280C" w:rsidR="00C33766" w:rsidRPr="00872642" w:rsidRDefault="00B2242D">
            <w:pPr>
              <w:pStyle w:val="normaltext"/>
              <w:spacing w:before="0"/>
              <w:jc w:val="center"/>
              <w:rPr>
                <w:sz w:val="16"/>
                <w:szCs w:val="16"/>
              </w:rPr>
            </w:pPr>
            <w:r>
              <w:rPr>
                <w:sz w:val="16"/>
                <w:szCs w:val="16"/>
              </w:rPr>
              <w:t>3</w:t>
            </w:r>
          </w:p>
        </w:tc>
        <w:tc>
          <w:tcPr>
            <w:tcW w:w="3213" w:type="dxa"/>
            <w:tcBorders>
              <w:top w:val="nil"/>
              <w:left w:val="single" w:sz="4" w:space="0" w:color="2CA6FF"/>
              <w:bottom w:val="single" w:sz="4" w:space="0" w:color="2CA6FF"/>
              <w:right w:val="single" w:sz="4" w:space="0" w:color="2CA6FF"/>
            </w:tcBorders>
            <w:shd w:val="clear" w:color="auto" w:fill="FFFFCC"/>
            <w:vAlign w:val="center"/>
          </w:tcPr>
          <w:p w14:paraId="674C09DF" w14:textId="00C68DCC" w:rsidR="00C33766" w:rsidRPr="00872642" w:rsidRDefault="00B2242D">
            <w:pPr>
              <w:pStyle w:val="normaltext"/>
              <w:spacing w:before="0"/>
              <w:jc w:val="center"/>
              <w:rPr>
                <w:sz w:val="16"/>
                <w:szCs w:val="16"/>
              </w:rPr>
            </w:pPr>
            <w:r>
              <w:rPr>
                <w:sz w:val="16"/>
                <w:szCs w:val="16"/>
              </w:rPr>
              <w:t>9</w:t>
            </w:r>
          </w:p>
        </w:tc>
      </w:tr>
    </w:tbl>
    <w:p w14:paraId="509C9D23" w14:textId="77777777" w:rsidR="00C33766" w:rsidRDefault="00C33766" w:rsidP="00C33766">
      <w:pPr>
        <w:autoSpaceDE w:val="0"/>
        <w:autoSpaceDN w:val="0"/>
        <w:adjustRightInd w:val="0"/>
        <w:spacing w:after="0" w:line="240" w:lineRule="auto"/>
        <w:rPr>
          <w:rFonts w:ascii="Calibri" w:hAnsi="Calibri" w:cs="Calibri"/>
          <w:szCs w:val="20"/>
        </w:rPr>
      </w:pPr>
    </w:p>
    <w:p w14:paraId="23453423" w14:textId="77777777" w:rsidR="00C33766" w:rsidRDefault="00C33766" w:rsidP="00C33766">
      <w:pPr>
        <w:pStyle w:val="TitreRisks"/>
      </w:pPr>
      <w:r>
        <w:t>Mesures préventives et de gestion du risque</w:t>
      </w:r>
    </w:p>
    <w:p w14:paraId="1692DBE0" w14:textId="71C32249" w:rsidR="003F37CC" w:rsidRDefault="003F37CC" w:rsidP="003F37CC">
      <w:pPr>
        <w:autoSpaceDE w:val="0"/>
        <w:autoSpaceDN w:val="0"/>
        <w:adjustRightInd w:val="0"/>
        <w:spacing w:after="0" w:line="240" w:lineRule="auto"/>
        <w:rPr>
          <w:rFonts w:ascii="Calibri" w:hAnsi="Calibri" w:cs="Calibri"/>
          <w:szCs w:val="20"/>
        </w:rPr>
      </w:pPr>
      <w:r>
        <w:rPr>
          <w:rFonts w:ascii="Calibri" w:hAnsi="Calibri" w:cs="Calibri"/>
          <w:szCs w:val="20"/>
        </w:rPr>
        <w:t xml:space="preserve">Les </w:t>
      </w:r>
      <w:r w:rsidRPr="007D122B">
        <w:rPr>
          <w:rFonts w:ascii="Calibri" w:hAnsi="Calibri" w:cs="Calibri"/>
          <w:szCs w:val="20"/>
        </w:rPr>
        <w:t xml:space="preserve">premières mesures consistent en la mise en place et en la vérification de dispositifs de sécurité au niveau </w:t>
      </w:r>
      <w:r w:rsidRPr="007D122B">
        <w:rPr>
          <w:rFonts w:ascii="Calibri-Bold" w:hAnsi="Calibri-Bold" w:cs="Calibri-Bold"/>
          <w:szCs w:val="20"/>
        </w:rPr>
        <w:t>des appareils de levage</w:t>
      </w:r>
      <w:r w:rsidRPr="007D122B">
        <w:rPr>
          <w:rFonts w:ascii="Calibri" w:hAnsi="Calibri" w:cs="Calibri"/>
          <w:szCs w:val="20"/>
        </w:rPr>
        <w:t>.</w:t>
      </w:r>
      <w:r>
        <w:rPr>
          <w:rFonts w:ascii="Calibri" w:hAnsi="Calibri" w:cs="Calibri"/>
          <w:szCs w:val="20"/>
        </w:rPr>
        <w:t xml:space="preserve"> En particulier, les dispositions suivantes ou des dispositions équivalentes doivent être observées :</w:t>
      </w:r>
    </w:p>
    <w:p w14:paraId="024BC71A" w14:textId="5E0E111E" w:rsidR="003F37CC" w:rsidRDefault="003F37CC" w:rsidP="003F37CC">
      <w:pPr>
        <w:pStyle w:val="Puce1"/>
      </w:pPr>
      <w:r>
        <w:t>Tout appareil de levage utilisé à bord d'un navire devrait être bien conçu, de bonne construction et présenter une résistance suffisante pour le service auquel il est affecté, ne présenter aucune défectuosité, être convenablement moulé ou assemblé et être entretenu avec soin.</w:t>
      </w:r>
    </w:p>
    <w:p w14:paraId="1E0993BB" w14:textId="0CE42587" w:rsidR="003F37CC" w:rsidRDefault="003F37CC">
      <w:pPr>
        <w:pStyle w:val="Puce1"/>
      </w:pPr>
      <w:r>
        <w:t>Les appareils de levage doivent porter l'indication claire et lisible de leur charge maximale d'utilisation, y compris la charge maximale d'utilisation pour chaque position de fonctionnement.</w:t>
      </w:r>
      <w:r w:rsidR="00E2079A">
        <w:t xml:space="preserve"> Lorsque possible, des indicateurs (par exemple lumineux) signaleront l’approche des limites maximales de charge.</w:t>
      </w:r>
    </w:p>
    <w:p w14:paraId="35EDABCC" w14:textId="69A5B671" w:rsidR="003F37CC" w:rsidRDefault="003F37CC">
      <w:pPr>
        <w:pStyle w:val="Puce1"/>
      </w:pPr>
      <w:r>
        <w:t>Tous les navires et engins effectuant des travaux en mer doivent être pourvus d'un manuel d'exploitation.</w:t>
      </w:r>
    </w:p>
    <w:p w14:paraId="1CD68DF4" w14:textId="407B23C7" w:rsidR="00C33766" w:rsidRDefault="003F37CC">
      <w:pPr>
        <w:pStyle w:val="Puce1"/>
      </w:pPr>
      <w:r>
        <w:t>Tous les appareils de levage doivent être contrôlés de manière approfondie par un officier responsable avant leur</w:t>
      </w:r>
      <w:r w:rsidR="00E83E2F">
        <w:t xml:space="preserve"> </w:t>
      </w:r>
      <w:r>
        <w:t>mise en service et être régulièrement vérifiés pendant leur utilisation. La fréquence des vérifications dépendra de</w:t>
      </w:r>
      <w:r w:rsidR="00E83E2F">
        <w:t xml:space="preserve"> </w:t>
      </w:r>
      <w:r>
        <w:t>l'opération; les câbles des mâts de charge, par exemple, qui sont soumis à des efforts importants, doivent être</w:t>
      </w:r>
      <w:r w:rsidR="00E83E2F">
        <w:t xml:space="preserve"> </w:t>
      </w:r>
      <w:r w:rsidRPr="00E83E2F">
        <w:t>inspectés plusieurs fois par jour.</w:t>
      </w:r>
    </w:p>
    <w:p w14:paraId="5468098B" w14:textId="27A092A5" w:rsidR="00F224C7" w:rsidRDefault="00F224C7">
      <w:pPr>
        <w:pStyle w:val="Puce1"/>
      </w:pPr>
      <w:r>
        <w:t>Le matériel de manutention ne devrait être actionné que si les commandes sont sur la position «marche». Lorsqu'un appareil n'est pas en service, les commandes devraient être mises sur la position «arrêt» et les dispositifs de verrouillage ou de sécurité devraient être enclenchés.</w:t>
      </w:r>
    </w:p>
    <w:p w14:paraId="3F7FBDAA" w14:textId="77868C5C" w:rsidR="004C28B9" w:rsidRDefault="004C28B9">
      <w:pPr>
        <w:pStyle w:val="Puce1"/>
      </w:pPr>
      <w:r>
        <w:t>Sur les appareils de levage ou appareillages actionnés par une force motrice, un dispositif d'arrêt d'urgence, convenablement repéré, doit être prévu à chaque poste de commande pour stopper, en cas d'urgence, les mouvements en cours en coupant l'alimentation en énergie.</w:t>
      </w:r>
    </w:p>
    <w:p w14:paraId="7194494C" w14:textId="72583EE4" w:rsidR="004C28B9" w:rsidRDefault="004C28B9">
      <w:pPr>
        <w:pStyle w:val="Puce1"/>
      </w:pPr>
      <w:r>
        <w:lastRenderedPageBreak/>
        <w:t>Tous les organes dangereux des machines, tels que les moteurs engrenages, transmissions par chaînes ou par</w:t>
      </w:r>
      <w:r w:rsidR="002C1A91">
        <w:t xml:space="preserve"> </w:t>
      </w:r>
      <w:r>
        <w:t>courroie, doivent être efficacement protégés à moins d'être placés ou agencés de manière à offrir la même sécurité</w:t>
      </w:r>
      <w:r w:rsidR="002C1A91">
        <w:t xml:space="preserve"> </w:t>
      </w:r>
      <w:r>
        <w:t>que s'ils étaient efficacement protégés.</w:t>
      </w:r>
    </w:p>
    <w:p w14:paraId="0B6EAB21" w14:textId="77777777" w:rsidR="00F20521" w:rsidRDefault="004C28B9" w:rsidP="00F20521">
      <w:pPr>
        <w:pStyle w:val="Puce1"/>
      </w:pPr>
      <w:r>
        <w:t>Tous les éléments démontables qui sont susceptibles de se dévisser ou de quitter leur logement sous l'effet de</w:t>
      </w:r>
      <w:r w:rsidR="00E00334">
        <w:t xml:space="preserve"> </w:t>
      </w:r>
      <w:r>
        <w:t>vibrations, d'efforts dynamiques ou de chocs accidentels, doivent être pourvus de freins ou de dispositifs d'arrêt</w:t>
      </w:r>
      <w:r w:rsidR="00E00334">
        <w:t xml:space="preserve"> </w:t>
      </w:r>
      <w:r>
        <w:t>appropriés</w:t>
      </w:r>
      <w:r w:rsidR="00E00334">
        <w:t>.</w:t>
      </w:r>
    </w:p>
    <w:p w14:paraId="055A8E25" w14:textId="08CEED81" w:rsidR="00F20521" w:rsidRDefault="00F20521">
      <w:pPr>
        <w:pStyle w:val="Puce1"/>
        <w:spacing w:after="0"/>
      </w:pPr>
      <w:r w:rsidRPr="00F20521">
        <w:t>Toutes les élingues et autres accessoires de levage associés (sangles, les chaînes, les câbles, les boucles, les</w:t>
      </w:r>
      <w:r>
        <w:t xml:space="preserve"> </w:t>
      </w:r>
      <w:r w:rsidRPr="00F20521">
        <w:t>palonniers, les crochets, les pinces de levage) doivent porter un code couleur correspondant à la dernière période du contrôle périodique.</w:t>
      </w:r>
    </w:p>
    <w:p w14:paraId="516E8AB3" w14:textId="209EEC5E" w:rsidR="00F20521" w:rsidRDefault="00F20521" w:rsidP="00F20521">
      <w:pPr>
        <w:pStyle w:val="Puce1"/>
        <w:numPr>
          <w:ilvl w:val="0"/>
          <w:numId w:val="0"/>
        </w:numPr>
        <w:spacing w:after="0"/>
        <w:ind w:left="360" w:hanging="360"/>
      </w:pPr>
      <w:r>
        <w:t xml:space="preserve">En complément les </w:t>
      </w:r>
      <w:r w:rsidR="00EA1213">
        <w:t>précautions</w:t>
      </w:r>
      <w:r>
        <w:t xml:space="preserve"> suivantes devront également </w:t>
      </w:r>
      <w:r w:rsidR="00EA1213">
        <w:t>être prises</w:t>
      </w:r>
      <w:r w:rsidR="00145689">
        <w:t xml:space="preserve"> : </w:t>
      </w:r>
    </w:p>
    <w:p w14:paraId="7A996CCA" w14:textId="77777777" w:rsidR="00145689" w:rsidRDefault="00145689" w:rsidP="00145689">
      <w:pPr>
        <w:pStyle w:val="Puce1"/>
      </w:pPr>
      <w:r>
        <w:t>Le personnel affecté à l’utilisation de grues, de mâts de charge ou d’appareils de levage spéciaux doit avoir acquis la formation et les qualifications nécessaires à cet effet; dans le cas contraire, ils doivent recevoir des instructions détaillées d'un officier compétent avant d'entreprendre toute opération de manutention.</w:t>
      </w:r>
    </w:p>
    <w:p w14:paraId="1484C7FC" w14:textId="77777777" w:rsidR="00E50301" w:rsidRDefault="00E50301" w:rsidP="00E50301">
      <w:pPr>
        <w:pStyle w:val="Puce1"/>
        <w:spacing w:after="0"/>
      </w:pPr>
      <w:r w:rsidRPr="00F20521">
        <w:t>Les godets, les bacs, les bennes et les accessoires similaires doivent être chargés avec précaution, de manière à</w:t>
      </w:r>
      <w:r>
        <w:t xml:space="preserve"> </w:t>
      </w:r>
      <w:r w:rsidRPr="00F20521">
        <w:t>éviter tout risque de déversement ou de chute des produits qu'ils contiennent. Ils devraient être solidement fixés</w:t>
      </w:r>
      <w:r>
        <w:t xml:space="preserve"> </w:t>
      </w:r>
      <w:r w:rsidRPr="00F20521">
        <w:t>au crochet de levage (par exemple par une manille) pour éviter tout basculement ou déplacement des charges</w:t>
      </w:r>
      <w:r>
        <w:t xml:space="preserve"> </w:t>
      </w:r>
      <w:r w:rsidRPr="00F20521">
        <w:t>levées ou affalées</w:t>
      </w:r>
      <w:r>
        <w:t>.</w:t>
      </w:r>
    </w:p>
    <w:p w14:paraId="77B49F1F" w14:textId="5E798BBC" w:rsidR="00E50301" w:rsidRDefault="00E50301" w:rsidP="00E50301">
      <w:pPr>
        <w:pStyle w:val="Puce1"/>
      </w:pPr>
      <w:r>
        <w:t>Les charges levées ou affalées ne doivent pas passer ou demeurer suspendues au-dessus des personnes occupées à des travaux de manutention, ou à toute autre tâche exécutée à proximité.</w:t>
      </w:r>
      <w:r w:rsidR="009C3C80">
        <w:t xml:space="preserve"> Si le besoin en est, des zones de restriction d’accès devront être définies temporairement pour permettre les activités de levage. </w:t>
      </w:r>
    </w:p>
    <w:p w14:paraId="73D794FA" w14:textId="6FCE02B7" w:rsidR="00E00334" w:rsidRDefault="00A67CFF" w:rsidP="006850EC">
      <w:pPr>
        <w:pStyle w:val="Titre3"/>
      </w:pPr>
      <w:bookmarkStart w:id="651" w:name="_Toc190878442"/>
      <w:bookmarkStart w:id="652" w:name="_Toc192165775"/>
      <w:r>
        <w:t xml:space="preserve">Risque </w:t>
      </w:r>
      <w:r w:rsidR="006850EC">
        <w:t>d’incendie</w:t>
      </w:r>
      <w:bookmarkEnd w:id="651"/>
      <w:bookmarkEnd w:id="652"/>
    </w:p>
    <w:p w14:paraId="25A851CB" w14:textId="77777777" w:rsidR="001C5A43" w:rsidRPr="00583DD1" w:rsidRDefault="001C5A43" w:rsidP="001C5A43">
      <w:pPr>
        <w:pStyle w:val="TitreRisks"/>
      </w:pPr>
      <w:r w:rsidRPr="00583DD1">
        <w:t>Evaluation du risque</w:t>
      </w:r>
    </w:p>
    <w:p w14:paraId="10B2AC48" w14:textId="26F06F9B" w:rsidR="00E00334" w:rsidRDefault="00353A4E" w:rsidP="00353A4E">
      <w:pPr>
        <w:pStyle w:val="Corpsdetexte"/>
        <w:rPr>
          <w:rFonts w:ascii="Calibri" w:hAnsi="Calibri" w:cs="Calibri"/>
          <w:szCs w:val="20"/>
        </w:rPr>
      </w:pPr>
      <w:r>
        <w:t xml:space="preserve">Des départs de feu peuvent se produire à bord des navires du fait de source d'ignition (mégots de cigarettes, défaut </w:t>
      </w:r>
      <w:r>
        <w:rPr>
          <w:rFonts w:ascii="Calibri" w:hAnsi="Calibri" w:cs="Calibri"/>
          <w:szCs w:val="20"/>
        </w:rPr>
        <w:t>électrique, travaux par point chaud, appareils de cuisson en cuisine…) et de la présence de substances inflammables ou de matériaux combustibles.</w:t>
      </w:r>
      <w:r w:rsidR="0013042F">
        <w:rPr>
          <w:rFonts w:ascii="Calibri" w:hAnsi="Calibri" w:cs="Calibri"/>
          <w:szCs w:val="20"/>
        </w:rPr>
        <w:t xml:space="preserve"> Les conséquences tant humaines que matérielles peuvent être importantes. </w:t>
      </w:r>
      <w:r w:rsidR="001C5A43">
        <w:rPr>
          <w:rFonts w:ascii="Calibri" w:hAnsi="Calibri" w:cs="Calibri"/>
          <w:szCs w:val="20"/>
        </w:rPr>
        <w:t xml:space="preserve">Toutefois, avec des bonnes pratiques génériques, ce risque reste relativement peu probable. </w:t>
      </w:r>
    </w:p>
    <w:p w14:paraId="3648432E" w14:textId="4D9967BB" w:rsidR="001C5A43" w:rsidRPr="007C3073" w:rsidRDefault="001C5A43" w:rsidP="001C5A43">
      <w:pPr>
        <w:pStyle w:val="Table"/>
        <w:rPr>
          <w:lang w:val="fr-FR"/>
        </w:rPr>
      </w:pPr>
      <w:bookmarkStart w:id="653" w:name="_Toc192690073"/>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103</w:t>
      </w:r>
      <w:r w:rsidRPr="00872642">
        <w:fldChar w:fldCharType="end"/>
      </w:r>
      <w:r w:rsidRPr="007C3073">
        <w:rPr>
          <w:lang w:val="fr-FR"/>
        </w:rPr>
        <w:t xml:space="preserve"> - Evaluation </w:t>
      </w:r>
      <w:r>
        <w:rPr>
          <w:lang w:val="fr-FR"/>
        </w:rPr>
        <w:t>du risque d’incendie</w:t>
      </w:r>
      <w:bookmarkEnd w:id="653"/>
    </w:p>
    <w:tbl>
      <w:tblPr>
        <w:tblW w:w="9639" w:type="dxa"/>
        <w:tblLayout w:type="fixed"/>
        <w:tblLook w:val="04A0" w:firstRow="1" w:lastRow="0" w:firstColumn="1" w:lastColumn="0" w:noHBand="0" w:noVBand="1"/>
      </w:tblPr>
      <w:tblGrid>
        <w:gridCol w:w="3213"/>
        <w:gridCol w:w="3213"/>
        <w:gridCol w:w="3213"/>
      </w:tblGrid>
      <w:tr w:rsidR="001C5A43" w:rsidRPr="00872642" w14:paraId="30BFBF22" w14:textId="77777777">
        <w:trPr>
          <w:trHeight w:val="343"/>
        </w:trPr>
        <w:tc>
          <w:tcPr>
            <w:tcW w:w="3213" w:type="dxa"/>
            <w:tcBorders>
              <w:top w:val="nil"/>
              <w:left w:val="nil"/>
              <w:bottom w:val="nil"/>
            </w:tcBorders>
            <w:shd w:val="clear" w:color="auto" w:fill="00355B"/>
            <w:vAlign w:val="center"/>
            <w:hideMark/>
          </w:tcPr>
          <w:p w14:paraId="0D460F8F" w14:textId="77777777" w:rsidR="001C5A43" w:rsidRPr="0029550A" w:rsidRDefault="001C5A43">
            <w:pPr>
              <w:pStyle w:val="normaltext"/>
              <w:keepNext/>
              <w:spacing w:before="0"/>
              <w:jc w:val="center"/>
              <w:rPr>
                <w:b/>
                <w:bCs/>
                <w:color w:val="F8F8F8"/>
                <w:sz w:val="16"/>
                <w:szCs w:val="16"/>
              </w:rPr>
            </w:pPr>
            <w:r w:rsidRPr="0029550A">
              <w:rPr>
                <w:b/>
                <w:bCs/>
                <w:color w:val="F8F8F8"/>
                <w:sz w:val="16"/>
                <w:szCs w:val="16"/>
              </w:rPr>
              <w:t>Gravité</w:t>
            </w:r>
          </w:p>
        </w:tc>
        <w:tc>
          <w:tcPr>
            <w:tcW w:w="3213" w:type="dxa"/>
            <w:tcBorders>
              <w:top w:val="nil"/>
              <w:bottom w:val="nil"/>
            </w:tcBorders>
            <w:shd w:val="clear" w:color="auto" w:fill="00355B"/>
            <w:vAlign w:val="center"/>
            <w:hideMark/>
          </w:tcPr>
          <w:p w14:paraId="53CF9E3D" w14:textId="77777777" w:rsidR="001C5A43" w:rsidRPr="0029550A" w:rsidRDefault="001C5A43">
            <w:pPr>
              <w:pStyle w:val="normaltext"/>
              <w:keepNext/>
              <w:spacing w:before="0"/>
              <w:jc w:val="center"/>
              <w:rPr>
                <w:b/>
                <w:bCs/>
                <w:color w:val="F8F8F8"/>
                <w:sz w:val="16"/>
                <w:szCs w:val="16"/>
              </w:rPr>
            </w:pPr>
            <w:r w:rsidRPr="0029550A">
              <w:rPr>
                <w:b/>
                <w:bCs/>
                <w:color w:val="F8F8F8"/>
                <w:sz w:val="16"/>
                <w:szCs w:val="16"/>
              </w:rPr>
              <w:t>Probabilité</w:t>
            </w:r>
          </w:p>
        </w:tc>
        <w:tc>
          <w:tcPr>
            <w:tcW w:w="3213" w:type="dxa"/>
            <w:tcBorders>
              <w:top w:val="nil"/>
              <w:bottom w:val="nil"/>
              <w:right w:val="nil"/>
            </w:tcBorders>
            <w:shd w:val="clear" w:color="auto" w:fill="00355B"/>
            <w:vAlign w:val="center"/>
            <w:hideMark/>
          </w:tcPr>
          <w:p w14:paraId="5EF67A54" w14:textId="77777777" w:rsidR="001C5A43" w:rsidRPr="0029550A" w:rsidRDefault="001C5A43">
            <w:pPr>
              <w:pStyle w:val="normaltext"/>
              <w:keepNext/>
              <w:spacing w:before="0"/>
              <w:jc w:val="center"/>
              <w:rPr>
                <w:b/>
                <w:bCs/>
                <w:color w:val="F8F8F8"/>
                <w:sz w:val="16"/>
                <w:szCs w:val="16"/>
              </w:rPr>
            </w:pPr>
            <w:r w:rsidRPr="0029550A">
              <w:rPr>
                <w:b/>
                <w:bCs/>
                <w:color w:val="F8F8F8"/>
                <w:sz w:val="16"/>
                <w:szCs w:val="16"/>
              </w:rPr>
              <w:t>Criticité</w:t>
            </w:r>
          </w:p>
        </w:tc>
      </w:tr>
      <w:tr w:rsidR="001C5A43" w:rsidRPr="00872642" w14:paraId="77F06B32" w14:textId="77777777">
        <w:trPr>
          <w:trHeight w:val="328"/>
        </w:trPr>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4714544B" w14:textId="77777777" w:rsidR="001C5A43" w:rsidRPr="00872642" w:rsidRDefault="001C5A43">
            <w:pPr>
              <w:pStyle w:val="normaltext"/>
              <w:spacing w:before="0"/>
              <w:jc w:val="center"/>
              <w:rPr>
                <w:sz w:val="16"/>
                <w:szCs w:val="16"/>
              </w:rPr>
            </w:pPr>
            <w:r>
              <w:rPr>
                <w:sz w:val="16"/>
                <w:szCs w:val="16"/>
              </w:rPr>
              <w:t>3</w:t>
            </w:r>
          </w:p>
        </w:tc>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71F28C06" w14:textId="77777777" w:rsidR="001C5A43" w:rsidRPr="00872642" w:rsidRDefault="001C5A43">
            <w:pPr>
              <w:pStyle w:val="normaltext"/>
              <w:spacing w:before="0"/>
              <w:jc w:val="center"/>
              <w:rPr>
                <w:sz w:val="16"/>
                <w:szCs w:val="16"/>
              </w:rPr>
            </w:pPr>
            <w:r>
              <w:rPr>
                <w:sz w:val="16"/>
                <w:szCs w:val="16"/>
              </w:rPr>
              <w:t>3</w:t>
            </w:r>
          </w:p>
        </w:tc>
        <w:tc>
          <w:tcPr>
            <w:tcW w:w="3213" w:type="dxa"/>
            <w:tcBorders>
              <w:top w:val="nil"/>
              <w:left w:val="single" w:sz="4" w:space="0" w:color="2CA6FF"/>
              <w:bottom w:val="single" w:sz="4" w:space="0" w:color="2CA6FF"/>
              <w:right w:val="single" w:sz="4" w:space="0" w:color="2CA6FF"/>
            </w:tcBorders>
            <w:shd w:val="clear" w:color="auto" w:fill="FFFFCC"/>
            <w:vAlign w:val="center"/>
          </w:tcPr>
          <w:p w14:paraId="00F2A6AA" w14:textId="77777777" w:rsidR="001C5A43" w:rsidRPr="00872642" w:rsidRDefault="001C5A43">
            <w:pPr>
              <w:pStyle w:val="normaltext"/>
              <w:spacing w:before="0"/>
              <w:jc w:val="center"/>
              <w:rPr>
                <w:sz w:val="16"/>
                <w:szCs w:val="16"/>
              </w:rPr>
            </w:pPr>
            <w:r>
              <w:rPr>
                <w:sz w:val="16"/>
                <w:szCs w:val="16"/>
              </w:rPr>
              <w:t>9</w:t>
            </w:r>
          </w:p>
        </w:tc>
      </w:tr>
    </w:tbl>
    <w:p w14:paraId="5D4D5A25" w14:textId="77777777" w:rsidR="001C5A43" w:rsidRDefault="001C5A43" w:rsidP="001C5A43">
      <w:pPr>
        <w:autoSpaceDE w:val="0"/>
        <w:autoSpaceDN w:val="0"/>
        <w:adjustRightInd w:val="0"/>
        <w:spacing w:after="0" w:line="240" w:lineRule="auto"/>
        <w:rPr>
          <w:rFonts w:ascii="Calibri" w:hAnsi="Calibri" w:cs="Calibri"/>
          <w:szCs w:val="20"/>
        </w:rPr>
      </w:pPr>
    </w:p>
    <w:p w14:paraId="7B8821EB" w14:textId="77777777" w:rsidR="001C5A43" w:rsidRDefault="001C5A43" w:rsidP="001C5A43">
      <w:pPr>
        <w:pStyle w:val="TitreRisks"/>
      </w:pPr>
      <w:r>
        <w:t>Mesures préventives et de gestion du risque</w:t>
      </w:r>
    </w:p>
    <w:p w14:paraId="2A072E22" w14:textId="77777777" w:rsidR="00151F13" w:rsidRDefault="00151F13" w:rsidP="00151F13">
      <w:pPr>
        <w:pStyle w:val="Puce1"/>
      </w:pPr>
      <w:r>
        <w:t>Autorisation de fumer</w:t>
      </w:r>
    </w:p>
    <w:p w14:paraId="354FBD51" w14:textId="62736189" w:rsidR="00151F13" w:rsidRDefault="00151F13" w:rsidP="00151F13">
      <w:pPr>
        <w:pStyle w:val="Puce2"/>
      </w:pPr>
      <w:r>
        <w:t>Autoriser à fumer que dans des zones prescrites, et placer des panneaux d'avertissement et d'interdiction bien en vue.</w:t>
      </w:r>
    </w:p>
    <w:p w14:paraId="627377B0" w14:textId="3E50A1A6" w:rsidR="00151F13" w:rsidRDefault="00151F13" w:rsidP="00151F13">
      <w:pPr>
        <w:pStyle w:val="Puce2"/>
      </w:pPr>
      <w:r>
        <w:t>Sensibiliser le personnel d'équipage sur les dangers de fumer pour le navire.</w:t>
      </w:r>
    </w:p>
    <w:p w14:paraId="02C38D82" w14:textId="77777777" w:rsidR="00151F13" w:rsidRPr="00151F13" w:rsidRDefault="00151F13" w:rsidP="00151F13">
      <w:pPr>
        <w:pStyle w:val="Puce1"/>
        <w:rPr>
          <w:rFonts w:ascii="Calibri-Bold" w:hAnsi="Calibri-Bold" w:cs="Calibri-Bold"/>
        </w:rPr>
      </w:pPr>
      <w:r w:rsidRPr="00151F13">
        <w:rPr>
          <w:rFonts w:ascii="Calibri-Bold" w:hAnsi="Calibri-Bold" w:cs="Calibri-Bold"/>
        </w:rPr>
        <w:t>Installations électriques</w:t>
      </w:r>
    </w:p>
    <w:p w14:paraId="78BFA80A" w14:textId="4364729C" w:rsidR="00151F13" w:rsidRDefault="00151F13">
      <w:pPr>
        <w:pStyle w:val="Puce2"/>
      </w:pPr>
      <w:r>
        <w:t>Toute défectuosité de l'équipement, des installations et des conducteurs électriques doit être signalée</w:t>
      </w:r>
      <w:r w:rsidR="001529E8">
        <w:t xml:space="preserve"> </w:t>
      </w:r>
      <w:r>
        <w:t>immédiatement à la personne responsable</w:t>
      </w:r>
    </w:p>
    <w:p w14:paraId="7EBC02B6" w14:textId="77777777" w:rsidR="007A5988" w:rsidRDefault="00151F13" w:rsidP="007A5988">
      <w:pPr>
        <w:pStyle w:val="Puce2"/>
      </w:pPr>
      <w:r>
        <w:t>Aucune surcharge sur un circuit ne doit être autorisée car elle peut provoquer un incendie.</w:t>
      </w:r>
    </w:p>
    <w:p w14:paraId="3EBD3623" w14:textId="27A3D022" w:rsidR="00C90649" w:rsidRDefault="00151F13" w:rsidP="00C90649">
      <w:pPr>
        <w:pStyle w:val="Puce2"/>
      </w:pPr>
      <w:r>
        <w:lastRenderedPageBreak/>
        <w:t>Tous les appareils électriques portatifs doivent être mis hors tension lorsqu'ils ne sont pas utilisés.</w:t>
      </w:r>
      <w:r w:rsidR="00C90649">
        <w:t xml:space="preserve"> Leurs cordons d'alimentation devront être protégés au passage des portes, des écoutilles, des trous d'homme ou d'autres ouvertures afin que l'enveloppe isolante ne subisse pas de dégradation.</w:t>
      </w:r>
    </w:p>
    <w:p w14:paraId="0BFDBAB6" w14:textId="5A9CAFE2" w:rsidR="00151F13" w:rsidRDefault="00C90649">
      <w:pPr>
        <w:pStyle w:val="Puce2"/>
      </w:pPr>
      <w:r>
        <w:t>E</w:t>
      </w:r>
      <w:r w:rsidR="00151F13">
        <w:t>viter de brancher plusieurs appareils électriques à une même prise, au</w:t>
      </w:r>
      <w:r w:rsidR="007A5988">
        <w:t xml:space="preserve"> </w:t>
      </w:r>
      <w:r w:rsidR="00151F13">
        <w:t>moyen de cordons prolongateurs et d'une fiche de dérivation</w:t>
      </w:r>
    </w:p>
    <w:p w14:paraId="2D8D2E3F" w14:textId="48F97022" w:rsidR="00151F13" w:rsidRDefault="00151F13" w:rsidP="001529E8">
      <w:pPr>
        <w:pStyle w:val="Puce2"/>
      </w:pPr>
      <w:r>
        <w:t>Aucune antenne privée ne devrait être placée au voisinage des antennes du navire.</w:t>
      </w:r>
    </w:p>
    <w:p w14:paraId="616628DD" w14:textId="679B4175" w:rsidR="00151F13" w:rsidRDefault="008B6BA5">
      <w:pPr>
        <w:pStyle w:val="Puce2"/>
      </w:pPr>
      <w:r>
        <w:t>Aucun</w:t>
      </w:r>
      <w:r w:rsidR="00151F13">
        <w:t xml:space="preserve"> appareils alimentés par le circuit principal </w:t>
      </w:r>
      <w:r>
        <w:t xml:space="preserve">ne devra être réparé </w:t>
      </w:r>
      <w:r w:rsidR="00151F13">
        <w:t xml:space="preserve">sans </w:t>
      </w:r>
      <w:r>
        <w:t>être</w:t>
      </w:r>
      <w:r w:rsidR="00151F13">
        <w:t xml:space="preserve"> hors tension</w:t>
      </w:r>
      <w:r>
        <w:t>. L</w:t>
      </w:r>
      <w:r w:rsidR="00151F13">
        <w:t>es</w:t>
      </w:r>
      <w:r>
        <w:t xml:space="preserve"> </w:t>
      </w:r>
      <w:r w:rsidR="00151F13">
        <w:t xml:space="preserve">appareils </w:t>
      </w:r>
      <w:r>
        <w:t xml:space="preserve">réparés </w:t>
      </w:r>
      <w:r w:rsidR="00151F13">
        <w:t>devraient être contrôlés par une personne compétente avant d'être re</w:t>
      </w:r>
      <w:r>
        <w:t>b</w:t>
      </w:r>
      <w:r w:rsidR="00151F13">
        <w:t>ranchés.</w:t>
      </w:r>
    </w:p>
    <w:p w14:paraId="7F8A7C50" w14:textId="77777777" w:rsidR="00151F13" w:rsidRDefault="00151F13" w:rsidP="008B6BA5">
      <w:pPr>
        <w:pStyle w:val="Puce1"/>
      </w:pPr>
      <w:r>
        <w:t xml:space="preserve">Autres </w:t>
      </w:r>
      <w:r w:rsidRPr="008B6BA5">
        <w:t>mesures</w:t>
      </w:r>
      <w:r>
        <w:t xml:space="preserve"> de prévention et réduction du risque</w:t>
      </w:r>
    </w:p>
    <w:p w14:paraId="10254ED4" w14:textId="4B7C1E26" w:rsidR="00151F13" w:rsidRDefault="00151F13">
      <w:pPr>
        <w:pStyle w:val="Puce2"/>
      </w:pPr>
      <w:r>
        <w:t>Lorsque des vêtements sont mis à sécher, il faudrait veiller à ne pas les suspendre directement sur des appareils de</w:t>
      </w:r>
      <w:r w:rsidR="008B6BA5">
        <w:t xml:space="preserve"> </w:t>
      </w:r>
      <w:r>
        <w:t>chauffage ou à proximité de ceux-ci et jamais dans la chambre des machines.</w:t>
      </w:r>
    </w:p>
    <w:p w14:paraId="6D45F4FD" w14:textId="69A75C84" w:rsidR="00151F13" w:rsidRDefault="00151F13">
      <w:pPr>
        <w:pStyle w:val="Puce2"/>
      </w:pPr>
      <w:r>
        <w:t>Les déchets, chiffons et autres détritus ainsi que les vêtements imbibés de peinture, d'huile, de diluants, etc.</w:t>
      </w:r>
      <w:r w:rsidR="0079313B">
        <w:t xml:space="preserve"> devront </w:t>
      </w:r>
      <w:r>
        <w:t>être déposés</w:t>
      </w:r>
      <w:r w:rsidR="0079313B">
        <w:t xml:space="preserve"> </w:t>
      </w:r>
      <w:r>
        <w:t xml:space="preserve">dans des poubelles adaptées </w:t>
      </w:r>
      <w:r w:rsidR="0079313B">
        <w:t>jusqu’à leur élimination.</w:t>
      </w:r>
    </w:p>
    <w:p w14:paraId="502977AA" w14:textId="157E7463" w:rsidR="007148F1" w:rsidRDefault="00151F13" w:rsidP="007148F1">
      <w:pPr>
        <w:pStyle w:val="Puce2"/>
      </w:pPr>
      <w:r>
        <w:t xml:space="preserve">Installer des détecteurs infra-rouge et extincteurs de type adapté au risque dans tous quartiers du navire </w:t>
      </w:r>
      <w:r w:rsidR="007148F1">
        <w:t>(</w:t>
      </w:r>
      <w:r>
        <w:t>cuisine,</w:t>
      </w:r>
      <w:r w:rsidR="007148F1">
        <w:t xml:space="preserve"> </w:t>
      </w:r>
      <w:r>
        <w:t>salle des machines, poste de pilotage, quartier-vie…) et former le personnel à l’usage de ces extincteurs.</w:t>
      </w:r>
      <w:r w:rsidR="007148F1">
        <w:t xml:space="preserve"> Des couvertures ignifuges devront également être mises à disposition dans les cuisines. </w:t>
      </w:r>
    </w:p>
    <w:p w14:paraId="6DCC7E2A" w14:textId="75DB287E" w:rsidR="00151F13" w:rsidRDefault="00151F13">
      <w:pPr>
        <w:pStyle w:val="Puce2"/>
      </w:pPr>
      <w:r>
        <w:t>Inspecter</w:t>
      </w:r>
      <w:r w:rsidR="007148F1">
        <w:t xml:space="preserve"> </w:t>
      </w:r>
      <w:r>
        <w:t>annuellement les extincteurs par du personnel qualifié</w:t>
      </w:r>
      <w:r w:rsidR="007148F1">
        <w:t>.</w:t>
      </w:r>
    </w:p>
    <w:p w14:paraId="3088EDF5" w14:textId="6F3D6636" w:rsidR="00353A4E" w:rsidRDefault="00151F13">
      <w:pPr>
        <w:pStyle w:val="Puce2"/>
      </w:pPr>
      <w:r>
        <w:t>Les travaux par point chaud doivent faire l’objet d’une autorisation de travail (permis de feu) délivrée par le</w:t>
      </w:r>
      <w:r w:rsidR="007148F1">
        <w:t xml:space="preserve"> </w:t>
      </w:r>
      <w:r>
        <w:t>capitaine du navire à du personnel qualifié pour ces opérations.</w:t>
      </w:r>
    </w:p>
    <w:p w14:paraId="60547138" w14:textId="5944518D" w:rsidR="00353A4E" w:rsidRDefault="00553227" w:rsidP="00553227">
      <w:pPr>
        <w:pStyle w:val="Titre3"/>
      </w:pPr>
      <w:bookmarkStart w:id="654" w:name="_Toc190878443"/>
      <w:bookmarkStart w:id="655" w:name="_Toc192165776"/>
      <w:r>
        <w:t>Risque électrique</w:t>
      </w:r>
      <w:bookmarkEnd w:id="654"/>
      <w:bookmarkEnd w:id="655"/>
    </w:p>
    <w:p w14:paraId="7496D9FE" w14:textId="77777777" w:rsidR="00AC4819" w:rsidRPr="00583DD1" w:rsidRDefault="00AC4819" w:rsidP="00AC4819">
      <w:pPr>
        <w:pStyle w:val="TitreRisks"/>
      </w:pPr>
      <w:r w:rsidRPr="00583DD1">
        <w:t>Evaluation du risque</w:t>
      </w:r>
    </w:p>
    <w:p w14:paraId="65880DB6" w14:textId="7049AE1E" w:rsidR="00816D81" w:rsidRDefault="00D64813" w:rsidP="00AC4819">
      <w:pPr>
        <w:pStyle w:val="Corpsdetexte"/>
      </w:pPr>
      <w:r w:rsidRPr="00D64813">
        <w:t>L’électrisation/électrocution par contact avec un conducteur sous tension ou par utilisation d’outillage mal entretenu ou de prises défectueuses, sont des dangers potentiels surtout dans un environnement humide</w:t>
      </w:r>
      <w:r>
        <w:t xml:space="preserve">. </w:t>
      </w:r>
      <w:r w:rsidR="00E260AF">
        <w:t xml:space="preserve">Selon les décharges </w:t>
      </w:r>
      <w:r w:rsidR="0003207E">
        <w:t xml:space="preserve">délivrées, cela peut </w:t>
      </w:r>
      <w:r w:rsidR="00E9275A">
        <w:t>causer de grave conséquences allant</w:t>
      </w:r>
      <w:r w:rsidR="0003207E">
        <w:t xml:space="preserve"> jusqu’à la mort</w:t>
      </w:r>
      <w:r w:rsidRPr="00D64813">
        <w:t>.</w:t>
      </w:r>
      <w:r w:rsidR="0003207E">
        <w:t xml:space="preserve"> </w:t>
      </w:r>
      <w:r w:rsidR="001126F2">
        <w:t>C’est un risque probable</w:t>
      </w:r>
      <w:r w:rsidR="005029EF">
        <w:t xml:space="preserve"> dès lors que les installations électriques sont nombreuses à bord, aggravé par les conditions humides généralisées. </w:t>
      </w:r>
    </w:p>
    <w:p w14:paraId="60219188" w14:textId="3721C5E4" w:rsidR="00AC4819" w:rsidRPr="007C3073" w:rsidRDefault="00AC4819" w:rsidP="003C3DC8">
      <w:pPr>
        <w:pStyle w:val="Corpsdetexte"/>
      </w:pPr>
      <w:r>
        <w:rPr>
          <w:rFonts w:ascii="Calibri" w:hAnsi="Calibri" w:cs="Calibri"/>
          <w:szCs w:val="20"/>
        </w:rPr>
        <w:t xml:space="preserve"> </w:t>
      </w:r>
      <w:bookmarkStart w:id="656" w:name="_Toc192690074"/>
      <w:r w:rsidRPr="007C3073">
        <w:t xml:space="preserve">Tableau </w:t>
      </w:r>
      <w:r w:rsidRPr="00872642">
        <w:fldChar w:fldCharType="begin"/>
      </w:r>
      <w:r w:rsidRPr="007C3073">
        <w:instrText xml:space="preserve"> SEQ Tableau \* ARABIC </w:instrText>
      </w:r>
      <w:r w:rsidRPr="00872642">
        <w:fldChar w:fldCharType="separate"/>
      </w:r>
      <w:r w:rsidR="00092BFD">
        <w:rPr>
          <w:noProof/>
        </w:rPr>
        <w:t>104</w:t>
      </w:r>
      <w:r w:rsidRPr="00872642">
        <w:fldChar w:fldCharType="end"/>
      </w:r>
      <w:r w:rsidRPr="007C3073">
        <w:t xml:space="preserve"> - Evaluation </w:t>
      </w:r>
      <w:r>
        <w:t xml:space="preserve">du risque </w:t>
      </w:r>
      <w:r w:rsidR="001317FC">
        <w:t>électrique</w:t>
      </w:r>
      <w:bookmarkEnd w:id="656"/>
    </w:p>
    <w:tbl>
      <w:tblPr>
        <w:tblW w:w="9639" w:type="dxa"/>
        <w:tblLayout w:type="fixed"/>
        <w:tblLook w:val="04A0" w:firstRow="1" w:lastRow="0" w:firstColumn="1" w:lastColumn="0" w:noHBand="0" w:noVBand="1"/>
      </w:tblPr>
      <w:tblGrid>
        <w:gridCol w:w="3213"/>
        <w:gridCol w:w="3213"/>
        <w:gridCol w:w="3213"/>
      </w:tblGrid>
      <w:tr w:rsidR="00AC4819" w:rsidRPr="00872642" w14:paraId="4B5ADC00" w14:textId="77777777">
        <w:trPr>
          <w:trHeight w:val="343"/>
        </w:trPr>
        <w:tc>
          <w:tcPr>
            <w:tcW w:w="3213" w:type="dxa"/>
            <w:tcBorders>
              <w:top w:val="nil"/>
              <w:left w:val="nil"/>
              <w:bottom w:val="nil"/>
            </w:tcBorders>
            <w:shd w:val="clear" w:color="auto" w:fill="00355B"/>
            <w:vAlign w:val="center"/>
            <w:hideMark/>
          </w:tcPr>
          <w:p w14:paraId="02D8FD01" w14:textId="77777777" w:rsidR="00AC4819" w:rsidRPr="0029550A" w:rsidRDefault="00AC4819">
            <w:pPr>
              <w:pStyle w:val="normaltext"/>
              <w:keepNext/>
              <w:spacing w:before="0"/>
              <w:jc w:val="center"/>
              <w:rPr>
                <w:b/>
                <w:bCs/>
                <w:color w:val="F8F8F8"/>
                <w:sz w:val="16"/>
                <w:szCs w:val="16"/>
              </w:rPr>
            </w:pPr>
            <w:r w:rsidRPr="0029550A">
              <w:rPr>
                <w:b/>
                <w:bCs/>
                <w:color w:val="F8F8F8"/>
                <w:sz w:val="16"/>
                <w:szCs w:val="16"/>
              </w:rPr>
              <w:t>Gravité</w:t>
            </w:r>
          </w:p>
        </w:tc>
        <w:tc>
          <w:tcPr>
            <w:tcW w:w="3213" w:type="dxa"/>
            <w:tcBorders>
              <w:top w:val="nil"/>
              <w:bottom w:val="nil"/>
            </w:tcBorders>
            <w:shd w:val="clear" w:color="auto" w:fill="00355B"/>
            <w:vAlign w:val="center"/>
            <w:hideMark/>
          </w:tcPr>
          <w:p w14:paraId="596EC6BC" w14:textId="77777777" w:rsidR="00AC4819" w:rsidRPr="0029550A" w:rsidRDefault="00AC4819">
            <w:pPr>
              <w:pStyle w:val="normaltext"/>
              <w:keepNext/>
              <w:spacing w:before="0"/>
              <w:jc w:val="center"/>
              <w:rPr>
                <w:b/>
                <w:bCs/>
                <w:color w:val="F8F8F8"/>
                <w:sz w:val="16"/>
                <w:szCs w:val="16"/>
              </w:rPr>
            </w:pPr>
            <w:r w:rsidRPr="0029550A">
              <w:rPr>
                <w:b/>
                <w:bCs/>
                <w:color w:val="F8F8F8"/>
                <w:sz w:val="16"/>
                <w:szCs w:val="16"/>
              </w:rPr>
              <w:t>Probabilité</w:t>
            </w:r>
          </w:p>
        </w:tc>
        <w:tc>
          <w:tcPr>
            <w:tcW w:w="3213" w:type="dxa"/>
            <w:tcBorders>
              <w:top w:val="nil"/>
              <w:bottom w:val="nil"/>
              <w:right w:val="nil"/>
            </w:tcBorders>
            <w:shd w:val="clear" w:color="auto" w:fill="00355B"/>
            <w:vAlign w:val="center"/>
            <w:hideMark/>
          </w:tcPr>
          <w:p w14:paraId="09CAFD0F" w14:textId="77777777" w:rsidR="00AC4819" w:rsidRPr="0029550A" w:rsidRDefault="00AC4819">
            <w:pPr>
              <w:pStyle w:val="normaltext"/>
              <w:keepNext/>
              <w:spacing w:before="0"/>
              <w:jc w:val="center"/>
              <w:rPr>
                <w:b/>
                <w:bCs/>
                <w:color w:val="F8F8F8"/>
                <w:sz w:val="16"/>
                <w:szCs w:val="16"/>
              </w:rPr>
            </w:pPr>
            <w:r w:rsidRPr="0029550A">
              <w:rPr>
                <w:b/>
                <w:bCs/>
                <w:color w:val="F8F8F8"/>
                <w:sz w:val="16"/>
                <w:szCs w:val="16"/>
              </w:rPr>
              <w:t>Criticité</w:t>
            </w:r>
          </w:p>
        </w:tc>
      </w:tr>
      <w:tr w:rsidR="00AC4819" w:rsidRPr="00872642" w14:paraId="66C4CD4B" w14:textId="77777777" w:rsidTr="00483BC8">
        <w:trPr>
          <w:trHeight w:val="328"/>
        </w:trPr>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77B6C4A3" w14:textId="7956EA42" w:rsidR="00AC4819" w:rsidRPr="00872642" w:rsidRDefault="00483BC8">
            <w:pPr>
              <w:pStyle w:val="normaltext"/>
              <w:spacing w:before="0"/>
              <w:jc w:val="center"/>
              <w:rPr>
                <w:sz w:val="16"/>
                <w:szCs w:val="16"/>
              </w:rPr>
            </w:pPr>
            <w:r>
              <w:rPr>
                <w:sz w:val="16"/>
                <w:szCs w:val="16"/>
              </w:rPr>
              <w:t>5</w:t>
            </w:r>
          </w:p>
        </w:tc>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39A29CD9" w14:textId="77777777" w:rsidR="00AC4819" w:rsidRPr="00872642" w:rsidRDefault="00AC4819">
            <w:pPr>
              <w:pStyle w:val="normaltext"/>
              <w:spacing w:before="0"/>
              <w:jc w:val="center"/>
              <w:rPr>
                <w:sz w:val="16"/>
                <w:szCs w:val="16"/>
              </w:rPr>
            </w:pPr>
            <w:r>
              <w:rPr>
                <w:sz w:val="16"/>
                <w:szCs w:val="16"/>
              </w:rPr>
              <w:t>3</w:t>
            </w:r>
          </w:p>
        </w:tc>
        <w:tc>
          <w:tcPr>
            <w:tcW w:w="3213" w:type="dxa"/>
            <w:tcBorders>
              <w:top w:val="nil"/>
              <w:left w:val="single" w:sz="4" w:space="0" w:color="2CA6FF"/>
              <w:bottom w:val="single" w:sz="4" w:space="0" w:color="2CA6FF"/>
              <w:right w:val="single" w:sz="4" w:space="0" w:color="2CA6FF"/>
            </w:tcBorders>
            <w:shd w:val="clear" w:color="auto" w:fill="FFBDBF"/>
            <w:vAlign w:val="center"/>
          </w:tcPr>
          <w:p w14:paraId="2E67FF95" w14:textId="58023894" w:rsidR="00AC4819" w:rsidRPr="00872642" w:rsidRDefault="00483BC8">
            <w:pPr>
              <w:pStyle w:val="normaltext"/>
              <w:spacing w:before="0"/>
              <w:jc w:val="center"/>
              <w:rPr>
                <w:sz w:val="16"/>
                <w:szCs w:val="16"/>
              </w:rPr>
            </w:pPr>
            <w:r>
              <w:rPr>
                <w:sz w:val="16"/>
                <w:szCs w:val="16"/>
              </w:rPr>
              <w:t>15</w:t>
            </w:r>
          </w:p>
        </w:tc>
      </w:tr>
    </w:tbl>
    <w:p w14:paraId="2704B21B" w14:textId="77777777" w:rsidR="00AC4819" w:rsidRDefault="00AC4819" w:rsidP="00AC4819">
      <w:pPr>
        <w:autoSpaceDE w:val="0"/>
        <w:autoSpaceDN w:val="0"/>
        <w:adjustRightInd w:val="0"/>
        <w:spacing w:after="0" w:line="240" w:lineRule="auto"/>
        <w:rPr>
          <w:rFonts w:ascii="Calibri" w:hAnsi="Calibri" w:cs="Calibri"/>
          <w:szCs w:val="20"/>
        </w:rPr>
      </w:pPr>
    </w:p>
    <w:p w14:paraId="7A3172F2" w14:textId="77777777" w:rsidR="00AC4819" w:rsidRDefault="00AC4819" w:rsidP="00AC4819">
      <w:pPr>
        <w:pStyle w:val="TitreRisks"/>
      </w:pPr>
      <w:r>
        <w:t>Mesures préventives et de gestion du risque</w:t>
      </w:r>
    </w:p>
    <w:p w14:paraId="2E745A50" w14:textId="4953EE96" w:rsidR="00AC4819" w:rsidRDefault="00AC4819" w:rsidP="00353A4E">
      <w:pPr>
        <w:pStyle w:val="Corpsdetexte"/>
      </w:pPr>
      <w:r>
        <w:t>En complément des mesures citées précédemment pour le risque d’incendie, les mesures suivantes seront à appliquer :</w:t>
      </w:r>
    </w:p>
    <w:p w14:paraId="054125BF" w14:textId="48FB50E8" w:rsidR="00E00334" w:rsidRPr="00AC4819" w:rsidRDefault="00164ECA" w:rsidP="00AC4819">
      <w:pPr>
        <w:pStyle w:val="Puce1"/>
      </w:pPr>
      <w:r w:rsidRPr="00AC4819">
        <w:t xml:space="preserve">Les équipements électriques </w:t>
      </w:r>
      <w:r w:rsidR="00614B9E" w:rsidRPr="00AC4819">
        <w:t xml:space="preserve">devront </w:t>
      </w:r>
      <w:r w:rsidRPr="00AC4819">
        <w:t>être conforme</w:t>
      </w:r>
      <w:r w:rsidR="00614B9E" w:rsidRPr="00AC4819">
        <w:t>s</w:t>
      </w:r>
      <w:r w:rsidRPr="00AC4819">
        <w:t xml:space="preserve"> à la règlementation applicable. </w:t>
      </w:r>
    </w:p>
    <w:p w14:paraId="30DC3E82" w14:textId="2CA54775" w:rsidR="008E7964" w:rsidRPr="00AC4819" w:rsidRDefault="00816D81" w:rsidP="00AC4819">
      <w:pPr>
        <w:pStyle w:val="Puce1"/>
      </w:pPr>
      <w:r>
        <w:t>L</w:t>
      </w:r>
      <w:r w:rsidR="00164ECA" w:rsidRPr="00AC4819">
        <w:t>es risques</w:t>
      </w:r>
      <w:r>
        <w:t xml:space="preserve"> devront être signalés</w:t>
      </w:r>
      <w:r w:rsidR="001317FC">
        <w:t xml:space="preserve"> par des affichages et restrictions d’accès lorsque nécessaire.</w:t>
      </w:r>
    </w:p>
    <w:p w14:paraId="068537D6" w14:textId="211F0A32" w:rsidR="00164ECA" w:rsidRPr="00AC4819" w:rsidRDefault="00164ECA" w:rsidP="00AC4819">
      <w:pPr>
        <w:pStyle w:val="Puce1"/>
      </w:pPr>
      <w:r w:rsidRPr="00AC4819">
        <w:t>Seules les personnes habilitées intervi</w:t>
      </w:r>
      <w:r w:rsidR="00614B9E" w:rsidRPr="00AC4819">
        <w:t>endront</w:t>
      </w:r>
      <w:r w:rsidRPr="00AC4819">
        <w:t xml:space="preserve"> sur les équipements électriques</w:t>
      </w:r>
      <w:r w:rsidR="001317FC">
        <w:t>.</w:t>
      </w:r>
    </w:p>
    <w:p w14:paraId="12F6E68E" w14:textId="6878FE8A" w:rsidR="00164ECA" w:rsidRPr="00AC4819" w:rsidRDefault="00164ECA" w:rsidP="00AC4819">
      <w:pPr>
        <w:pStyle w:val="Puce1"/>
      </w:pPr>
      <w:r w:rsidRPr="00AC4819">
        <w:t xml:space="preserve">Les interventions </w:t>
      </w:r>
      <w:r w:rsidR="00614B9E" w:rsidRPr="00AC4819">
        <w:t xml:space="preserve">devront </w:t>
      </w:r>
      <w:r w:rsidRPr="00AC4819">
        <w:t xml:space="preserve">être réalisées hors tension. </w:t>
      </w:r>
    </w:p>
    <w:p w14:paraId="1D3818A8" w14:textId="7BFFB878" w:rsidR="00A51DC4" w:rsidRDefault="00A51DC4" w:rsidP="00AC4819">
      <w:pPr>
        <w:pStyle w:val="Puce1"/>
      </w:pPr>
      <w:r w:rsidRPr="00AC4819">
        <w:t xml:space="preserve">Les employés </w:t>
      </w:r>
      <w:r w:rsidR="00614B9E" w:rsidRPr="00AC4819">
        <w:t>devront</w:t>
      </w:r>
      <w:r w:rsidRPr="00AC4819">
        <w:t xml:space="preserve"> être équipés d’EPI</w:t>
      </w:r>
      <w:r w:rsidR="00E2088F" w:rsidRPr="00AC4819">
        <w:t xml:space="preserve"> contre les risques électriques</w:t>
      </w:r>
      <w:r w:rsidR="00AC4819" w:rsidRPr="00AC4819">
        <w:t xml:space="preserve"> conformes aux exigences en vigueur</w:t>
      </w:r>
      <w:r w:rsidR="007D62AF" w:rsidRPr="00AC4819">
        <w:t>, en bon</w:t>
      </w:r>
      <w:r w:rsidR="00AC4819" w:rsidRPr="00AC4819">
        <w:t xml:space="preserve"> </w:t>
      </w:r>
      <w:r w:rsidR="007D62AF" w:rsidRPr="00AC4819">
        <w:t>état,</w:t>
      </w:r>
      <w:r w:rsidR="00AC4819" w:rsidRPr="00AC4819">
        <w:t xml:space="preserve"> et</w:t>
      </w:r>
      <w:r w:rsidR="007D62AF" w:rsidRPr="00AC4819">
        <w:t xml:space="preserve"> renouvelés dès que nécessaire.</w:t>
      </w:r>
      <w:r w:rsidR="007D62AF">
        <w:t xml:space="preserve"> </w:t>
      </w:r>
      <w:r w:rsidR="00AC4819">
        <w:t xml:space="preserve">Pour cela des vérifications seront réalisées régulièrement. </w:t>
      </w:r>
    </w:p>
    <w:p w14:paraId="25C908B6" w14:textId="339810FE" w:rsidR="00883BD2" w:rsidRPr="00BD699B" w:rsidRDefault="00883BD2" w:rsidP="00883BD2">
      <w:pPr>
        <w:pStyle w:val="Titre2"/>
      </w:pPr>
      <w:bookmarkStart w:id="657" w:name="_Toc190878444"/>
      <w:bookmarkStart w:id="658" w:name="_Toc192165777"/>
      <w:r w:rsidRPr="00BD699B">
        <w:lastRenderedPageBreak/>
        <w:t>Analyse des risques nautiques</w:t>
      </w:r>
      <w:bookmarkEnd w:id="657"/>
      <w:bookmarkEnd w:id="658"/>
    </w:p>
    <w:p w14:paraId="6D9D7B68" w14:textId="77777777" w:rsidR="008D71DE" w:rsidRDefault="008D71DE" w:rsidP="008D71DE">
      <w:pPr>
        <w:pStyle w:val="Titre3"/>
      </w:pPr>
      <w:bookmarkStart w:id="659" w:name="_Ref185576926"/>
      <w:bookmarkStart w:id="660" w:name="_Toc190878445"/>
      <w:bookmarkStart w:id="661" w:name="_Toc192165778"/>
      <w:r>
        <w:t>Collision entre navires</w:t>
      </w:r>
      <w:bookmarkEnd w:id="659"/>
      <w:bookmarkEnd w:id="660"/>
      <w:bookmarkEnd w:id="661"/>
      <w:r>
        <w:t xml:space="preserve"> </w:t>
      </w:r>
    </w:p>
    <w:p w14:paraId="4C668673" w14:textId="259BA731" w:rsidR="008D71DE" w:rsidRDefault="008D71DE" w:rsidP="008D71DE">
      <w:pPr>
        <w:pStyle w:val="Corpsdetexte"/>
      </w:pPr>
      <w:r w:rsidRPr="00BD0257">
        <w:t>La circulation des navires du projet présente un risque de collision entre les différent</w:t>
      </w:r>
      <w:r w:rsidR="00456992">
        <w:t xml:space="preserve">es </w:t>
      </w:r>
      <w:r w:rsidR="002121C0">
        <w:t>dragues</w:t>
      </w:r>
      <w:r w:rsidR="00842F44">
        <w:t xml:space="preserve"> et </w:t>
      </w:r>
      <w:r w:rsidRPr="00BD0257">
        <w:t xml:space="preserve">navires </w:t>
      </w:r>
      <w:r w:rsidR="00842F44">
        <w:t>mobilisés pour les activités de dragage</w:t>
      </w:r>
      <w:r w:rsidRPr="00BD0257">
        <w:t>.</w:t>
      </w:r>
      <w:r>
        <w:t xml:space="preserve">  Également, il est possible que des navires </w:t>
      </w:r>
      <w:r w:rsidR="00842F44">
        <w:t>du projet</w:t>
      </w:r>
      <w:r>
        <w:t xml:space="preserve"> rencontre</w:t>
      </w:r>
      <w:r w:rsidR="00842F44">
        <w:t>nt</w:t>
      </w:r>
      <w:r>
        <w:t xml:space="preserve"> des navires de pêcheurs. Ce scénario peut se produire dans le chenal de la rivière de Morebaya, où des bateaux de pêche circulent. Le bassin portuaire et la zone offshore sont des zones totalement interdites d’accès pour les bateaux de pêcheurs. En théorie, le chenal d’accès fait également partie de cette zone d’exclusion, la probabilité qu’un bateau de pêche soit présent sur ces zones est donc réduite par rapport aux autres zones ne faisant pas partie du projet.</w:t>
      </w:r>
    </w:p>
    <w:p w14:paraId="1440BC34" w14:textId="77777777" w:rsidR="008D71DE" w:rsidRDefault="008D71DE" w:rsidP="008D71DE">
      <w:pPr>
        <w:pStyle w:val="Corpsdetexte"/>
      </w:pPr>
      <w:r w:rsidRPr="009D38EC">
        <w:t xml:space="preserve">Chaque </w:t>
      </w:r>
      <w:r w:rsidRPr="008648AD">
        <w:t>type</w:t>
      </w:r>
      <w:r w:rsidRPr="009D38EC">
        <w:t xml:space="preserve"> de navire susceptible d'en percuter un autre </w:t>
      </w:r>
      <w:r>
        <w:t>dispose de</w:t>
      </w:r>
      <w:r w:rsidRPr="009D38EC">
        <w:t xml:space="preserve"> différentes catégories de poids et de vitesse (selon l'emplacement), ce qui donne des énergies d'impact différentes.</w:t>
      </w:r>
    </w:p>
    <w:p w14:paraId="1280C2E0" w14:textId="73C5E55C" w:rsidR="008D71DE" w:rsidRDefault="008D71DE" w:rsidP="008D71DE">
      <w:pPr>
        <w:pStyle w:val="Corpsdetexte"/>
      </w:pPr>
      <w:r>
        <w:t>Le nombre de personnes impliquées et donc la gravité va varier selon le type d’embarcation concernées par la collision. Il convient toutefois de noter qu’il est probable que les bateaux les plus vulnérables soient les bateaux de pêcheurs car plus fragiles et moins équipés pour le secours d’urgence (gilet de sauvetage, bouées…).</w:t>
      </w:r>
    </w:p>
    <w:p w14:paraId="5E7DC481" w14:textId="77777777" w:rsidR="008D71DE" w:rsidRDefault="008D71DE" w:rsidP="008D71DE">
      <w:pPr>
        <w:pStyle w:val="Corpsdetexte"/>
      </w:pPr>
      <w:r>
        <w:t xml:space="preserve">Une collision représenterait également un risque pour l’environnement avec de potentielles fuites d’hydrocarbures qui pourrait à la fois impacter : </w:t>
      </w:r>
    </w:p>
    <w:p w14:paraId="19E87BCE" w14:textId="77777777" w:rsidR="008D71DE" w:rsidRDefault="008D71DE" w:rsidP="00427996">
      <w:pPr>
        <w:pStyle w:val="Puce10"/>
      </w:pPr>
      <w:r>
        <w:t>La qualité des eaux.</w:t>
      </w:r>
    </w:p>
    <w:p w14:paraId="06E259BE" w14:textId="77777777" w:rsidR="008D71DE" w:rsidRDefault="008D71DE" w:rsidP="00427996">
      <w:pPr>
        <w:pStyle w:val="Puce10"/>
      </w:pPr>
      <w:r>
        <w:t>La qualité de l’air.</w:t>
      </w:r>
    </w:p>
    <w:p w14:paraId="34998193" w14:textId="77777777" w:rsidR="008D71DE" w:rsidRDefault="008D71DE" w:rsidP="00427996">
      <w:pPr>
        <w:pStyle w:val="Puce10"/>
      </w:pPr>
      <w:r>
        <w:t xml:space="preserve">La qualité des sédiments. </w:t>
      </w:r>
    </w:p>
    <w:p w14:paraId="000CBD0C" w14:textId="77777777" w:rsidR="008D71DE" w:rsidRDefault="008D71DE" w:rsidP="00427996">
      <w:pPr>
        <w:pStyle w:val="Puce10"/>
      </w:pPr>
      <w:r>
        <w:t xml:space="preserve">Les habitats tels que la mangrove, les côtes rocheuses ou encore les plages. </w:t>
      </w:r>
    </w:p>
    <w:p w14:paraId="03BD2445" w14:textId="77777777" w:rsidR="008D71DE" w:rsidRDefault="008D71DE" w:rsidP="00427996">
      <w:pPr>
        <w:pStyle w:val="Puce10"/>
      </w:pPr>
      <w:r>
        <w:t>La faune par engluement et/ou sédimentation et/ou intoxication et inhalation.</w:t>
      </w:r>
    </w:p>
    <w:p w14:paraId="2E9328E5" w14:textId="76E64238" w:rsidR="00945CBC" w:rsidRDefault="00945CBC" w:rsidP="00427996">
      <w:pPr>
        <w:pStyle w:val="Puce10"/>
      </w:pPr>
      <w:r>
        <w:t>Les activités économiques (pêche, riziculture…).</w:t>
      </w:r>
    </w:p>
    <w:p w14:paraId="66A55565" w14:textId="602B9A15" w:rsidR="0016505E" w:rsidRDefault="0016505E" w:rsidP="0016505E">
      <w:pPr>
        <w:pStyle w:val="Corpsdetexte"/>
      </w:pPr>
      <w:r>
        <w:t>Dans le cas de déversement de grandes quantités, il existe un risque additionnel </w:t>
      </w:r>
      <w:r w:rsidR="00B676F6">
        <w:t xml:space="preserve">et aggravant </w:t>
      </w:r>
      <w:r>
        <w:t xml:space="preserve">: le feu de nappe. </w:t>
      </w:r>
      <w:r w:rsidRPr="008700ED">
        <w:rPr>
          <w:szCs w:val="20"/>
        </w:rPr>
        <w:t xml:space="preserve">Les feux de nappe peuvent se produire quand une quantité importante de liquide inflammable </w:t>
      </w:r>
      <w:r w:rsidR="0070348F">
        <w:rPr>
          <w:szCs w:val="20"/>
        </w:rPr>
        <w:t xml:space="preserve">est </w:t>
      </w:r>
      <w:r w:rsidRPr="008700ED">
        <w:rPr>
          <w:szCs w:val="20"/>
        </w:rPr>
        <w:t>déversé</w:t>
      </w:r>
      <w:r w:rsidR="0070348F">
        <w:rPr>
          <w:szCs w:val="20"/>
        </w:rPr>
        <w:t>e et inflammée</w:t>
      </w:r>
      <w:r w:rsidRPr="008700ED">
        <w:rPr>
          <w:szCs w:val="20"/>
        </w:rPr>
        <w:t xml:space="preserve"> sur</w:t>
      </w:r>
      <w:r>
        <w:rPr>
          <w:szCs w:val="20"/>
        </w:rPr>
        <w:t xml:space="preserve"> l’eau.</w:t>
      </w:r>
    </w:p>
    <w:p w14:paraId="4B626D39" w14:textId="75668C1A" w:rsidR="008D71DE" w:rsidRPr="007C3073" w:rsidRDefault="008D71DE" w:rsidP="008D71DE">
      <w:pPr>
        <w:pStyle w:val="Table"/>
        <w:rPr>
          <w:lang w:val="fr-FR"/>
        </w:rPr>
      </w:pPr>
      <w:bookmarkStart w:id="662" w:name="_Toc192690075"/>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105</w:t>
      </w:r>
      <w:r w:rsidRPr="00872642">
        <w:fldChar w:fldCharType="end"/>
      </w:r>
      <w:r w:rsidRPr="007C3073">
        <w:rPr>
          <w:lang w:val="fr-FR"/>
        </w:rPr>
        <w:t xml:space="preserve"> - Evaluation </w:t>
      </w:r>
      <w:r>
        <w:rPr>
          <w:lang w:val="fr-FR"/>
        </w:rPr>
        <w:t>du risque de collision entre navires</w:t>
      </w:r>
      <w:bookmarkEnd w:id="662"/>
    </w:p>
    <w:tbl>
      <w:tblPr>
        <w:tblW w:w="9639" w:type="dxa"/>
        <w:tblLayout w:type="fixed"/>
        <w:tblLook w:val="04A0" w:firstRow="1" w:lastRow="0" w:firstColumn="1" w:lastColumn="0" w:noHBand="0" w:noVBand="1"/>
      </w:tblPr>
      <w:tblGrid>
        <w:gridCol w:w="3213"/>
        <w:gridCol w:w="3213"/>
        <w:gridCol w:w="3213"/>
      </w:tblGrid>
      <w:tr w:rsidR="008D71DE" w:rsidRPr="00872642" w14:paraId="0225D441" w14:textId="77777777">
        <w:trPr>
          <w:trHeight w:val="343"/>
        </w:trPr>
        <w:tc>
          <w:tcPr>
            <w:tcW w:w="3213" w:type="dxa"/>
            <w:tcBorders>
              <w:top w:val="nil"/>
              <w:left w:val="nil"/>
              <w:bottom w:val="nil"/>
            </w:tcBorders>
            <w:shd w:val="clear" w:color="auto" w:fill="00355B"/>
            <w:vAlign w:val="center"/>
            <w:hideMark/>
          </w:tcPr>
          <w:p w14:paraId="1A04FBD8" w14:textId="77777777" w:rsidR="008D71DE" w:rsidRPr="0029550A" w:rsidRDefault="008D71DE">
            <w:pPr>
              <w:pStyle w:val="normaltext"/>
              <w:keepNext/>
              <w:spacing w:before="0"/>
              <w:jc w:val="center"/>
              <w:rPr>
                <w:b/>
                <w:bCs/>
                <w:color w:val="F8F8F8"/>
                <w:sz w:val="16"/>
                <w:szCs w:val="16"/>
              </w:rPr>
            </w:pPr>
            <w:r w:rsidRPr="0029550A">
              <w:rPr>
                <w:b/>
                <w:bCs/>
                <w:color w:val="F8F8F8"/>
                <w:sz w:val="16"/>
                <w:szCs w:val="16"/>
              </w:rPr>
              <w:t>Gravité</w:t>
            </w:r>
          </w:p>
        </w:tc>
        <w:tc>
          <w:tcPr>
            <w:tcW w:w="3213" w:type="dxa"/>
            <w:tcBorders>
              <w:top w:val="nil"/>
              <w:bottom w:val="nil"/>
            </w:tcBorders>
            <w:shd w:val="clear" w:color="auto" w:fill="00355B"/>
            <w:vAlign w:val="center"/>
            <w:hideMark/>
          </w:tcPr>
          <w:p w14:paraId="4C3E5074" w14:textId="77777777" w:rsidR="008D71DE" w:rsidRPr="0029550A" w:rsidRDefault="008D71DE">
            <w:pPr>
              <w:pStyle w:val="normaltext"/>
              <w:keepNext/>
              <w:spacing w:before="0"/>
              <w:jc w:val="center"/>
              <w:rPr>
                <w:b/>
                <w:bCs/>
                <w:color w:val="F8F8F8"/>
                <w:sz w:val="16"/>
                <w:szCs w:val="16"/>
              </w:rPr>
            </w:pPr>
            <w:r w:rsidRPr="0029550A">
              <w:rPr>
                <w:b/>
                <w:bCs/>
                <w:color w:val="F8F8F8"/>
                <w:sz w:val="16"/>
                <w:szCs w:val="16"/>
              </w:rPr>
              <w:t>Probabilité</w:t>
            </w:r>
          </w:p>
        </w:tc>
        <w:tc>
          <w:tcPr>
            <w:tcW w:w="3213" w:type="dxa"/>
            <w:tcBorders>
              <w:top w:val="nil"/>
              <w:bottom w:val="nil"/>
              <w:right w:val="nil"/>
            </w:tcBorders>
            <w:shd w:val="clear" w:color="auto" w:fill="00355B"/>
            <w:vAlign w:val="center"/>
            <w:hideMark/>
          </w:tcPr>
          <w:p w14:paraId="0DA15AD2" w14:textId="77777777" w:rsidR="008D71DE" w:rsidRPr="0029550A" w:rsidRDefault="008D71DE">
            <w:pPr>
              <w:pStyle w:val="normaltext"/>
              <w:keepNext/>
              <w:spacing w:before="0"/>
              <w:jc w:val="center"/>
              <w:rPr>
                <w:b/>
                <w:bCs/>
                <w:color w:val="F8F8F8"/>
                <w:sz w:val="16"/>
                <w:szCs w:val="16"/>
              </w:rPr>
            </w:pPr>
            <w:r w:rsidRPr="0029550A">
              <w:rPr>
                <w:b/>
                <w:bCs/>
                <w:color w:val="F8F8F8"/>
                <w:sz w:val="16"/>
                <w:szCs w:val="16"/>
              </w:rPr>
              <w:t>Criticité</w:t>
            </w:r>
          </w:p>
        </w:tc>
      </w:tr>
      <w:tr w:rsidR="008D71DE" w:rsidRPr="00872642" w14:paraId="519FA186" w14:textId="77777777">
        <w:trPr>
          <w:trHeight w:val="328"/>
        </w:trPr>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004C6A4E" w14:textId="77777777" w:rsidR="008D71DE" w:rsidRPr="00872642" w:rsidRDefault="008D71DE">
            <w:pPr>
              <w:pStyle w:val="normaltext"/>
              <w:spacing w:before="0"/>
              <w:jc w:val="center"/>
              <w:rPr>
                <w:sz w:val="16"/>
                <w:szCs w:val="16"/>
              </w:rPr>
            </w:pPr>
            <w:r>
              <w:rPr>
                <w:sz w:val="16"/>
                <w:szCs w:val="16"/>
              </w:rPr>
              <w:t>5</w:t>
            </w:r>
          </w:p>
        </w:tc>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0E96D7A8" w14:textId="2B5A62DF" w:rsidR="008D71DE" w:rsidRPr="00872642" w:rsidRDefault="00B241BC">
            <w:pPr>
              <w:pStyle w:val="normaltext"/>
              <w:spacing w:before="0"/>
              <w:jc w:val="center"/>
              <w:rPr>
                <w:sz w:val="16"/>
                <w:szCs w:val="16"/>
              </w:rPr>
            </w:pPr>
            <w:r>
              <w:rPr>
                <w:sz w:val="16"/>
                <w:szCs w:val="16"/>
              </w:rPr>
              <w:t>2</w:t>
            </w:r>
          </w:p>
        </w:tc>
        <w:tc>
          <w:tcPr>
            <w:tcW w:w="3213" w:type="dxa"/>
            <w:tcBorders>
              <w:top w:val="nil"/>
              <w:left w:val="single" w:sz="4" w:space="0" w:color="2CA6FF"/>
              <w:bottom w:val="single" w:sz="4" w:space="0" w:color="2CA6FF"/>
              <w:right w:val="single" w:sz="4" w:space="0" w:color="2CA6FF"/>
            </w:tcBorders>
            <w:shd w:val="clear" w:color="auto" w:fill="FFFFCC"/>
            <w:vAlign w:val="center"/>
          </w:tcPr>
          <w:p w14:paraId="4BDBFDAD" w14:textId="3DBAAEEF" w:rsidR="008D71DE" w:rsidRPr="00872642" w:rsidRDefault="00B241BC">
            <w:pPr>
              <w:pStyle w:val="normaltext"/>
              <w:spacing w:before="0"/>
              <w:jc w:val="center"/>
              <w:rPr>
                <w:sz w:val="16"/>
                <w:szCs w:val="16"/>
              </w:rPr>
            </w:pPr>
            <w:r>
              <w:rPr>
                <w:sz w:val="16"/>
                <w:szCs w:val="16"/>
              </w:rPr>
              <w:t>10</w:t>
            </w:r>
          </w:p>
        </w:tc>
      </w:tr>
    </w:tbl>
    <w:p w14:paraId="19E390C2" w14:textId="77777777" w:rsidR="0063725B" w:rsidRDefault="0063725B" w:rsidP="00DF2A03">
      <w:pPr>
        <w:pStyle w:val="Titre3"/>
      </w:pPr>
      <w:bookmarkStart w:id="663" w:name="_Toc190878446"/>
      <w:bookmarkStart w:id="664" w:name="_Toc192165779"/>
      <w:r>
        <w:t>Chavirage</w:t>
      </w:r>
      <w:bookmarkEnd w:id="663"/>
      <w:bookmarkEnd w:id="664"/>
    </w:p>
    <w:p w14:paraId="57F70BB1" w14:textId="5709B112" w:rsidR="00F11A0F" w:rsidRDefault="00F11A0F" w:rsidP="00F11A0F">
      <w:pPr>
        <w:pStyle w:val="Corpsdetexte"/>
      </w:pPr>
      <w:r>
        <w:t>Le chavirage d'un navire est un risque qui peut survenir pour plusieurs raisons telles que :</w:t>
      </w:r>
    </w:p>
    <w:p w14:paraId="7B93E447" w14:textId="0DBCB944" w:rsidR="00F11A0F" w:rsidRDefault="00F11A0F" w:rsidP="00F11A0F">
      <w:pPr>
        <w:pStyle w:val="Puce1"/>
      </w:pPr>
      <w:r>
        <w:t>Des conditions météorologiques défavorables : Les vents violents, les vagues hautes et les tempêtes peuvent déstabiliser le navire, surtout s'il est chargé de manière inappropriée.</w:t>
      </w:r>
    </w:p>
    <w:p w14:paraId="73A97DFD" w14:textId="20BB63B3" w:rsidR="00F11A0F" w:rsidRDefault="00F11A0F" w:rsidP="00F11A0F">
      <w:pPr>
        <w:pStyle w:val="Puce1"/>
      </w:pPr>
      <w:r>
        <w:t>Une surcharge : Transporter plus de poids que la capacité maximale du navire peut compromettre sa stabilité. Une répartition inégale du poids peut également augmenter le risque de chavirage.</w:t>
      </w:r>
    </w:p>
    <w:p w14:paraId="4853390A" w14:textId="121365E6" w:rsidR="00F11A0F" w:rsidRDefault="00F11A0F" w:rsidP="00F11A0F">
      <w:pPr>
        <w:pStyle w:val="Puce1"/>
      </w:pPr>
      <w:r>
        <w:t>Des manœuvres brusques : Des virages soudains ou des changements de direction rapides peuvent déséquilibrer le navire, surtout si la mer est agitée.</w:t>
      </w:r>
    </w:p>
    <w:p w14:paraId="074FE637" w14:textId="38332737" w:rsidR="0063725B" w:rsidRDefault="00F11A0F" w:rsidP="00F11A0F">
      <w:pPr>
        <w:pStyle w:val="Puce1"/>
      </w:pPr>
      <w:r>
        <w:lastRenderedPageBreak/>
        <w:t>Des problèmes structurels : Des défauts dans la conception ou l'entretien du navire peuvent rendre la coque ou d'autres parties du navire vulnérables, augmentant ainsi le risque de chavirage.</w:t>
      </w:r>
    </w:p>
    <w:p w14:paraId="149080C0" w14:textId="5B107CD7" w:rsidR="00EA361B" w:rsidRPr="00707DDC" w:rsidRDefault="005B1366" w:rsidP="0063725B">
      <w:pPr>
        <w:pStyle w:val="Table"/>
        <w:rPr>
          <w:b w:val="0"/>
          <w:bCs/>
          <w:lang w:val="fr-FR"/>
        </w:rPr>
      </w:pPr>
      <w:r w:rsidRPr="00707DDC">
        <w:rPr>
          <w:b w:val="0"/>
          <w:lang w:val="fr-FR"/>
        </w:rPr>
        <w:t xml:space="preserve">Un chavirage exposerait le personnel à d’importants risques de noyade. </w:t>
      </w:r>
      <w:r w:rsidR="00707DDC" w:rsidRPr="00707DDC">
        <w:rPr>
          <w:b w:val="0"/>
          <w:bCs/>
          <w:lang w:val="fr-FR"/>
        </w:rPr>
        <w:t xml:space="preserve">Selon le chargement du navire et de son devenir, les conséquences environnementales et matérielles peuvent également être importantes. </w:t>
      </w:r>
    </w:p>
    <w:p w14:paraId="29AC4C89" w14:textId="7D270A94" w:rsidR="0063725B" w:rsidRPr="007C3073" w:rsidRDefault="0063725B" w:rsidP="0063725B">
      <w:pPr>
        <w:pStyle w:val="Table"/>
        <w:rPr>
          <w:lang w:val="fr-FR"/>
        </w:rPr>
      </w:pPr>
      <w:bookmarkStart w:id="665" w:name="_Toc192690076"/>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106</w:t>
      </w:r>
      <w:r w:rsidRPr="00872642">
        <w:fldChar w:fldCharType="end"/>
      </w:r>
      <w:r w:rsidRPr="007C3073">
        <w:rPr>
          <w:lang w:val="fr-FR"/>
        </w:rPr>
        <w:t xml:space="preserve"> - Evaluation </w:t>
      </w:r>
      <w:r>
        <w:rPr>
          <w:lang w:val="fr-FR"/>
        </w:rPr>
        <w:t>du risque de collision entre navires</w:t>
      </w:r>
      <w:bookmarkEnd w:id="665"/>
    </w:p>
    <w:tbl>
      <w:tblPr>
        <w:tblW w:w="9639" w:type="dxa"/>
        <w:tblLayout w:type="fixed"/>
        <w:tblLook w:val="04A0" w:firstRow="1" w:lastRow="0" w:firstColumn="1" w:lastColumn="0" w:noHBand="0" w:noVBand="1"/>
      </w:tblPr>
      <w:tblGrid>
        <w:gridCol w:w="3213"/>
        <w:gridCol w:w="3213"/>
        <w:gridCol w:w="3213"/>
      </w:tblGrid>
      <w:tr w:rsidR="0063725B" w:rsidRPr="00872642" w14:paraId="042E57B5" w14:textId="77777777">
        <w:trPr>
          <w:trHeight w:val="343"/>
        </w:trPr>
        <w:tc>
          <w:tcPr>
            <w:tcW w:w="3213" w:type="dxa"/>
            <w:tcBorders>
              <w:top w:val="nil"/>
              <w:left w:val="nil"/>
              <w:bottom w:val="nil"/>
            </w:tcBorders>
            <w:shd w:val="clear" w:color="auto" w:fill="00355B"/>
            <w:vAlign w:val="center"/>
            <w:hideMark/>
          </w:tcPr>
          <w:p w14:paraId="5200EED9" w14:textId="77777777" w:rsidR="0063725B" w:rsidRPr="0029550A" w:rsidRDefault="0063725B">
            <w:pPr>
              <w:pStyle w:val="normaltext"/>
              <w:keepNext/>
              <w:spacing w:before="0"/>
              <w:jc w:val="center"/>
              <w:rPr>
                <w:b/>
                <w:bCs/>
                <w:color w:val="F8F8F8"/>
                <w:sz w:val="16"/>
                <w:szCs w:val="16"/>
              </w:rPr>
            </w:pPr>
            <w:r w:rsidRPr="0029550A">
              <w:rPr>
                <w:b/>
                <w:bCs/>
                <w:color w:val="F8F8F8"/>
                <w:sz w:val="16"/>
                <w:szCs w:val="16"/>
              </w:rPr>
              <w:t>Gravité</w:t>
            </w:r>
          </w:p>
        </w:tc>
        <w:tc>
          <w:tcPr>
            <w:tcW w:w="3213" w:type="dxa"/>
            <w:tcBorders>
              <w:top w:val="nil"/>
              <w:bottom w:val="nil"/>
            </w:tcBorders>
            <w:shd w:val="clear" w:color="auto" w:fill="00355B"/>
            <w:vAlign w:val="center"/>
            <w:hideMark/>
          </w:tcPr>
          <w:p w14:paraId="08D7D4D3" w14:textId="77777777" w:rsidR="0063725B" w:rsidRPr="0029550A" w:rsidRDefault="0063725B">
            <w:pPr>
              <w:pStyle w:val="normaltext"/>
              <w:keepNext/>
              <w:spacing w:before="0"/>
              <w:jc w:val="center"/>
              <w:rPr>
                <w:b/>
                <w:bCs/>
                <w:color w:val="F8F8F8"/>
                <w:sz w:val="16"/>
                <w:szCs w:val="16"/>
              </w:rPr>
            </w:pPr>
            <w:r w:rsidRPr="0029550A">
              <w:rPr>
                <w:b/>
                <w:bCs/>
                <w:color w:val="F8F8F8"/>
                <w:sz w:val="16"/>
                <w:szCs w:val="16"/>
              </w:rPr>
              <w:t>Probabilité</w:t>
            </w:r>
          </w:p>
        </w:tc>
        <w:tc>
          <w:tcPr>
            <w:tcW w:w="3213" w:type="dxa"/>
            <w:tcBorders>
              <w:top w:val="nil"/>
              <w:bottom w:val="nil"/>
              <w:right w:val="nil"/>
            </w:tcBorders>
            <w:shd w:val="clear" w:color="auto" w:fill="00355B"/>
            <w:vAlign w:val="center"/>
            <w:hideMark/>
          </w:tcPr>
          <w:p w14:paraId="5B0C5BE5" w14:textId="77777777" w:rsidR="0063725B" w:rsidRPr="0029550A" w:rsidRDefault="0063725B">
            <w:pPr>
              <w:pStyle w:val="normaltext"/>
              <w:keepNext/>
              <w:spacing w:before="0"/>
              <w:jc w:val="center"/>
              <w:rPr>
                <w:b/>
                <w:bCs/>
                <w:color w:val="F8F8F8"/>
                <w:sz w:val="16"/>
                <w:szCs w:val="16"/>
              </w:rPr>
            </w:pPr>
            <w:r w:rsidRPr="0029550A">
              <w:rPr>
                <w:b/>
                <w:bCs/>
                <w:color w:val="F8F8F8"/>
                <w:sz w:val="16"/>
                <w:szCs w:val="16"/>
              </w:rPr>
              <w:t>Criticité</w:t>
            </w:r>
          </w:p>
        </w:tc>
      </w:tr>
      <w:tr w:rsidR="0063725B" w:rsidRPr="00872642" w14:paraId="693818D0" w14:textId="77777777">
        <w:trPr>
          <w:trHeight w:val="328"/>
        </w:trPr>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00E7635F" w14:textId="20614EFD" w:rsidR="0063725B" w:rsidRPr="00872642" w:rsidRDefault="00707DDC">
            <w:pPr>
              <w:pStyle w:val="normaltext"/>
              <w:spacing w:before="0"/>
              <w:jc w:val="center"/>
              <w:rPr>
                <w:sz w:val="16"/>
                <w:szCs w:val="16"/>
              </w:rPr>
            </w:pPr>
            <w:r>
              <w:rPr>
                <w:sz w:val="16"/>
                <w:szCs w:val="16"/>
              </w:rPr>
              <w:t>5</w:t>
            </w:r>
          </w:p>
        </w:tc>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47DBD1DC" w14:textId="687F552E" w:rsidR="0063725B" w:rsidRPr="00872642" w:rsidRDefault="00707DDC">
            <w:pPr>
              <w:pStyle w:val="normaltext"/>
              <w:spacing w:before="0"/>
              <w:jc w:val="center"/>
              <w:rPr>
                <w:sz w:val="16"/>
                <w:szCs w:val="16"/>
              </w:rPr>
            </w:pPr>
            <w:r>
              <w:rPr>
                <w:sz w:val="16"/>
                <w:szCs w:val="16"/>
              </w:rPr>
              <w:t>2</w:t>
            </w:r>
          </w:p>
        </w:tc>
        <w:tc>
          <w:tcPr>
            <w:tcW w:w="3213" w:type="dxa"/>
            <w:tcBorders>
              <w:top w:val="nil"/>
              <w:left w:val="single" w:sz="4" w:space="0" w:color="2CA6FF"/>
              <w:bottom w:val="single" w:sz="4" w:space="0" w:color="2CA6FF"/>
              <w:right w:val="single" w:sz="4" w:space="0" w:color="2CA6FF"/>
            </w:tcBorders>
            <w:shd w:val="clear" w:color="auto" w:fill="FFFFCC"/>
            <w:vAlign w:val="center"/>
          </w:tcPr>
          <w:p w14:paraId="570EAE0D" w14:textId="77777777" w:rsidR="0063725B" w:rsidRPr="00872642" w:rsidRDefault="0063725B">
            <w:pPr>
              <w:pStyle w:val="normaltext"/>
              <w:spacing w:before="0"/>
              <w:jc w:val="center"/>
              <w:rPr>
                <w:sz w:val="16"/>
                <w:szCs w:val="16"/>
              </w:rPr>
            </w:pPr>
            <w:r>
              <w:rPr>
                <w:sz w:val="16"/>
                <w:szCs w:val="16"/>
              </w:rPr>
              <w:t>10</w:t>
            </w:r>
          </w:p>
        </w:tc>
      </w:tr>
    </w:tbl>
    <w:p w14:paraId="23A7831E" w14:textId="28BDF16C" w:rsidR="00883BD2" w:rsidRDefault="00A437BD" w:rsidP="00DF2A03">
      <w:pPr>
        <w:pStyle w:val="Titre3"/>
      </w:pPr>
      <w:bookmarkStart w:id="666" w:name="_Toc190878447"/>
      <w:bookmarkStart w:id="667" w:name="_Toc192165780"/>
      <w:r>
        <w:t xml:space="preserve">Contact d’un navire avec les </w:t>
      </w:r>
      <w:r w:rsidR="00497790">
        <w:t>infrastructures portuaires</w:t>
      </w:r>
      <w:bookmarkEnd w:id="666"/>
      <w:bookmarkEnd w:id="667"/>
    </w:p>
    <w:p w14:paraId="028B66C7" w14:textId="39BC1C46" w:rsidR="00DF2A03" w:rsidRDefault="00BD7802" w:rsidP="007B4413">
      <w:pPr>
        <w:pStyle w:val="Puce1"/>
        <w:numPr>
          <w:ilvl w:val="0"/>
          <w:numId w:val="0"/>
        </w:numPr>
      </w:pPr>
      <w:r>
        <w:t xml:space="preserve">Lors des manœuvres d’accostage, </w:t>
      </w:r>
      <w:r w:rsidR="007B4413">
        <w:t>de rotation</w:t>
      </w:r>
      <w:r w:rsidR="00D84CF9">
        <w:t>,</w:t>
      </w:r>
      <w:r w:rsidR="007B4413">
        <w:t xml:space="preserve"> etc</w:t>
      </w:r>
      <w:r w:rsidR="00D84CF9">
        <w:t>.</w:t>
      </w:r>
      <w:r w:rsidR="007B4413">
        <w:t xml:space="preserve">, il est possible qu’un navire entre en </w:t>
      </w:r>
      <w:r w:rsidR="007B4413" w:rsidRPr="00DB3568">
        <w:t xml:space="preserve">collision avec des infrastructures maritimes, </w:t>
      </w:r>
      <w:r w:rsidR="007B4413" w:rsidRPr="0002160B">
        <w:t>telles que les quais, les lieux d'accostage, etc.</w:t>
      </w:r>
      <w:r w:rsidR="007B4413">
        <w:t xml:space="preserve"> Pour ce type de manœuvre </w:t>
      </w:r>
      <w:r w:rsidR="00D84CF9">
        <w:t>les bateaux</w:t>
      </w:r>
      <w:r w:rsidR="007B4413">
        <w:t xml:space="preserve"> sont censés être à vitesse réduite</w:t>
      </w:r>
      <w:r w:rsidR="004A1909">
        <w:t xml:space="preserve"> (environ 2.5 nœuds)</w:t>
      </w:r>
      <w:r w:rsidR="00AF7B30">
        <w:t xml:space="preserve"> ce qui réduit l’impact de l’accident</w:t>
      </w:r>
      <w:r w:rsidR="007B4413">
        <w:t xml:space="preserve">. </w:t>
      </w:r>
      <w:r w:rsidR="002D123B">
        <w:t>Les conséquences peuvent être à la fois, matérielles et humaines, voire environnementale si des rejets d’hydrocarbures se produisent</w:t>
      </w:r>
      <w:r w:rsidR="00BE5F54">
        <w:t xml:space="preserve"> (cf. paragraphe </w:t>
      </w:r>
      <w:r w:rsidR="00BE5F54">
        <w:fldChar w:fldCharType="begin"/>
      </w:r>
      <w:r w:rsidR="00BE5F54">
        <w:instrText xml:space="preserve"> REF _Ref185576926 \r \h </w:instrText>
      </w:r>
      <w:r w:rsidR="00BE5F54">
        <w:fldChar w:fldCharType="separate"/>
      </w:r>
      <w:r w:rsidR="00092BFD">
        <w:t>2.2.1</w:t>
      </w:r>
      <w:r w:rsidR="00BE5F54">
        <w:fldChar w:fldCharType="end"/>
      </w:r>
      <w:r w:rsidR="00BE5F54">
        <w:t>)</w:t>
      </w:r>
      <w:r w:rsidR="002D123B">
        <w:t xml:space="preserve">. </w:t>
      </w:r>
    </w:p>
    <w:p w14:paraId="18EE4624" w14:textId="699075B2" w:rsidR="005D6399" w:rsidRPr="007C3073" w:rsidRDefault="005D6399" w:rsidP="005D6399">
      <w:pPr>
        <w:pStyle w:val="Table"/>
        <w:rPr>
          <w:lang w:val="fr-FR"/>
        </w:rPr>
      </w:pPr>
      <w:bookmarkStart w:id="668" w:name="_Toc192690077"/>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107</w:t>
      </w:r>
      <w:r w:rsidRPr="00872642">
        <w:fldChar w:fldCharType="end"/>
      </w:r>
      <w:r w:rsidRPr="007C3073">
        <w:rPr>
          <w:lang w:val="fr-FR"/>
        </w:rPr>
        <w:t xml:space="preserve"> - Evaluation </w:t>
      </w:r>
      <w:r>
        <w:rPr>
          <w:lang w:val="fr-FR"/>
        </w:rPr>
        <w:t xml:space="preserve">du risque de </w:t>
      </w:r>
      <w:r w:rsidR="00AF7B30">
        <w:rPr>
          <w:lang w:val="fr-FR"/>
        </w:rPr>
        <w:t>c</w:t>
      </w:r>
      <w:r w:rsidR="00AF7B30" w:rsidRPr="00AF7B30">
        <w:rPr>
          <w:lang w:val="fr-FR"/>
        </w:rPr>
        <w:t>ontact d’un navire avec les infrastructures portuaires onshore ou offshore</w:t>
      </w:r>
      <w:bookmarkEnd w:id="668"/>
    </w:p>
    <w:tbl>
      <w:tblPr>
        <w:tblW w:w="9639" w:type="dxa"/>
        <w:tblLayout w:type="fixed"/>
        <w:tblLook w:val="04A0" w:firstRow="1" w:lastRow="0" w:firstColumn="1" w:lastColumn="0" w:noHBand="0" w:noVBand="1"/>
      </w:tblPr>
      <w:tblGrid>
        <w:gridCol w:w="3213"/>
        <w:gridCol w:w="3213"/>
        <w:gridCol w:w="3213"/>
      </w:tblGrid>
      <w:tr w:rsidR="005D6399" w:rsidRPr="00872642" w14:paraId="50001BBF" w14:textId="77777777">
        <w:trPr>
          <w:trHeight w:val="343"/>
        </w:trPr>
        <w:tc>
          <w:tcPr>
            <w:tcW w:w="3213" w:type="dxa"/>
            <w:tcBorders>
              <w:top w:val="nil"/>
              <w:left w:val="nil"/>
              <w:bottom w:val="nil"/>
            </w:tcBorders>
            <w:shd w:val="clear" w:color="auto" w:fill="00355B"/>
            <w:vAlign w:val="center"/>
            <w:hideMark/>
          </w:tcPr>
          <w:p w14:paraId="0805806A" w14:textId="77777777" w:rsidR="005D6399" w:rsidRPr="0029550A" w:rsidRDefault="005D6399">
            <w:pPr>
              <w:pStyle w:val="normaltext"/>
              <w:keepNext/>
              <w:spacing w:before="0"/>
              <w:jc w:val="center"/>
              <w:rPr>
                <w:b/>
                <w:bCs/>
                <w:color w:val="F8F8F8"/>
                <w:sz w:val="16"/>
                <w:szCs w:val="16"/>
              </w:rPr>
            </w:pPr>
            <w:r w:rsidRPr="0029550A">
              <w:rPr>
                <w:b/>
                <w:bCs/>
                <w:color w:val="F8F8F8"/>
                <w:sz w:val="16"/>
                <w:szCs w:val="16"/>
              </w:rPr>
              <w:t>Gravité</w:t>
            </w:r>
          </w:p>
        </w:tc>
        <w:tc>
          <w:tcPr>
            <w:tcW w:w="3213" w:type="dxa"/>
            <w:tcBorders>
              <w:top w:val="nil"/>
              <w:bottom w:val="nil"/>
            </w:tcBorders>
            <w:shd w:val="clear" w:color="auto" w:fill="00355B"/>
            <w:vAlign w:val="center"/>
            <w:hideMark/>
          </w:tcPr>
          <w:p w14:paraId="561C11DD" w14:textId="77777777" w:rsidR="005D6399" w:rsidRPr="0029550A" w:rsidRDefault="005D6399">
            <w:pPr>
              <w:pStyle w:val="normaltext"/>
              <w:keepNext/>
              <w:spacing w:before="0"/>
              <w:jc w:val="center"/>
              <w:rPr>
                <w:b/>
                <w:bCs/>
                <w:color w:val="F8F8F8"/>
                <w:sz w:val="16"/>
                <w:szCs w:val="16"/>
              </w:rPr>
            </w:pPr>
            <w:r w:rsidRPr="0029550A">
              <w:rPr>
                <w:b/>
                <w:bCs/>
                <w:color w:val="F8F8F8"/>
                <w:sz w:val="16"/>
                <w:szCs w:val="16"/>
              </w:rPr>
              <w:t>Probabilité</w:t>
            </w:r>
          </w:p>
        </w:tc>
        <w:tc>
          <w:tcPr>
            <w:tcW w:w="3213" w:type="dxa"/>
            <w:tcBorders>
              <w:top w:val="nil"/>
              <w:bottom w:val="nil"/>
              <w:right w:val="nil"/>
            </w:tcBorders>
            <w:shd w:val="clear" w:color="auto" w:fill="00355B"/>
            <w:vAlign w:val="center"/>
            <w:hideMark/>
          </w:tcPr>
          <w:p w14:paraId="0DE61D56" w14:textId="77777777" w:rsidR="005D6399" w:rsidRPr="0029550A" w:rsidRDefault="005D6399">
            <w:pPr>
              <w:pStyle w:val="normaltext"/>
              <w:keepNext/>
              <w:spacing w:before="0"/>
              <w:jc w:val="center"/>
              <w:rPr>
                <w:b/>
                <w:bCs/>
                <w:color w:val="F8F8F8"/>
                <w:sz w:val="16"/>
                <w:szCs w:val="16"/>
              </w:rPr>
            </w:pPr>
            <w:r w:rsidRPr="0029550A">
              <w:rPr>
                <w:b/>
                <w:bCs/>
                <w:color w:val="F8F8F8"/>
                <w:sz w:val="16"/>
                <w:szCs w:val="16"/>
              </w:rPr>
              <w:t>Criticité</w:t>
            </w:r>
          </w:p>
        </w:tc>
      </w:tr>
      <w:tr w:rsidR="005D6399" w:rsidRPr="00872642" w14:paraId="30E4A55C" w14:textId="77777777">
        <w:trPr>
          <w:trHeight w:val="328"/>
        </w:trPr>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2F354E5F" w14:textId="3B40798C" w:rsidR="005D6399" w:rsidRPr="00872642" w:rsidRDefault="00B241BC">
            <w:pPr>
              <w:pStyle w:val="normaltext"/>
              <w:spacing w:before="0"/>
              <w:jc w:val="center"/>
              <w:rPr>
                <w:sz w:val="16"/>
                <w:szCs w:val="16"/>
              </w:rPr>
            </w:pPr>
            <w:r>
              <w:rPr>
                <w:sz w:val="16"/>
                <w:szCs w:val="16"/>
              </w:rPr>
              <w:t>5</w:t>
            </w:r>
          </w:p>
        </w:tc>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2B0C6024" w14:textId="2F3E1CAD" w:rsidR="005D6399" w:rsidRPr="00872642" w:rsidRDefault="007C7818">
            <w:pPr>
              <w:pStyle w:val="normaltext"/>
              <w:spacing w:before="0"/>
              <w:jc w:val="center"/>
              <w:rPr>
                <w:sz w:val="16"/>
                <w:szCs w:val="16"/>
              </w:rPr>
            </w:pPr>
            <w:r>
              <w:rPr>
                <w:sz w:val="16"/>
                <w:szCs w:val="16"/>
              </w:rPr>
              <w:t>2</w:t>
            </w:r>
          </w:p>
        </w:tc>
        <w:tc>
          <w:tcPr>
            <w:tcW w:w="3213" w:type="dxa"/>
            <w:tcBorders>
              <w:top w:val="nil"/>
              <w:left w:val="single" w:sz="4" w:space="0" w:color="2CA6FF"/>
              <w:bottom w:val="single" w:sz="4" w:space="0" w:color="2CA6FF"/>
              <w:right w:val="single" w:sz="4" w:space="0" w:color="2CA6FF"/>
            </w:tcBorders>
            <w:shd w:val="clear" w:color="auto" w:fill="FFFFCC"/>
            <w:vAlign w:val="center"/>
          </w:tcPr>
          <w:p w14:paraId="14D0FF73" w14:textId="1592FD71" w:rsidR="005D6399" w:rsidRPr="00872642" w:rsidRDefault="007C7818">
            <w:pPr>
              <w:pStyle w:val="normaltext"/>
              <w:spacing w:before="0"/>
              <w:jc w:val="center"/>
              <w:rPr>
                <w:sz w:val="16"/>
                <w:szCs w:val="16"/>
              </w:rPr>
            </w:pPr>
            <w:r>
              <w:rPr>
                <w:sz w:val="16"/>
                <w:szCs w:val="16"/>
              </w:rPr>
              <w:t>10</w:t>
            </w:r>
          </w:p>
        </w:tc>
      </w:tr>
    </w:tbl>
    <w:p w14:paraId="4D77FE27" w14:textId="521DEF4E" w:rsidR="00497790" w:rsidRDefault="00497790" w:rsidP="002E5FE6">
      <w:pPr>
        <w:pStyle w:val="Titre3"/>
      </w:pPr>
      <w:bookmarkStart w:id="669" w:name="_Toc190878448"/>
      <w:bookmarkStart w:id="670" w:name="_Toc192165781"/>
      <w:r>
        <w:t>Echouement d’un navire</w:t>
      </w:r>
      <w:bookmarkEnd w:id="669"/>
      <w:bookmarkEnd w:id="670"/>
    </w:p>
    <w:p w14:paraId="73CA273A" w14:textId="50CCE098" w:rsidR="00CB7BE3" w:rsidRPr="00BD0257" w:rsidRDefault="00CB7BE3" w:rsidP="00CB7BE3">
      <w:pPr>
        <w:pStyle w:val="Corpsdetexte"/>
      </w:pPr>
      <w:r>
        <w:t>Lors</w:t>
      </w:r>
      <w:r w:rsidRPr="00BD0257">
        <w:t xml:space="preserve"> de l'entrée dans le bassin portuaire</w:t>
      </w:r>
      <w:r>
        <w:t>,</w:t>
      </w:r>
      <w:r w:rsidRPr="00BD0257">
        <w:t xml:space="preserve"> les différents navires </w:t>
      </w:r>
      <w:r w:rsidR="00E739FD">
        <w:t>mobilisés pour le</w:t>
      </w:r>
      <w:r w:rsidR="00E20AD1">
        <w:t xml:space="preserve"> dragage </w:t>
      </w:r>
      <w:r w:rsidRPr="00BD0257">
        <w:t xml:space="preserve">présentent des risques d’échouement sur les berges. </w:t>
      </w:r>
      <w:r>
        <w:t xml:space="preserve">La largeur du bassin portuaire est </w:t>
      </w:r>
      <w:r w:rsidRPr="006428B5">
        <w:t>d’environ 600 mètres</w:t>
      </w:r>
      <w:r>
        <w:t>, cela est suffisant pour permettre aux navires de manœuvrer, mais les scénarios d’échouement ne sont pas exclus pour autant.</w:t>
      </w:r>
    </w:p>
    <w:p w14:paraId="0B3ADBF0" w14:textId="258448CF" w:rsidR="005D6399" w:rsidRPr="007C3073" w:rsidRDefault="005D6399" w:rsidP="005D6399">
      <w:pPr>
        <w:pStyle w:val="Table"/>
        <w:rPr>
          <w:lang w:val="fr-FR"/>
        </w:rPr>
      </w:pPr>
      <w:bookmarkStart w:id="671" w:name="_Toc192690078"/>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108</w:t>
      </w:r>
      <w:r w:rsidRPr="00872642">
        <w:fldChar w:fldCharType="end"/>
      </w:r>
      <w:r w:rsidRPr="007C3073">
        <w:rPr>
          <w:lang w:val="fr-FR"/>
        </w:rPr>
        <w:t xml:space="preserve"> - Evaluation </w:t>
      </w:r>
      <w:r>
        <w:rPr>
          <w:lang w:val="fr-FR"/>
        </w:rPr>
        <w:t>du risque d</w:t>
      </w:r>
      <w:r w:rsidR="00AF7B30">
        <w:rPr>
          <w:lang w:val="fr-FR"/>
        </w:rPr>
        <w:t>’échouement d’un navire</w:t>
      </w:r>
      <w:bookmarkEnd w:id="671"/>
    </w:p>
    <w:tbl>
      <w:tblPr>
        <w:tblW w:w="9639" w:type="dxa"/>
        <w:tblLayout w:type="fixed"/>
        <w:tblLook w:val="04A0" w:firstRow="1" w:lastRow="0" w:firstColumn="1" w:lastColumn="0" w:noHBand="0" w:noVBand="1"/>
      </w:tblPr>
      <w:tblGrid>
        <w:gridCol w:w="3213"/>
        <w:gridCol w:w="3213"/>
        <w:gridCol w:w="3213"/>
      </w:tblGrid>
      <w:tr w:rsidR="005D6399" w:rsidRPr="00872642" w14:paraId="6B7DE647" w14:textId="77777777">
        <w:trPr>
          <w:trHeight w:val="343"/>
        </w:trPr>
        <w:tc>
          <w:tcPr>
            <w:tcW w:w="3213" w:type="dxa"/>
            <w:tcBorders>
              <w:top w:val="nil"/>
              <w:left w:val="nil"/>
              <w:bottom w:val="nil"/>
            </w:tcBorders>
            <w:shd w:val="clear" w:color="auto" w:fill="00355B"/>
            <w:vAlign w:val="center"/>
            <w:hideMark/>
          </w:tcPr>
          <w:p w14:paraId="6C144367" w14:textId="77777777" w:rsidR="005D6399" w:rsidRPr="0029550A" w:rsidRDefault="005D6399">
            <w:pPr>
              <w:pStyle w:val="normaltext"/>
              <w:keepNext/>
              <w:spacing w:before="0"/>
              <w:jc w:val="center"/>
              <w:rPr>
                <w:b/>
                <w:bCs/>
                <w:color w:val="F8F8F8"/>
                <w:sz w:val="16"/>
                <w:szCs w:val="16"/>
              </w:rPr>
            </w:pPr>
            <w:r w:rsidRPr="0029550A">
              <w:rPr>
                <w:b/>
                <w:bCs/>
                <w:color w:val="F8F8F8"/>
                <w:sz w:val="16"/>
                <w:szCs w:val="16"/>
              </w:rPr>
              <w:t>Gravité</w:t>
            </w:r>
          </w:p>
        </w:tc>
        <w:tc>
          <w:tcPr>
            <w:tcW w:w="3213" w:type="dxa"/>
            <w:tcBorders>
              <w:top w:val="nil"/>
              <w:bottom w:val="nil"/>
            </w:tcBorders>
            <w:shd w:val="clear" w:color="auto" w:fill="00355B"/>
            <w:vAlign w:val="center"/>
            <w:hideMark/>
          </w:tcPr>
          <w:p w14:paraId="606AAF9E" w14:textId="77777777" w:rsidR="005D6399" w:rsidRPr="0029550A" w:rsidRDefault="005D6399">
            <w:pPr>
              <w:pStyle w:val="normaltext"/>
              <w:keepNext/>
              <w:spacing w:before="0"/>
              <w:jc w:val="center"/>
              <w:rPr>
                <w:b/>
                <w:bCs/>
                <w:color w:val="F8F8F8"/>
                <w:sz w:val="16"/>
                <w:szCs w:val="16"/>
              </w:rPr>
            </w:pPr>
            <w:r w:rsidRPr="0029550A">
              <w:rPr>
                <w:b/>
                <w:bCs/>
                <w:color w:val="F8F8F8"/>
                <w:sz w:val="16"/>
                <w:szCs w:val="16"/>
              </w:rPr>
              <w:t>Probabilité</w:t>
            </w:r>
          </w:p>
        </w:tc>
        <w:tc>
          <w:tcPr>
            <w:tcW w:w="3213" w:type="dxa"/>
            <w:tcBorders>
              <w:top w:val="nil"/>
              <w:bottom w:val="nil"/>
              <w:right w:val="nil"/>
            </w:tcBorders>
            <w:shd w:val="clear" w:color="auto" w:fill="00355B"/>
            <w:vAlign w:val="center"/>
            <w:hideMark/>
          </w:tcPr>
          <w:p w14:paraId="77E01B22" w14:textId="77777777" w:rsidR="005D6399" w:rsidRPr="0029550A" w:rsidRDefault="005D6399">
            <w:pPr>
              <w:pStyle w:val="normaltext"/>
              <w:keepNext/>
              <w:spacing w:before="0"/>
              <w:jc w:val="center"/>
              <w:rPr>
                <w:b/>
                <w:bCs/>
                <w:color w:val="F8F8F8"/>
                <w:sz w:val="16"/>
                <w:szCs w:val="16"/>
              </w:rPr>
            </w:pPr>
            <w:r w:rsidRPr="0029550A">
              <w:rPr>
                <w:b/>
                <w:bCs/>
                <w:color w:val="F8F8F8"/>
                <w:sz w:val="16"/>
                <w:szCs w:val="16"/>
              </w:rPr>
              <w:t>Criticité</w:t>
            </w:r>
          </w:p>
        </w:tc>
      </w:tr>
      <w:tr w:rsidR="005D6399" w:rsidRPr="00872642" w14:paraId="173938A7" w14:textId="77777777">
        <w:trPr>
          <w:trHeight w:val="328"/>
        </w:trPr>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57F8269B" w14:textId="4414A298" w:rsidR="005D6399" w:rsidRPr="00872642" w:rsidRDefault="00FD4D10">
            <w:pPr>
              <w:pStyle w:val="normaltext"/>
              <w:spacing w:before="0"/>
              <w:jc w:val="center"/>
              <w:rPr>
                <w:sz w:val="16"/>
                <w:szCs w:val="16"/>
              </w:rPr>
            </w:pPr>
            <w:r>
              <w:rPr>
                <w:sz w:val="16"/>
                <w:szCs w:val="16"/>
              </w:rPr>
              <w:t>3</w:t>
            </w:r>
          </w:p>
        </w:tc>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65EDE90A" w14:textId="00A072E4" w:rsidR="005D6399" w:rsidRPr="00872642" w:rsidRDefault="00FD4D10">
            <w:pPr>
              <w:pStyle w:val="normaltext"/>
              <w:spacing w:before="0"/>
              <w:jc w:val="center"/>
              <w:rPr>
                <w:sz w:val="16"/>
                <w:szCs w:val="16"/>
              </w:rPr>
            </w:pPr>
            <w:r>
              <w:rPr>
                <w:sz w:val="16"/>
                <w:szCs w:val="16"/>
              </w:rPr>
              <w:t>3</w:t>
            </w:r>
          </w:p>
        </w:tc>
        <w:tc>
          <w:tcPr>
            <w:tcW w:w="3213" w:type="dxa"/>
            <w:tcBorders>
              <w:top w:val="nil"/>
              <w:left w:val="single" w:sz="4" w:space="0" w:color="2CA6FF"/>
              <w:bottom w:val="single" w:sz="4" w:space="0" w:color="2CA6FF"/>
              <w:right w:val="single" w:sz="4" w:space="0" w:color="2CA6FF"/>
            </w:tcBorders>
            <w:shd w:val="clear" w:color="auto" w:fill="FFFFCC"/>
            <w:vAlign w:val="center"/>
          </w:tcPr>
          <w:p w14:paraId="73121193" w14:textId="49A4DDA4" w:rsidR="005D6399" w:rsidRPr="00872642" w:rsidRDefault="00FD4D10">
            <w:pPr>
              <w:pStyle w:val="normaltext"/>
              <w:spacing w:before="0"/>
              <w:jc w:val="center"/>
              <w:rPr>
                <w:sz w:val="16"/>
                <w:szCs w:val="16"/>
              </w:rPr>
            </w:pPr>
            <w:r>
              <w:rPr>
                <w:sz w:val="16"/>
                <w:szCs w:val="16"/>
              </w:rPr>
              <w:t>9</w:t>
            </w:r>
          </w:p>
        </w:tc>
      </w:tr>
    </w:tbl>
    <w:p w14:paraId="68CCDDE4" w14:textId="043165E6" w:rsidR="002C2598" w:rsidRDefault="002C2598" w:rsidP="002E5FE6">
      <w:pPr>
        <w:pStyle w:val="Titre3"/>
      </w:pPr>
      <w:bookmarkStart w:id="672" w:name="_Toc190878449"/>
      <w:bookmarkStart w:id="673" w:name="_Toc192165782"/>
      <w:r>
        <w:t>Perte de confinement lors d’un transfert</w:t>
      </w:r>
      <w:bookmarkEnd w:id="672"/>
      <w:bookmarkEnd w:id="673"/>
      <w:r>
        <w:t xml:space="preserve"> </w:t>
      </w:r>
    </w:p>
    <w:p w14:paraId="54C8F470" w14:textId="3AF19435" w:rsidR="00D13844" w:rsidRDefault="00D13844" w:rsidP="00D13844">
      <w:pPr>
        <w:pStyle w:val="Corpsdetexte"/>
      </w:pPr>
      <w:r>
        <w:t>Pendant le transfert</w:t>
      </w:r>
      <w:r w:rsidR="00191BF9">
        <w:t xml:space="preserve"> d’hydrocarbures</w:t>
      </w:r>
      <w:r>
        <w:t>, il est possible d’avoir une perte de confinement. Les causes suivantes peuvent entraîner une rupture :</w:t>
      </w:r>
    </w:p>
    <w:p w14:paraId="3C5655F6" w14:textId="722DAB81" w:rsidR="00D13844" w:rsidRDefault="00D13844" w:rsidP="00427996">
      <w:pPr>
        <w:pStyle w:val="Puce1"/>
      </w:pPr>
      <w:r>
        <w:t>une mauvaise planification,</w:t>
      </w:r>
    </w:p>
    <w:p w14:paraId="572CA013" w14:textId="77777777" w:rsidR="00D13844" w:rsidRDefault="00D13844" w:rsidP="00427996">
      <w:pPr>
        <w:pStyle w:val="Puce1"/>
      </w:pPr>
      <w:r>
        <w:t xml:space="preserve">de mauvaises communications, </w:t>
      </w:r>
    </w:p>
    <w:p w14:paraId="6605CD58" w14:textId="77777777" w:rsidR="00D13844" w:rsidRDefault="00D13844" w:rsidP="00427996">
      <w:pPr>
        <w:pStyle w:val="Puce1"/>
      </w:pPr>
      <w:r>
        <w:t>des conditions météorologiques défavorables,</w:t>
      </w:r>
    </w:p>
    <w:p w14:paraId="07A39E03" w14:textId="77777777" w:rsidR="00D13844" w:rsidRDefault="00D13844" w:rsidP="00427996">
      <w:pPr>
        <w:pStyle w:val="Puce1"/>
      </w:pPr>
      <w:r>
        <w:t>une défaillance mécanique .</w:t>
      </w:r>
    </w:p>
    <w:p w14:paraId="6521EC2C" w14:textId="509059A9" w:rsidR="00AE4CC7" w:rsidRDefault="00AE4CC7" w:rsidP="00AE4CC7">
      <w:pPr>
        <w:pStyle w:val="Corpsdetexte"/>
        <w:spacing w:before="0"/>
      </w:pPr>
      <w:r>
        <w:t xml:space="preserve">Cela </w:t>
      </w:r>
      <w:r w:rsidR="00B67419">
        <w:t xml:space="preserve">devrait toutefois rester rare mais </w:t>
      </w:r>
      <w:r>
        <w:t>entrainerait une contamination de l’environnement aux hydrocarbures</w:t>
      </w:r>
      <w:r w:rsidR="00A6272D">
        <w:t xml:space="preserve"> pouvant avoir des conséquences sur la qualité des habitats, sur la faune directement et les activités économiques (</w:t>
      </w:r>
      <w:r w:rsidR="00945CBC">
        <w:t xml:space="preserve">voir paragraphe </w:t>
      </w:r>
      <w:r w:rsidR="00945CBC">
        <w:fldChar w:fldCharType="begin"/>
      </w:r>
      <w:r w:rsidR="00945CBC">
        <w:instrText xml:space="preserve"> REF _Ref185576926 \r \h </w:instrText>
      </w:r>
      <w:r w:rsidR="00945CBC">
        <w:fldChar w:fldCharType="separate"/>
      </w:r>
      <w:r w:rsidR="00092BFD">
        <w:t>2.2.1</w:t>
      </w:r>
      <w:r w:rsidR="00945CBC">
        <w:fldChar w:fldCharType="end"/>
      </w:r>
      <w:r w:rsidR="00A6272D">
        <w:t xml:space="preserve">), dont l’ampleur dépendra des volumes </w:t>
      </w:r>
      <w:r w:rsidR="00456DDF">
        <w:t>relâchés</w:t>
      </w:r>
      <w:r w:rsidR="00160B75">
        <w:t>.</w:t>
      </w:r>
      <w:r w:rsidR="00D5592A">
        <w:t xml:space="preserve"> </w:t>
      </w:r>
      <w:r w:rsidR="00456DDF">
        <w:t xml:space="preserve"> </w:t>
      </w:r>
    </w:p>
    <w:p w14:paraId="5E645E31" w14:textId="394E7D80" w:rsidR="005D6399" w:rsidRPr="007C3073" w:rsidRDefault="005D6399" w:rsidP="005D6399">
      <w:pPr>
        <w:pStyle w:val="TitreTableau"/>
      </w:pPr>
      <w:bookmarkStart w:id="674" w:name="_Toc192690079"/>
      <w:r w:rsidRPr="007C3073">
        <w:t xml:space="preserve">Tableau </w:t>
      </w:r>
      <w:r w:rsidRPr="00872642">
        <w:fldChar w:fldCharType="begin"/>
      </w:r>
      <w:r w:rsidRPr="007C3073">
        <w:instrText xml:space="preserve"> SEQ Tableau \* ARABIC </w:instrText>
      </w:r>
      <w:r w:rsidRPr="00872642">
        <w:fldChar w:fldCharType="separate"/>
      </w:r>
      <w:r w:rsidR="00092BFD">
        <w:t>109</w:t>
      </w:r>
      <w:r w:rsidRPr="00872642">
        <w:fldChar w:fldCharType="end"/>
      </w:r>
      <w:r w:rsidRPr="007C3073">
        <w:t xml:space="preserve"> - Evaluation </w:t>
      </w:r>
      <w:r>
        <w:t xml:space="preserve">du risque de </w:t>
      </w:r>
      <w:r w:rsidR="00AF7B30">
        <w:t>perte de confinement lors d’un transfert de navire à navire</w:t>
      </w:r>
      <w:bookmarkEnd w:id="674"/>
    </w:p>
    <w:tbl>
      <w:tblPr>
        <w:tblW w:w="9639" w:type="dxa"/>
        <w:tblLayout w:type="fixed"/>
        <w:tblLook w:val="04A0" w:firstRow="1" w:lastRow="0" w:firstColumn="1" w:lastColumn="0" w:noHBand="0" w:noVBand="1"/>
      </w:tblPr>
      <w:tblGrid>
        <w:gridCol w:w="3213"/>
        <w:gridCol w:w="3213"/>
        <w:gridCol w:w="3213"/>
      </w:tblGrid>
      <w:tr w:rsidR="005D6399" w:rsidRPr="00872642" w14:paraId="0DCCAAF8" w14:textId="77777777">
        <w:trPr>
          <w:trHeight w:val="343"/>
        </w:trPr>
        <w:tc>
          <w:tcPr>
            <w:tcW w:w="3213" w:type="dxa"/>
            <w:tcBorders>
              <w:top w:val="nil"/>
              <w:left w:val="nil"/>
              <w:bottom w:val="nil"/>
            </w:tcBorders>
            <w:shd w:val="clear" w:color="auto" w:fill="00355B"/>
            <w:vAlign w:val="center"/>
            <w:hideMark/>
          </w:tcPr>
          <w:p w14:paraId="4B7E66DA" w14:textId="77777777" w:rsidR="005D6399" w:rsidRPr="0029550A" w:rsidRDefault="005D6399">
            <w:pPr>
              <w:pStyle w:val="normaltext"/>
              <w:keepNext/>
              <w:spacing w:before="0"/>
              <w:jc w:val="center"/>
              <w:rPr>
                <w:b/>
                <w:bCs/>
                <w:color w:val="F8F8F8"/>
                <w:sz w:val="16"/>
                <w:szCs w:val="16"/>
              </w:rPr>
            </w:pPr>
            <w:r w:rsidRPr="0029550A">
              <w:rPr>
                <w:b/>
                <w:bCs/>
                <w:color w:val="F8F8F8"/>
                <w:sz w:val="16"/>
                <w:szCs w:val="16"/>
              </w:rPr>
              <w:lastRenderedPageBreak/>
              <w:t>Gravité</w:t>
            </w:r>
          </w:p>
        </w:tc>
        <w:tc>
          <w:tcPr>
            <w:tcW w:w="3213" w:type="dxa"/>
            <w:tcBorders>
              <w:top w:val="nil"/>
              <w:bottom w:val="nil"/>
            </w:tcBorders>
            <w:shd w:val="clear" w:color="auto" w:fill="00355B"/>
            <w:vAlign w:val="center"/>
            <w:hideMark/>
          </w:tcPr>
          <w:p w14:paraId="4B3C85FF" w14:textId="77777777" w:rsidR="005D6399" w:rsidRPr="0029550A" w:rsidRDefault="005D6399">
            <w:pPr>
              <w:pStyle w:val="normaltext"/>
              <w:keepNext/>
              <w:spacing w:before="0"/>
              <w:jc w:val="center"/>
              <w:rPr>
                <w:b/>
                <w:bCs/>
                <w:color w:val="F8F8F8"/>
                <w:sz w:val="16"/>
                <w:szCs w:val="16"/>
              </w:rPr>
            </w:pPr>
            <w:r w:rsidRPr="0029550A">
              <w:rPr>
                <w:b/>
                <w:bCs/>
                <w:color w:val="F8F8F8"/>
                <w:sz w:val="16"/>
                <w:szCs w:val="16"/>
              </w:rPr>
              <w:t>Probabilité</w:t>
            </w:r>
          </w:p>
        </w:tc>
        <w:tc>
          <w:tcPr>
            <w:tcW w:w="3213" w:type="dxa"/>
            <w:tcBorders>
              <w:top w:val="nil"/>
              <w:bottom w:val="nil"/>
              <w:right w:val="nil"/>
            </w:tcBorders>
            <w:shd w:val="clear" w:color="auto" w:fill="00355B"/>
            <w:vAlign w:val="center"/>
            <w:hideMark/>
          </w:tcPr>
          <w:p w14:paraId="6BED6871" w14:textId="77777777" w:rsidR="005D6399" w:rsidRPr="0029550A" w:rsidRDefault="005D6399">
            <w:pPr>
              <w:pStyle w:val="normaltext"/>
              <w:keepNext/>
              <w:spacing w:before="0"/>
              <w:jc w:val="center"/>
              <w:rPr>
                <w:b/>
                <w:bCs/>
                <w:color w:val="F8F8F8"/>
                <w:sz w:val="16"/>
                <w:szCs w:val="16"/>
              </w:rPr>
            </w:pPr>
            <w:r w:rsidRPr="0029550A">
              <w:rPr>
                <w:b/>
                <w:bCs/>
                <w:color w:val="F8F8F8"/>
                <w:sz w:val="16"/>
                <w:szCs w:val="16"/>
              </w:rPr>
              <w:t>Criticité</w:t>
            </w:r>
          </w:p>
        </w:tc>
      </w:tr>
      <w:tr w:rsidR="005D6399" w:rsidRPr="00872642" w14:paraId="27192932" w14:textId="77777777">
        <w:trPr>
          <w:trHeight w:val="328"/>
        </w:trPr>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7FC79F91" w14:textId="1434EB81" w:rsidR="005D6399" w:rsidRPr="00872642" w:rsidRDefault="00160B75">
            <w:pPr>
              <w:pStyle w:val="normaltext"/>
              <w:spacing w:before="0"/>
              <w:jc w:val="center"/>
              <w:rPr>
                <w:sz w:val="16"/>
                <w:szCs w:val="16"/>
              </w:rPr>
            </w:pPr>
            <w:r>
              <w:rPr>
                <w:sz w:val="16"/>
                <w:szCs w:val="16"/>
              </w:rPr>
              <w:t>3</w:t>
            </w:r>
          </w:p>
        </w:tc>
        <w:tc>
          <w:tcPr>
            <w:tcW w:w="3213" w:type="dxa"/>
            <w:tcBorders>
              <w:top w:val="nil"/>
              <w:left w:val="single" w:sz="4" w:space="0" w:color="2CA6FF"/>
              <w:bottom w:val="single" w:sz="4" w:space="0" w:color="2CA6FF"/>
              <w:right w:val="single" w:sz="4" w:space="0" w:color="2CA6FF"/>
            </w:tcBorders>
            <w:shd w:val="clear" w:color="auto" w:fill="FFFFFF" w:themeFill="background1"/>
            <w:vAlign w:val="center"/>
          </w:tcPr>
          <w:p w14:paraId="284175B6" w14:textId="6A0BEB47" w:rsidR="005D6399" w:rsidRPr="00872642" w:rsidRDefault="00AD2E28">
            <w:pPr>
              <w:pStyle w:val="normaltext"/>
              <w:spacing w:before="0"/>
              <w:jc w:val="center"/>
              <w:rPr>
                <w:sz w:val="16"/>
                <w:szCs w:val="16"/>
              </w:rPr>
            </w:pPr>
            <w:r>
              <w:rPr>
                <w:sz w:val="16"/>
                <w:szCs w:val="16"/>
              </w:rPr>
              <w:t>2</w:t>
            </w:r>
          </w:p>
        </w:tc>
        <w:tc>
          <w:tcPr>
            <w:tcW w:w="3213" w:type="dxa"/>
            <w:tcBorders>
              <w:top w:val="nil"/>
              <w:left w:val="single" w:sz="4" w:space="0" w:color="2CA6FF"/>
              <w:bottom w:val="single" w:sz="4" w:space="0" w:color="2CA6FF"/>
              <w:right w:val="single" w:sz="4" w:space="0" w:color="2CA6FF"/>
            </w:tcBorders>
            <w:shd w:val="clear" w:color="auto" w:fill="FFFFCC"/>
            <w:vAlign w:val="center"/>
          </w:tcPr>
          <w:p w14:paraId="724DA0A7" w14:textId="7EB1F11B" w:rsidR="005D6399" w:rsidRPr="00872642" w:rsidRDefault="00160B75">
            <w:pPr>
              <w:pStyle w:val="normaltext"/>
              <w:spacing w:before="0"/>
              <w:jc w:val="center"/>
              <w:rPr>
                <w:sz w:val="16"/>
                <w:szCs w:val="16"/>
              </w:rPr>
            </w:pPr>
            <w:r>
              <w:rPr>
                <w:sz w:val="16"/>
                <w:szCs w:val="16"/>
              </w:rPr>
              <w:t>6</w:t>
            </w:r>
          </w:p>
        </w:tc>
      </w:tr>
    </w:tbl>
    <w:p w14:paraId="797A53D2" w14:textId="0B4D600A" w:rsidR="005A1872" w:rsidRDefault="00374F75" w:rsidP="00F32D54">
      <w:pPr>
        <w:pStyle w:val="Titre3"/>
      </w:pPr>
      <w:bookmarkStart w:id="675" w:name="_Toc190878450"/>
      <w:bookmarkStart w:id="676" w:name="_Toc192165783"/>
      <w:r>
        <w:t>Mesure de maitrise des risques nautiques</w:t>
      </w:r>
      <w:bookmarkEnd w:id="675"/>
      <w:bookmarkEnd w:id="676"/>
    </w:p>
    <w:p w14:paraId="7140F3DC" w14:textId="4987FAFF" w:rsidR="00374F75" w:rsidRDefault="00374F75" w:rsidP="00374F75">
      <w:pPr>
        <w:pStyle w:val="Corpsdetexte"/>
      </w:pPr>
      <w:r w:rsidRPr="00360879">
        <w:t xml:space="preserve">Une sélection </w:t>
      </w:r>
      <w:r w:rsidR="002E33CA">
        <w:t xml:space="preserve">de ces </w:t>
      </w:r>
      <w:r w:rsidRPr="00360879">
        <w:t>mesures de contrôle des risques sont proposées</w:t>
      </w:r>
      <w:r w:rsidR="002E33CA">
        <w:t xml:space="preserve"> </w:t>
      </w:r>
      <w:r w:rsidR="00A4665F">
        <w:t xml:space="preserve">pour limiter et gérer les risques nautiques identifiés </w:t>
      </w:r>
      <w:r>
        <w:t>:</w:t>
      </w:r>
    </w:p>
    <w:p w14:paraId="63D826FF" w14:textId="663E77EB" w:rsidR="00374F75" w:rsidRDefault="00374F75" w:rsidP="00374F75">
      <w:pPr>
        <w:pStyle w:val="Puce1"/>
        <w:spacing w:before="200" w:after="0"/>
      </w:pPr>
      <w:r w:rsidRPr="00360879">
        <w:t>Exp</w:t>
      </w:r>
      <w:r>
        <w:t>ertise/formation des pilotes : L</w:t>
      </w:r>
      <w:r w:rsidRPr="00360879">
        <w:t xml:space="preserve">es pilotes </w:t>
      </w:r>
      <w:r w:rsidR="00947DEA">
        <w:t>devront être</w:t>
      </w:r>
      <w:r w:rsidRPr="00360879">
        <w:t xml:space="preserve"> formés selon les normes et le système nationaux. La sélection de pilote</w:t>
      </w:r>
      <w:r>
        <w:t xml:space="preserve">s de port pour la navigation des navires </w:t>
      </w:r>
      <w:r w:rsidRPr="00360879">
        <w:t>ayant une très bonne connais</w:t>
      </w:r>
      <w:r>
        <w:t xml:space="preserve">sance de la rivière de Morebayah </w:t>
      </w:r>
      <w:r w:rsidRPr="00360879">
        <w:t>et des conditions météorologiques est un point clé.</w:t>
      </w:r>
    </w:p>
    <w:p w14:paraId="765CEA03" w14:textId="6F4C5C73" w:rsidR="00374F75" w:rsidRDefault="00374F75" w:rsidP="00374F75">
      <w:pPr>
        <w:pStyle w:val="Puce1"/>
        <w:spacing w:before="200" w:after="0"/>
      </w:pPr>
      <w:r w:rsidRPr="00360879">
        <w:t xml:space="preserve">Capacité de remorquage : La disponibilité des remorqueurs doit être définie pour les situations normales et d'urgence. </w:t>
      </w:r>
      <w:r w:rsidR="00236CC2">
        <w:t>Les</w:t>
      </w:r>
      <w:r w:rsidRPr="00360879">
        <w:t xml:space="preserve"> conditions météorologiques extrêmes pouvant survenir</w:t>
      </w:r>
      <w:r w:rsidR="00140175">
        <w:t xml:space="preserve"> devront être considérées pour le dimensionnement</w:t>
      </w:r>
      <w:r>
        <w:t>.</w:t>
      </w:r>
    </w:p>
    <w:p w14:paraId="7D5713AC" w14:textId="71F5A468" w:rsidR="00AE42B2" w:rsidRPr="00AE42B2" w:rsidRDefault="00374F75" w:rsidP="00AE42B2">
      <w:pPr>
        <w:pStyle w:val="Puce1"/>
      </w:pPr>
      <w:r w:rsidRPr="00360879">
        <w:t xml:space="preserve">Prévisions météorologiques : Des prévisions météorologiques solides et robustes </w:t>
      </w:r>
      <w:r w:rsidR="006173D4">
        <w:t>devront</w:t>
      </w:r>
      <w:r w:rsidRPr="00360879">
        <w:t xml:space="preserve"> être évaluées</w:t>
      </w:r>
      <w:r w:rsidR="00AE42B2">
        <w:t>. L</w:t>
      </w:r>
      <w:r w:rsidR="00AE42B2" w:rsidRPr="00AE42B2">
        <w:t>e planning de dragage</w:t>
      </w:r>
      <w:r w:rsidR="00AE42B2">
        <w:t xml:space="preserve"> devra être adapté</w:t>
      </w:r>
      <w:r w:rsidR="00AE42B2" w:rsidRPr="00AE42B2">
        <w:t xml:space="preserve"> à la marée, </w:t>
      </w:r>
      <w:r w:rsidR="00AE42B2">
        <w:t>au</w:t>
      </w:r>
      <w:r w:rsidR="00AE42B2" w:rsidRPr="00AE42B2">
        <w:t xml:space="preserve"> vent</w:t>
      </w:r>
      <w:r w:rsidR="00AE42B2">
        <w:t>, à la houle etc</w:t>
      </w:r>
      <w:r w:rsidR="00AE42B2" w:rsidRPr="00AE42B2">
        <w:t>.</w:t>
      </w:r>
    </w:p>
    <w:p w14:paraId="5D6AE607" w14:textId="4CB1660D" w:rsidR="00C154D7" w:rsidRDefault="00F566C4" w:rsidP="00C154D7">
      <w:pPr>
        <w:pStyle w:val="Puce10"/>
      </w:pPr>
      <w:r>
        <w:t>Règles de navigation</w:t>
      </w:r>
      <w:r w:rsidR="00374F75">
        <w:t xml:space="preserve"> : Les petits navires doivent laisser le passage libre aux grands navires en approche du port.</w:t>
      </w:r>
      <w:r>
        <w:t xml:space="preserve"> </w:t>
      </w:r>
      <w:r w:rsidR="00C154D7">
        <w:t xml:space="preserve">Lors de la navigation </w:t>
      </w:r>
      <w:r w:rsidR="005E52E7">
        <w:t>e plus particulièrement</w:t>
      </w:r>
      <w:r w:rsidR="00C154D7">
        <w:t xml:space="preserve"> dans la zone </w:t>
      </w:r>
      <w:r w:rsidR="005E52E7">
        <w:t xml:space="preserve">portuaire et la zone </w:t>
      </w:r>
      <w:r w:rsidR="00C154D7">
        <w:t xml:space="preserve">de clapage, le capitaine </w:t>
      </w:r>
      <w:r w:rsidR="00235B75">
        <w:t>devra</w:t>
      </w:r>
      <w:r w:rsidR="00C154D7">
        <w:t xml:space="preserve"> respecter les bonnes pratiques et consignes de sécurité (vitesse, positionnement, manœuvre des trappes…) afin d’assurer la sécurité de l’équipage, l’intégrité du navire et la limitation des impacts sur l’environnement.</w:t>
      </w:r>
    </w:p>
    <w:p w14:paraId="0A60FFD4" w14:textId="3351B156" w:rsidR="00374F75" w:rsidRDefault="00F566C4" w:rsidP="00374F75">
      <w:pPr>
        <w:pStyle w:val="Puce1"/>
        <w:spacing w:before="200" w:after="0"/>
      </w:pPr>
      <w:r>
        <w:t>Communic</w:t>
      </w:r>
      <w:r w:rsidR="00396513">
        <w:t xml:space="preserve">ation auprès des communautés de pêcheurs : </w:t>
      </w:r>
      <w:r>
        <w:t>Un effort de communication devra être fait auprès des pêcheurs, sur</w:t>
      </w:r>
      <w:r w:rsidR="00374F75">
        <w:t xml:space="preserve"> </w:t>
      </w:r>
      <w:r w:rsidR="00977A1A">
        <w:t xml:space="preserve">les zones de restriction de pêche et de navigation, </w:t>
      </w:r>
      <w:r w:rsidR="00D745D7">
        <w:t>les règles de priorité, les procédures à suivre en cas d’accident, etc.</w:t>
      </w:r>
    </w:p>
    <w:p w14:paraId="46432335" w14:textId="1EB8BACC" w:rsidR="00374F75" w:rsidRDefault="00374F75" w:rsidP="00374F75">
      <w:pPr>
        <w:pStyle w:val="Puce1"/>
        <w:spacing w:before="200" w:after="0"/>
      </w:pPr>
      <w:r>
        <w:t xml:space="preserve">Mise en place d’un Plan d’Opération Interne (POI) : Le plan d’urgence permettra de définir des procédures d’intervention d’urgence en cas de fuite sur les navires après un échouement ou une collision. Il devra impérativement être complété et mis à jour avant le début </w:t>
      </w:r>
      <w:r w:rsidR="001F3D03">
        <w:t>des activités de dragage</w:t>
      </w:r>
      <w:r>
        <w:t xml:space="preserve">. </w:t>
      </w:r>
    </w:p>
    <w:p w14:paraId="1DBC8478" w14:textId="77085DFC" w:rsidR="00A46DB3" w:rsidRDefault="001664CC" w:rsidP="00C07BB3">
      <w:pPr>
        <w:pStyle w:val="Puce1"/>
        <w:spacing w:before="200" w:after="0"/>
      </w:pPr>
      <w:r>
        <w:t xml:space="preserve">Mise à disposition d’équipements contre la noyade : tous les bateaux devront être équipés d’équipements cintre la noyade et de sauvetage dimensionnés en fonction du nombre de </w:t>
      </w:r>
      <w:r w:rsidR="00A46DB3">
        <w:t xml:space="preserve">personnel à bord. </w:t>
      </w:r>
      <w:r w:rsidR="00A30556">
        <w:t xml:space="preserve">Le matériel devra être conforme à la règlementation en vigueur, son état régulièrement vérifié et </w:t>
      </w:r>
      <w:r w:rsidR="00753082">
        <w:t>renouvelé dès que nécessaire</w:t>
      </w:r>
      <w:r w:rsidR="00A30556">
        <w:t xml:space="preserve">. </w:t>
      </w:r>
    </w:p>
    <w:p w14:paraId="18AA9521" w14:textId="23A5766A" w:rsidR="00C07BB3" w:rsidRDefault="00374F75" w:rsidP="00C07BB3">
      <w:pPr>
        <w:pStyle w:val="Puce1"/>
        <w:spacing w:before="200" w:after="0"/>
      </w:pPr>
      <w:r>
        <w:t xml:space="preserve">Utilisation de barrières de séparation d’huile, dispersant d’hydrocarbures, feutre absorbant, etc. : Ces mesures permettent de réduire l’impact de la fuite d’hydrocarbures </w:t>
      </w:r>
      <w:r w:rsidR="005B7E47">
        <w:t>en termes de</w:t>
      </w:r>
      <w:r>
        <w:t xml:space="preserve"> durée, de volume et de zone impactée. Elles devront être complétées bar des pompes écrémeuses, capacité de stockage des hydrocarbures récupérés, et des formations aux interventions de dépollution et exercices à destination des personnels concernés.</w:t>
      </w:r>
    </w:p>
    <w:p w14:paraId="7862D711" w14:textId="4780E4DD" w:rsidR="00906220" w:rsidRDefault="00906220" w:rsidP="00906220">
      <w:pPr>
        <w:pStyle w:val="Puce1"/>
        <w:spacing w:before="200" w:after="0"/>
      </w:pPr>
      <w:r>
        <w:t>Cadrage des opérations de transfert : Supervision de l’opération de transfert d’hydrocarbures par 2 opérateurs, mise en place d’une consigne écrite et test mensuel des moyens d’intervention en cas d’accident.</w:t>
      </w:r>
    </w:p>
    <w:p w14:paraId="02E195D9" w14:textId="77777777" w:rsidR="00906220" w:rsidRDefault="00906220" w:rsidP="00906220">
      <w:pPr>
        <w:pStyle w:val="Puce1"/>
        <w:spacing w:before="200" w:after="0"/>
      </w:pPr>
      <w:r>
        <w:t>Mise en place d’un dispositif d’arrêt automatique de transfert en cas de fuite.</w:t>
      </w:r>
    </w:p>
    <w:p w14:paraId="6979DD12" w14:textId="1FF2CE13" w:rsidR="00100D73" w:rsidRDefault="00100D73" w:rsidP="00906220">
      <w:pPr>
        <w:pStyle w:val="Puce1"/>
        <w:spacing w:before="200" w:after="0"/>
      </w:pPr>
      <w:r>
        <w:t xml:space="preserve">Entretien de la flotte : </w:t>
      </w:r>
      <w:r w:rsidR="00C703BF">
        <w:t xml:space="preserve">La flotte devra être entretenue régulièrement pour éviter tout </w:t>
      </w:r>
      <w:r w:rsidR="00537A01">
        <w:t>problème</w:t>
      </w:r>
      <w:r w:rsidR="002E5505">
        <w:t xml:space="preserve"> structurel comme les fissures ou faiblesses dans les coques par exemple.</w:t>
      </w:r>
    </w:p>
    <w:p w14:paraId="091CFED9" w14:textId="4C098160" w:rsidR="002E5505" w:rsidRDefault="002E5505" w:rsidP="00906220">
      <w:pPr>
        <w:pStyle w:val="Puce1"/>
        <w:spacing w:before="200" w:after="0"/>
      </w:pPr>
      <w:r>
        <w:t xml:space="preserve">Etablissement de procédure de chargement des barges : </w:t>
      </w:r>
      <w:r w:rsidR="003678AB">
        <w:t xml:space="preserve">les protocoles et consignes </w:t>
      </w:r>
      <w:r w:rsidR="00537A01">
        <w:t>p</w:t>
      </w:r>
      <w:r w:rsidR="003678AB">
        <w:t xml:space="preserve">our les activités de chargement et déchargement des barges devront être clairement définis </w:t>
      </w:r>
      <w:r w:rsidR="00537A01">
        <w:t>et respectés pour assurer l’équilibre des navires.</w:t>
      </w:r>
      <w:r w:rsidR="003678AB">
        <w:t xml:space="preserve"> </w:t>
      </w:r>
      <w:r w:rsidR="00625A17">
        <w:t>U</w:t>
      </w:r>
      <w:r w:rsidR="00537A01">
        <w:t xml:space="preserve">ne </w:t>
      </w:r>
      <w:r w:rsidR="00625A17">
        <w:t>répartition</w:t>
      </w:r>
      <w:r w:rsidR="00537A01">
        <w:t xml:space="preserve"> </w:t>
      </w:r>
      <w:r w:rsidR="00625A17">
        <w:t>uniforme</w:t>
      </w:r>
      <w:r w:rsidR="00537A01">
        <w:t xml:space="preserve"> des charges et le respect de</w:t>
      </w:r>
      <w:r w:rsidR="00625A17">
        <w:t>s charges maximales sont des paramètres clés pour la sécurité des barges et de leur personnel.</w:t>
      </w:r>
    </w:p>
    <w:p w14:paraId="078579F3" w14:textId="7FBB63A1" w:rsidR="00374F75" w:rsidRDefault="00E65053" w:rsidP="00C07BB3">
      <w:pPr>
        <w:pStyle w:val="Puce1"/>
        <w:spacing w:before="200" w:after="0"/>
      </w:pPr>
      <w:r>
        <w:lastRenderedPageBreak/>
        <w:t xml:space="preserve">Audits réguliers : </w:t>
      </w:r>
      <w:r w:rsidR="00374F75">
        <w:t xml:space="preserve">Des audits devront être menés régulièrement pour s’assurer de la réalité et de l’efficacité de la mise en œuvre </w:t>
      </w:r>
      <w:r>
        <w:t>d</w:t>
      </w:r>
      <w:r w:rsidR="00374F75">
        <w:t xml:space="preserve">es mesures sur le terrain. </w:t>
      </w:r>
    </w:p>
    <w:p w14:paraId="49277286" w14:textId="572C2162" w:rsidR="007C3073" w:rsidRPr="00872642" w:rsidRDefault="007C3073" w:rsidP="007C3073">
      <w:pPr>
        <w:pStyle w:val="Titre1"/>
        <w:ind w:left="432" w:hanging="432"/>
      </w:pPr>
      <w:bookmarkStart w:id="677" w:name="_Toc190878451"/>
      <w:bookmarkStart w:id="678" w:name="_Toc192165784"/>
      <w:r w:rsidRPr="00872642">
        <w:t>Plan de gestion environnemental et social (PGES)</w:t>
      </w:r>
      <w:bookmarkEnd w:id="636"/>
      <w:bookmarkEnd w:id="677"/>
      <w:bookmarkEnd w:id="678"/>
    </w:p>
    <w:p w14:paraId="096153CD" w14:textId="77777777" w:rsidR="007C3073" w:rsidRPr="00872642" w:rsidRDefault="007C3073" w:rsidP="007C3073">
      <w:pPr>
        <w:pStyle w:val="Titre2"/>
      </w:pPr>
      <w:bookmarkStart w:id="679" w:name="_Toc106725641"/>
      <w:bookmarkStart w:id="680" w:name="_Toc190878452"/>
      <w:bookmarkStart w:id="681" w:name="_Toc192165785"/>
      <w:r w:rsidRPr="00872642">
        <w:t>Aspects généraux</w:t>
      </w:r>
      <w:bookmarkEnd w:id="679"/>
      <w:bookmarkEnd w:id="680"/>
      <w:bookmarkEnd w:id="681"/>
    </w:p>
    <w:p w14:paraId="75D8A022" w14:textId="77777777" w:rsidR="007C3073" w:rsidRPr="00872642" w:rsidRDefault="007C3073" w:rsidP="007C3073">
      <w:pPr>
        <w:pStyle w:val="Corpsdetexte"/>
        <w:keepNext/>
      </w:pPr>
      <w:r w:rsidRPr="00872642">
        <w:t>Ce dernier chapitre de l’EIES présentant le PGES du projet de dragage du chenal d’accès au port de Senguelen expose la manière dont seront gérés les impacts et les risques sociaux et environnementaux pendant la création du chenal puis les dragages d’entretien.</w:t>
      </w:r>
    </w:p>
    <w:p w14:paraId="12842F31" w14:textId="77777777" w:rsidR="007C3073" w:rsidRPr="00872642" w:rsidRDefault="007C3073" w:rsidP="007C3073">
      <w:pPr>
        <w:pStyle w:val="Corpsdetexte"/>
      </w:pPr>
      <w:r w:rsidRPr="00872642">
        <w:t>Le PGES présente la liste de mesures préconisées par l’EIES. Il a pour objectifs de synthétiser les engagements du projet en matière de mesures d’atténuation au niveau environnemental et social, afin que ceux-ci puissent être développés comme plans de gestion et procédures spécifiques. Il a également pour but de définir les éléments de contrôle nécessaires à la vérification de l’exécution de ces mesures sous forme de suivi-évaluation et d’audits externes. Le PGES sera mis en œuvre par WCSP conformément aux exigences de la règlementation nationale.</w:t>
      </w:r>
    </w:p>
    <w:p w14:paraId="74132192" w14:textId="77777777" w:rsidR="007C3073" w:rsidRPr="00872642" w:rsidRDefault="007C3073" w:rsidP="007C3073">
      <w:pPr>
        <w:pStyle w:val="Corpsdetexte"/>
      </w:pPr>
      <w:r w:rsidRPr="00872642">
        <w:t>Les objectifs du PGES sont les suivants :</w:t>
      </w:r>
    </w:p>
    <w:p w14:paraId="1CFBD5C7" w14:textId="77777777" w:rsidR="007C3073" w:rsidRPr="00872642" w:rsidRDefault="007C3073" w:rsidP="007C3073">
      <w:pPr>
        <w:pStyle w:val="Puce10"/>
      </w:pPr>
      <w:r w:rsidRPr="00872642">
        <w:t xml:space="preserve">Compiler une liste complète des engagements du projet en matière d’atténuation des impacts environnementaux et sociaux, afin que ces engagements puissent être traduits en plans de gestion et en procédures spécifiques à mettre en œuvre et afin qu’ils puissent être suivis et améliorés au fur et à mesure de l’avancement du projet. </w:t>
      </w:r>
    </w:p>
    <w:p w14:paraId="0444F0F7" w14:textId="77777777" w:rsidR="007C3073" w:rsidRPr="00872642" w:rsidRDefault="007C3073" w:rsidP="007C3073">
      <w:pPr>
        <w:pStyle w:val="Puce10"/>
      </w:pPr>
      <w:r w:rsidRPr="00872642">
        <w:t>Préciser dans un résumé l’objectif et le contenu des principaux plans et procédures que WCSP devra développer, pour traiter tous les risques significatifs, dans l'objectif de les réduire à un niveau aussi faible que raisonnablement réalisable et définir les modalités de gestion de la performance sociale et environnementale.</w:t>
      </w:r>
    </w:p>
    <w:p w14:paraId="63DCD3A6" w14:textId="77777777" w:rsidR="007C3073" w:rsidRPr="00872642" w:rsidRDefault="007C3073" w:rsidP="007C3073">
      <w:pPr>
        <w:pStyle w:val="Puce10"/>
      </w:pPr>
      <w:r w:rsidRPr="00872642">
        <w:t>Fournir un schéma de suivi-évaluation du projet pour permettre à WCSP, aux organismes de contrôle et aux parties prenantes, de vérifier que les engagements du projet en termes de mesures d’atténuation et ses objectifs en matière de performance sociale et environnementale sont respectés.</w:t>
      </w:r>
    </w:p>
    <w:p w14:paraId="29B06FAE" w14:textId="77777777" w:rsidR="007C3073" w:rsidRPr="00872642" w:rsidRDefault="007C3073" w:rsidP="007C3073">
      <w:pPr>
        <w:pStyle w:val="Puce10"/>
      </w:pPr>
      <w:r w:rsidRPr="00872642">
        <w:t>Fournir un budget indicatif des différents coûts de mise en œuvre du PGES.</w:t>
      </w:r>
    </w:p>
    <w:p w14:paraId="70B94105" w14:textId="77777777" w:rsidR="007C3073" w:rsidRPr="00872642" w:rsidRDefault="007C3073" w:rsidP="007C3073">
      <w:pPr>
        <w:pStyle w:val="Corpsdetexte"/>
      </w:pPr>
      <w:r w:rsidRPr="00872642">
        <w:t>Dans ce cadre, le présent PGES inclut :</w:t>
      </w:r>
    </w:p>
    <w:p w14:paraId="0E0062B7" w14:textId="77777777" w:rsidR="007C3073" w:rsidRPr="00872642" w:rsidRDefault="007C3073" w:rsidP="007C3073">
      <w:pPr>
        <w:pStyle w:val="Puce10"/>
      </w:pPr>
      <w:r w:rsidRPr="00872642">
        <w:t>les lignes directrices des différents plans que WCSP devra développer ;</w:t>
      </w:r>
    </w:p>
    <w:p w14:paraId="3FD7D0BC" w14:textId="77777777" w:rsidR="007C3073" w:rsidRPr="00872642" w:rsidRDefault="007C3073" w:rsidP="007C3073">
      <w:pPr>
        <w:pStyle w:val="Puce10"/>
      </w:pPr>
      <w:r w:rsidRPr="00872642">
        <w:t>les lignes directrices du plan de surveillance et de suivi environnemental et social ;</w:t>
      </w:r>
    </w:p>
    <w:p w14:paraId="556F965C" w14:textId="77777777" w:rsidR="007C3073" w:rsidRPr="00872642" w:rsidRDefault="007C3073" w:rsidP="007C3073">
      <w:pPr>
        <w:pStyle w:val="Puce10"/>
      </w:pPr>
      <w:r w:rsidRPr="00872642">
        <w:t>les lignes directrices du programme d’appui aux communautés ;</w:t>
      </w:r>
    </w:p>
    <w:p w14:paraId="34E82E00" w14:textId="77777777" w:rsidR="007C3073" w:rsidRPr="00872642" w:rsidRDefault="007C3073" w:rsidP="007C3073">
      <w:pPr>
        <w:pStyle w:val="Puce10"/>
      </w:pPr>
      <w:r w:rsidRPr="00872642">
        <w:t>les lignes directrices du programme de renforcement des capacités des acteurs locaux ; et</w:t>
      </w:r>
    </w:p>
    <w:p w14:paraId="4A398307" w14:textId="77777777" w:rsidR="007C3073" w:rsidRPr="00872642" w:rsidRDefault="007C3073" w:rsidP="007C3073">
      <w:pPr>
        <w:pStyle w:val="Puce10"/>
      </w:pPr>
      <w:r w:rsidRPr="00872642">
        <w:t>la liste des engagements de WCSP dans le domaine social, environnemental, de santé et de sécurité, définis dans cette EIES, ainsi que les engagements de consultation et de dialogue avec les parties prenantes déjà pris dans le cadre du PEPP réalisé pour l’ensemble des infrastructures portuaires.</w:t>
      </w:r>
    </w:p>
    <w:p w14:paraId="1B6472E5" w14:textId="77777777" w:rsidR="007C3073" w:rsidRPr="00872642" w:rsidRDefault="007C3073" w:rsidP="007C3073">
      <w:pPr>
        <w:pStyle w:val="Corpsdetexte"/>
      </w:pPr>
      <w:r w:rsidRPr="00872642">
        <w:t>La responsabilité de la mise en œuvre du PGES repose sur le Directeur Général de WCSP, il sera également responsable, en coordination avec les responsables communautaires, des aspects touchant aux communautés Le Directeur général aura la responsabilité de veiller à ce que les ressources nécessaires en matière de santé, sécurité, environnement et communautés, soient disponibles pour la mise en œuvre efficace du PGES.</w:t>
      </w:r>
    </w:p>
    <w:p w14:paraId="77987C60" w14:textId="77777777" w:rsidR="007C3073" w:rsidRPr="00872642" w:rsidRDefault="007C3073" w:rsidP="007C3073">
      <w:pPr>
        <w:pStyle w:val="Corpsdetexte"/>
      </w:pPr>
      <w:r w:rsidRPr="00872642">
        <w:t xml:space="preserve">Tout le personnel du projet, y compris les personnes employées par les prestataires, les sous-traitants et les fournisseurs, doivent avoir une parfaite connaissance de l’organisation hiérarchique, avoir les compétences nécessaires </w:t>
      </w:r>
      <w:r w:rsidRPr="00872642">
        <w:lastRenderedPageBreak/>
        <w:t>et être sensibilisés aux risques associés à leur travail, de leurs responsabilités pour gérer ces risques. Ils doivent être parfaitement informés de tout plan, procédure ou instruction devant être suivi concernant la gestion de ces risques. Des profils de compétences et des critères de sélection seront développés pour tous les rôles et définiront la formation, l’éducation, les compétences et/ou l’expérience requise(s).</w:t>
      </w:r>
    </w:p>
    <w:p w14:paraId="2FE87021" w14:textId="77777777" w:rsidR="007C3073" w:rsidRPr="00872642" w:rsidRDefault="007C3073" w:rsidP="007C3073">
      <w:pPr>
        <w:pStyle w:val="Corpsdetexte"/>
      </w:pPr>
      <w:r w:rsidRPr="00872642">
        <w:t>Au minimum, la formation suivante sera fournie à l’ensemble du personnel :</w:t>
      </w:r>
    </w:p>
    <w:p w14:paraId="03226235" w14:textId="77777777" w:rsidR="007C3073" w:rsidRPr="00872642" w:rsidRDefault="007C3073" w:rsidP="007C3073">
      <w:pPr>
        <w:pStyle w:val="Puce10"/>
      </w:pPr>
      <w:r w:rsidRPr="00872642">
        <w:t>introduction générale à la démarche de gestion du PGES ;</w:t>
      </w:r>
    </w:p>
    <w:p w14:paraId="591E31EA" w14:textId="77777777" w:rsidR="007C3073" w:rsidRPr="00872642" w:rsidRDefault="007C3073" w:rsidP="007C3073">
      <w:pPr>
        <w:pStyle w:val="Puce10"/>
      </w:pPr>
      <w:r w:rsidRPr="00872642">
        <w:t>sensibilisation aux recommandations du PGES ;</w:t>
      </w:r>
    </w:p>
    <w:p w14:paraId="766DD3B8" w14:textId="77777777" w:rsidR="007C3073" w:rsidRPr="00872642" w:rsidRDefault="007C3073" w:rsidP="007C3073">
      <w:pPr>
        <w:pStyle w:val="Puce10"/>
      </w:pPr>
      <w:r w:rsidRPr="00872642">
        <w:t>compréhension des systèmes de gestion du PGES mis en œuvre sur le site ;</w:t>
      </w:r>
    </w:p>
    <w:p w14:paraId="6E603865" w14:textId="77777777" w:rsidR="007C3073" w:rsidRPr="00872642" w:rsidRDefault="007C3073" w:rsidP="007C3073">
      <w:pPr>
        <w:pStyle w:val="Puce10"/>
      </w:pPr>
      <w:r w:rsidRPr="00872642">
        <w:t>imputabilité des rôles spécifiques et de leurs responsabilités dans la mise en œuvre du PGES ; et</w:t>
      </w:r>
    </w:p>
    <w:p w14:paraId="7C6072F3" w14:textId="77777777" w:rsidR="007C3073" w:rsidRPr="00872642" w:rsidRDefault="007C3073" w:rsidP="007C3073">
      <w:pPr>
        <w:pStyle w:val="Puce10"/>
      </w:pPr>
      <w:r w:rsidRPr="00872642">
        <w:t>procédures de réaction en cas d’urgence.</w:t>
      </w:r>
    </w:p>
    <w:p w14:paraId="1B26C2A6" w14:textId="313EBC4F" w:rsidR="007C3073" w:rsidRPr="00872642" w:rsidRDefault="007C3073" w:rsidP="00EB5241">
      <w:pPr>
        <w:pStyle w:val="Corpsdetexte"/>
      </w:pPr>
      <w:r w:rsidRPr="00872642">
        <w:t xml:space="preserve">Tous les plans de gestion </w:t>
      </w:r>
      <w:r w:rsidR="00EB5241">
        <w:t>ont été</w:t>
      </w:r>
      <w:r w:rsidR="00EB5241" w:rsidRPr="00872642">
        <w:t xml:space="preserve"> </w:t>
      </w:r>
      <w:r w:rsidRPr="00872642">
        <w:t xml:space="preserve">préparés </w:t>
      </w:r>
      <w:r w:rsidR="00EB5241">
        <w:t xml:space="preserve">dans le cadre de l’EIES initiale de 2022 </w:t>
      </w:r>
      <w:r w:rsidRPr="00872642">
        <w:t>en consultation avec les parties prenantes concernées. Ces plans de gestion comprennent le :</w:t>
      </w:r>
    </w:p>
    <w:p w14:paraId="3B819E57" w14:textId="77777777" w:rsidR="007C3073" w:rsidRPr="00872642" w:rsidRDefault="007C3073" w:rsidP="007C3073">
      <w:pPr>
        <w:pStyle w:val="Puce10"/>
      </w:pPr>
      <w:r w:rsidRPr="00872642">
        <w:t>Plan de gestion des émissions et rejets ;</w:t>
      </w:r>
    </w:p>
    <w:p w14:paraId="76A453A2" w14:textId="77777777" w:rsidR="007C3073" w:rsidRPr="00872642" w:rsidRDefault="007C3073" w:rsidP="007C3073">
      <w:pPr>
        <w:pStyle w:val="Puce10"/>
      </w:pPr>
      <w:r w:rsidRPr="00872642">
        <w:t>Plan de gestion des produits dangereux ;</w:t>
      </w:r>
    </w:p>
    <w:p w14:paraId="19295A80" w14:textId="77777777" w:rsidR="007C3073" w:rsidRPr="00872642" w:rsidRDefault="007C3073" w:rsidP="007C3073">
      <w:pPr>
        <w:pStyle w:val="Puce10"/>
      </w:pPr>
      <w:r w:rsidRPr="00872642">
        <w:t>Plan de gestion des urgences ;</w:t>
      </w:r>
    </w:p>
    <w:p w14:paraId="6281A2A9" w14:textId="77777777" w:rsidR="007C3073" w:rsidRPr="00872642" w:rsidRDefault="007C3073" w:rsidP="007C3073">
      <w:pPr>
        <w:pStyle w:val="Puce10"/>
      </w:pPr>
      <w:r w:rsidRPr="00872642">
        <w:t>Plan de gestion de la biodiversité ;</w:t>
      </w:r>
    </w:p>
    <w:p w14:paraId="224A1625" w14:textId="77777777" w:rsidR="007C3073" w:rsidRPr="00872642" w:rsidRDefault="007C3073" w:rsidP="007C3073">
      <w:pPr>
        <w:pStyle w:val="Puce10"/>
      </w:pPr>
      <w:r w:rsidRPr="00872642">
        <w:t xml:space="preserve">Plan de formation du personnel WCSP et des sous-traitants ; </w:t>
      </w:r>
    </w:p>
    <w:p w14:paraId="0F4060BC" w14:textId="77777777" w:rsidR="007C3073" w:rsidRPr="00872642" w:rsidRDefault="007C3073" w:rsidP="007C3073">
      <w:pPr>
        <w:pStyle w:val="Puce10"/>
      </w:pPr>
      <w:r w:rsidRPr="00872642">
        <w:t>Plan de surveillance</w:t>
      </w:r>
      <w:r>
        <w:t xml:space="preserve"> et</w:t>
      </w:r>
      <w:r w:rsidRPr="00872642">
        <w:t xml:space="preserve"> de suivi </w:t>
      </w:r>
      <w:r>
        <w:t>de l’environnement</w:t>
      </w:r>
      <w:r w:rsidRPr="00872642">
        <w:t> ;</w:t>
      </w:r>
    </w:p>
    <w:p w14:paraId="33CBD73A" w14:textId="77777777" w:rsidR="007C3073" w:rsidRPr="00872642" w:rsidRDefault="007C3073" w:rsidP="007C3073">
      <w:pPr>
        <w:pStyle w:val="Puce10"/>
      </w:pPr>
      <w:r w:rsidRPr="00B034BC">
        <w:t>Plan de gestion de la santé et de la sécurité des communautés</w:t>
      </w:r>
      <w:r w:rsidRPr="00872642">
        <w:t> ;</w:t>
      </w:r>
    </w:p>
    <w:p w14:paraId="2E0C9820" w14:textId="5886F700" w:rsidR="007C3073" w:rsidRPr="00872642" w:rsidRDefault="00EB5241" w:rsidP="00EB5241">
      <w:pPr>
        <w:pStyle w:val="Puce10"/>
      </w:pPr>
      <w:r>
        <w:t>P</w:t>
      </w:r>
      <w:r w:rsidR="007C3073" w:rsidRPr="00872642">
        <w:t>lan d'engagement des parties prenantes et du plan de communication ;</w:t>
      </w:r>
    </w:p>
    <w:p w14:paraId="3434C51D" w14:textId="23842037" w:rsidR="007C3073" w:rsidRDefault="007C3073" w:rsidP="007C3073">
      <w:pPr>
        <w:pStyle w:val="Puce10"/>
      </w:pPr>
      <w:r w:rsidRPr="00B034BC">
        <w:t>Plan de gestion, santé et sécurité au travail</w:t>
      </w:r>
      <w:r w:rsidRPr="00872642">
        <w:t xml:space="preserve"> (y compris lutte contre la propagation de la COVID pendant la durée de la pandémie).</w:t>
      </w:r>
    </w:p>
    <w:p w14:paraId="1ED49AD3" w14:textId="1D7C8756" w:rsidR="00EB5241" w:rsidRDefault="00EB5241" w:rsidP="002C4E0A">
      <w:pPr>
        <w:pStyle w:val="Puce10"/>
        <w:numPr>
          <w:ilvl w:val="0"/>
          <w:numId w:val="0"/>
        </w:numPr>
      </w:pPr>
      <w:r>
        <w:t>D’autres plans ont été mis à jour</w:t>
      </w:r>
      <w:r w:rsidR="00D06C2A">
        <w:t>/produits</w:t>
      </w:r>
      <w:r>
        <w:t xml:space="preserve"> dans le cadre de la présente étude afin de refléter les changements de design par rapport à l’EIES initiale de 2022. Ces plans incluent :</w:t>
      </w:r>
    </w:p>
    <w:p w14:paraId="35DCD87B" w14:textId="1BBE7881" w:rsidR="00EB5241" w:rsidRDefault="00EB5241" w:rsidP="002C4E0A">
      <w:pPr>
        <w:pStyle w:val="Puce1"/>
      </w:pPr>
      <w:r>
        <w:t>Mise à jour du Plan de Gestion Environnementale et Sociale des opérations de dragage (DESMP en anglais)</w:t>
      </w:r>
      <w:r w:rsidR="000A4B29">
        <w:t> ;</w:t>
      </w:r>
    </w:p>
    <w:p w14:paraId="1C221FB5" w14:textId="7D49DD23" w:rsidR="00EB5241" w:rsidRPr="00872642" w:rsidRDefault="00EB5241" w:rsidP="002C4E0A">
      <w:pPr>
        <w:pStyle w:val="Puce1"/>
      </w:pPr>
      <w:r>
        <w:t>Plan de restauration des moyens</w:t>
      </w:r>
      <w:r w:rsidR="000A4B29">
        <w:t xml:space="preserve"> de subsistance préparé entre décembre 2024 et janvier 2025.</w:t>
      </w:r>
    </w:p>
    <w:p w14:paraId="677AB9EE" w14:textId="77777777" w:rsidR="007C3073" w:rsidRPr="00872642" w:rsidRDefault="007C3073" w:rsidP="007C3073">
      <w:pPr>
        <w:pStyle w:val="Corpsdetexte"/>
      </w:pPr>
      <w:r w:rsidRPr="00872642">
        <w:t>Chaque plan :</w:t>
      </w:r>
    </w:p>
    <w:p w14:paraId="6A3BDBD7" w14:textId="77777777" w:rsidR="007C3073" w:rsidRPr="00872642" w:rsidRDefault="007C3073" w:rsidP="007C3073">
      <w:pPr>
        <w:pStyle w:val="Puce10"/>
      </w:pPr>
      <w:r w:rsidRPr="00872642">
        <w:t>identifiera et classera clairement les actions ;</w:t>
      </w:r>
    </w:p>
    <w:p w14:paraId="156DB507" w14:textId="77777777" w:rsidR="007C3073" w:rsidRPr="00872642" w:rsidRDefault="007C3073" w:rsidP="007C3073">
      <w:pPr>
        <w:pStyle w:val="Puce10"/>
      </w:pPr>
      <w:r w:rsidRPr="00872642">
        <w:t>hiérarchisera les actions et les ressources nécessaires ;</w:t>
      </w:r>
    </w:p>
    <w:p w14:paraId="2CC692EE" w14:textId="77777777" w:rsidR="007C3073" w:rsidRPr="00872642" w:rsidRDefault="007C3073" w:rsidP="007C3073">
      <w:pPr>
        <w:pStyle w:val="Puce10"/>
      </w:pPr>
      <w:r w:rsidRPr="00872642">
        <w:t>établira les calendriers de mise en œuvre ;</w:t>
      </w:r>
    </w:p>
    <w:p w14:paraId="58FF6F94" w14:textId="77777777" w:rsidR="007C3073" w:rsidRPr="00872642" w:rsidRDefault="007C3073" w:rsidP="007C3073">
      <w:pPr>
        <w:pStyle w:val="Puce10"/>
      </w:pPr>
      <w:r w:rsidRPr="00872642">
        <w:t>attribuera les responsabilités ;</w:t>
      </w:r>
    </w:p>
    <w:p w14:paraId="72378928" w14:textId="4CBE8FBE" w:rsidR="007C3073" w:rsidRPr="00872642" w:rsidRDefault="007C3073" w:rsidP="002C4E0A">
      <w:pPr>
        <w:pStyle w:val="Puce10"/>
      </w:pPr>
      <w:r w:rsidRPr="00872642">
        <w:t xml:space="preserve">définira la manière dont les actions seront mises en œuvre ;déterminera la façon dont l’on assurera leur suivi et compte-rendu ; </w:t>
      </w:r>
    </w:p>
    <w:p w14:paraId="5795B7F8" w14:textId="77777777" w:rsidR="007C3073" w:rsidRPr="00872642" w:rsidRDefault="007C3073" w:rsidP="007C3073">
      <w:pPr>
        <w:pStyle w:val="Puce10"/>
      </w:pPr>
      <w:r w:rsidRPr="00872642">
        <w:t>définira comment l’efficacité des actions sera suivie, vérifiée et communiquée.</w:t>
      </w:r>
    </w:p>
    <w:p w14:paraId="25BF896D" w14:textId="77777777" w:rsidR="007C3073" w:rsidRPr="00872642" w:rsidRDefault="007C3073" w:rsidP="007C3073">
      <w:pPr>
        <w:pStyle w:val="Corpsdetexte"/>
      </w:pPr>
      <w:r w:rsidRPr="00872642">
        <w:lastRenderedPageBreak/>
        <w:t>Les non-conformités avec les exigences du système de gestion seront identifiées et traitées à l’aide d’un suivi-évaluation d’impacts, d'inspections et d’audits et les mesures correctives et préventives appropriées seront identifiées, mises en œuvre et suivies jusqu’à obtenir des résultats complets et satisfaisants.</w:t>
      </w:r>
    </w:p>
    <w:p w14:paraId="4007D664" w14:textId="77777777" w:rsidR="007C3073" w:rsidRDefault="007C3073" w:rsidP="007C3073">
      <w:pPr>
        <w:pStyle w:val="Corpsdetexte"/>
      </w:pPr>
      <w:r w:rsidRPr="00872642">
        <w:t>Tous les plans de gestion seront régulièrement révisés et mis à jour à toutes les phases concernées du projet, en se basant sur les résultats du suivi et des audits.</w:t>
      </w:r>
    </w:p>
    <w:p w14:paraId="07B89239" w14:textId="77777777" w:rsidR="007C3073" w:rsidRDefault="007C3073" w:rsidP="007C3073">
      <w:pPr>
        <w:pStyle w:val="Titre2"/>
      </w:pPr>
      <w:bookmarkStart w:id="682" w:name="_Toc106725642"/>
      <w:bookmarkStart w:id="683" w:name="_Toc190878453"/>
      <w:bookmarkStart w:id="684" w:name="_Toc192165786"/>
      <w:r>
        <w:t>Rôles et responsabilités</w:t>
      </w:r>
      <w:bookmarkEnd w:id="682"/>
      <w:bookmarkEnd w:id="683"/>
      <w:bookmarkEnd w:id="684"/>
    </w:p>
    <w:p w14:paraId="4ECE4AA8" w14:textId="77777777" w:rsidR="007C3073" w:rsidRPr="00E90A70" w:rsidRDefault="007C3073" w:rsidP="007C3073">
      <w:pPr>
        <w:pStyle w:val="Titre3"/>
      </w:pPr>
      <w:bookmarkStart w:id="685" w:name="_Toc106725643"/>
      <w:bookmarkStart w:id="686" w:name="_Toc190878454"/>
      <w:bookmarkStart w:id="687" w:name="_Toc192165787"/>
      <w:r>
        <w:t>Organisation interne du promoteur</w:t>
      </w:r>
      <w:bookmarkEnd w:id="685"/>
      <w:bookmarkEnd w:id="686"/>
      <w:bookmarkEnd w:id="687"/>
    </w:p>
    <w:p w14:paraId="5B12E07A" w14:textId="77777777" w:rsidR="007C3073" w:rsidRDefault="007C3073" w:rsidP="007C3073">
      <w:pPr>
        <w:pStyle w:val="Corpsdetexte"/>
      </w:pPr>
      <w:r>
        <w:t xml:space="preserve">L’organigramme suivant représente l’organisation prévue pour la mise en œuvre du programme de dragage : </w:t>
      </w:r>
    </w:p>
    <w:p w14:paraId="7E3A932A" w14:textId="77777777" w:rsidR="007C3073" w:rsidRDefault="007C3073" w:rsidP="007C3073">
      <w:pPr>
        <w:pStyle w:val="Corpsdetexte"/>
      </w:pPr>
      <w:r>
        <w:rPr>
          <w:noProof/>
          <w:lang w:val="en-US"/>
        </w:rPr>
        <mc:AlternateContent>
          <mc:Choice Requires="wpg">
            <w:drawing>
              <wp:inline distT="0" distB="0" distL="0" distR="0" wp14:anchorId="2AA80A98" wp14:editId="0BAB3EB7">
                <wp:extent cx="5887747" cy="2272278"/>
                <wp:effectExtent l="0" t="0" r="17780" b="13970"/>
                <wp:docPr id="77" name="Groupe 77"/>
                <wp:cNvGraphicFramePr/>
                <a:graphic xmlns:a="http://schemas.openxmlformats.org/drawingml/2006/main">
                  <a:graphicData uri="http://schemas.microsoft.com/office/word/2010/wordprocessingGroup">
                    <wpg:wgp>
                      <wpg:cNvGrpSpPr/>
                      <wpg:grpSpPr>
                        <a:xfrm>
                          <a:off x="0" y="0"/>
                          <a:ext cx="5887747" cy="2272278"/>
                          <a:chOff x="0" y="0"/>
                          <a:chExt cx="5887747" cy="2272278"/>
                        </a:xfrm>
                      </wpg:grpSpPr>
                      <wps:wsp>
                        <wps:cNvPr id="78" name="Zone de texte 78"/>
                        <wps:cNvSpPr txBox="1"/>
                        <wps:spPr>
                          <a:xfrm>
                            <a:off x="1113182" y="0"/>
                            <a:ext cx="3879215" cy="327025"/>
                          </a:xfrm>
                          <a:prstGeom prst="rect">
                            <a:avLst/>
                          </a:prstGeom>
                          <a:solidFill>
                            <a:schemeClr val="lt1"/>
                          </a:solidFill>
                          <a:ln w="19050">
                            <a:solidFill>
                              <a:srgbClr val="0070C0"/>
                            </a:solidFill>
                          </a:ln>
                        </wps:spPr>
                        <wps:txbx>
                          <w:txbxContent>
                            <w:p w14:paraId="29EAE1E2" w14:textId="63307FA4" w:rsidR="002C5654" w:rsidRPr="00AC563F" w:rsidRDefault="002C5654" w:rsidP="007C3073">
                              <w:pPr>
                                <w:jc w:val="center"/>
                                <w:rPr>
                                  <w:szCs w:val="20"/>
                                </w:rPr>
                              </w:pPr>
                              <w:r w:rsidRPr="00AC563F">
                                <w:rPr>
                                  <w:szCs w:val="20"/>
                                </w:rPr>
                                <w:t xml:space="preserve">Chef de projet du projet de construction du Port de </w:t>
                              </w:r>
                              <w:r w:rsidR="009D783D">
                                <w:rPr>
                                  <w:szCs w:val="20"/>
                                </w:rPr>
                                <w:t>Morebayah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 name="Zone de texte 79"/>
                        <wps:cNvSpPr txBox="1"/>
                        <wps:spPr>
                          <a:xfrm>
                            <a:off x="0" y="924339"/>
                            <a:ext cx="1080135" cy="327025"/>
                          </a:xfrm>
                          <a:prstGeom prst="rect">
                            <a:avLst/>
                          </a:prstGeom>
                          <a:solidFill>
                            <a:schemeClr val="lt1"/>
                          </a:solidFill>
                          <a:ln w="19050">
                            <a:solidFill>
                              <a:srgbClr val="0070C0"/>
                            </a:solidFill>
                          </a:ln>
                        </wps:spPr>
                        <wps:txbx>
                          <w:txbxContent>
                            <w:p w14:paraId="1B11B0C5" w14:textId="77777777" w:rsidR="002C5654" w:rsidRPr="00AC563F" w:rsidRDefault="002C5654" w:rsidP="007C3073">
                              <w:pPr>
                                <w:jc w:val="center"/>
                                <w:rPr>
                                  <w:szCs w:val="20"/>
                                </w:rPr>
                              </w:pPr>
                              <w:r w:rsidRPr="00AC563F">
                                <w:rPr>
                                  <w:szCs w:val="20"/>
                                </w:rPr>
                                <w:t>Dépt.</w:t>
                              </w:r>
                              <w:r>
                                <w:rPr>
                                  <w:szCs w:val="20"/>
                                </w:rPr>
                                <w:t>H</w:t>
                              </w:r>
                              <w:r w:rsidRPr="00AC563F">
                                <w:rPr>
                                  <w:szCs w:val="20"/>
                                </w:rPr>
                                <w:t>SSEC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Zone de texte 80"/>
                        <wps:cNvSpPr txBox="1"/>
                        <wps:spPr>
                          <a:xfrm>
                            <a:off x="1162878" y="944217"/>
                            <a:ext cx="963295" cy="327025"/>
                          </a:xfrm>
                          <a:prstGeom prst="rect">
                            <a:avLst/>
                          </a:prstGeom>
                          <a:solidFill>
                            <a:schemeClr val="lt1"/>
                          </a:solidFill>
                          <a:ln w="19050">
                            <a:solidFill>
                              <a:srgbClr val="0070C0"/>
                            </a:solidFill>
                          </a:ln>
                        </wps:spPr>
                        <wps:txbx>
                          <w:txbxContent>
                            <w:p w14:paraId="5D60C029" w14:textId="77777777" w:rsidR="002C5654" w:rsidRPr="00AC563F" w:rsidRDefault="002C5654" w:rsidP="007C3073">
                              <w:pPr>
                                <w:jc w:val="center"/>
                                <w:rPr>
                                  <w:szCs w:val="20"/>
                                </w:rPr>
                              </w:pPr>
                              <w:r w:rsidRPr="00AC563F">
                                <w:rPr>
                                  <w:szCs w:val="20"/>
                                </w:rPr>
                                <w:t>Dépt. Tech.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Zone de texte 81"/>
                        <wps:cNvSpPr txBox="1"/>
                        <wps:spPr>
                          <a:xfrm>
                            <a:off x="2236304" y="944217"/>
                            <a:ext cx="963295" cy="444500"/>
                          </a:xfrm>
                          <a:prstGeom prst="rect">
                            <a:avLst/>
                          </a:prstGeom>
                          <a:solidFill>
                            <a:schemeClr val="lt1"/>
                          </a:solidFill>
                          <a:ln w="19050">
                            <a:solidFill>
                              <a:srgbClr val="0070C0"/>
                            </a:solidFill>
                          </a:ln>
                        </wps:spPr>
                        <wps:txbx>
                          <w:txbxContent>
                            <w:p w14:paraId="40D62B57" w14:textId="77777777" w:rsidR="002C5654" w:rsidRPr="00AC563F" w:rsidRDefault="002C5654" w:rsidP="007C3073">
                              <w:pPr>
                                <w:jc w:val="center"/>
                                <w:rPr>
                                  <w:szCs w:val="20"/>
                                </w:rPr>
                              </w:pPr>
                              <w:r w:rsidRPr="00AC563F">
                                <w:rPr>
                                  <w:szCs w:val="20"/>
                                </w:rPr>
                                <w:t>Dépt. des machines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Zone de texte 82"/>
                        <wps:cNvSpPr txBox="1"/>
                        <wps:spPr>
                          <a:xfrm>
                            <a:off x="3299791" y="974034"/>
                            <a:ext cx="963295" cy="327025"/>
                          </a:xfrm>
                          <a:prstGeom prst="rect">
                            <a:avLst/>
                          </a:prstGeom>
                          <a:solidFill>
                            <a:schemeClr val="lt1"/>
                          </a:solidFill>
                          <a:ln w="19050">
                            <a:solidFill>
                              <a:srgbClr val="0070C0"/>
                            </a:solidFill>
                          </a:ln>
                        </wps:spPr>
                        <wps:txbx>
                          <w:txbxContent>
                            <w:p w14:paraId="66C1F9B6" w14:textId="77777777" w:rsidR="002C5654" w:rsidRPr="00AC563F" w:rsidRDefault="002C5654" w:rsidP="007C3073">
                              <w:pPr>
                                <w:jc w:val="center"/>
                                <w:rPr>
                                  <w:szCs w:val="20"/>
                                </w:rPr>
                              </w:pPr>
                              <w:r w:rsidRPr="00AC563F">
                                <w:rPr>
                                  <w:szCs w:val="20"/>
                                </w:rPr>
                                <w:t>Dépt. Admin.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Zone de texte 83"/>
                        <wps:cNvSpPr txBox="1"/>
                        <wps:spPr>
                          <a:xfrm>
                            <a:off x="4343400" y="974034"/>
                            <a:ext cx="1449070" cy="454660"/>
                          </a:xfrm>
                          <a:prstGeom prst="rect">
                            <a:avLst/>
                          </a:prstGeom>
                          <a:solidFill>
                            <a:schemeClr val="lt1"/>
                          </a:solidFill>
                          <a:ln w="19050">
                            <a:solidFill>
                              <a:srgbClr val="0070C0"/>
                            </a:solidFill>
                          </a:ln>
                        </wps:spPr>
                        <wps:txbx>
                          <w:txbxContent>
                            <w:p w14:paraId="1C7C9342" w14:textId="77777777" w:rsidR="002C5654" w:rsidRPr="00AC563F" w:rsidRDefault="002C5654" w:rsidP="007C3073">
                              <w:pPr>
                                <w:jc w:val="center"/>
                                <w:rPr>
                                  <w:szCs w:val="20"/>
                                </w:rPr>
                              </w:pPr>
                              <w:r w:rsidRPr="00AC563F">
                                <w:rPr>
                                  <w:szCs w:val="20"/>
                                </w:rPr>
                                <w:t xml:space="preserve">Dépt. De </w:t>
                              </w:r>
                              <w:r w:rsidRPr="00AC563F">
                                <w:rPr>
                                  <w:szCs w:val="20"/>
                                </w:rPr>
                                <w:br/>
                                <w:t>l’ingéni</w:t>
                              </w:r>
                              <w:r>
                                <w:rPr>
                                  <w:szCs w:val="20"/>
                                </w:rPr>
                                <w:t>e</w:t>
                              </w:r>
                              <w:r w:rsidRPr="00AC563F">
                                <w:rPr>
                                  <w:szCs w:val="20"/>
                                </w:rPr>
                                <w:t xml:space="preserve">rie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Zone de texte 84"/>
                        <wps:cNvSpPr txBox="1"/>
                        <wps:spPr>
                          <a:xfrm>
                            <a:off x="59634" y="1789043"/>
                            <a:ext cx="1197610" cy="48323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1C2A66A" w14:textId="77777777" w:rsidR="002C5654" w:rsidRPr="00AC563F" w:rsidRDefault="002C5654" w:rsidP="007C3073">
                              <w:pPr>
                                <w:jc w:val="center"/>
                                <w:rPr>
                                  <w:szCs w:val="20"/>
                                </w:rPr>
                              </w:pPr>
                              <w:r w:rsidRPr="00AC563F">
                                <w:rPr>
                                  <w:szCs w:val="20"/>
                                </w:rPr>
                                <w:t xml:space="preserve">Superviseur </w:t>
                              </w:r>
                              <w:r>
                                <w:rPr>
                                  <w:szCs w:val="20"/>
                                </w:rPr>
                                <w:t>H</w:t>
                              </w:r>
                              <w:r w:rsidRPr="00AC563F">
                                <w:rPr>
                                  <w:szCs w:val="20"/>
                                </w:rPr>
                                <w:t>SSEC Terrain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Zone de texte 85"/>
                        <wps:cNvSpPr txBox="1"/>
                        <wps:spPr>
                          <a:xfrm>
                            <a:off x="4313582" y="1769165"/>
                            <a:ext cx="1574165" cy="32702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81CD247" w14:textId="77777777" w:rsidR="002C5654" w:rsidRPr="00AC563F" w:rsidRDefault="002C5654" w:rsidP="007C3073">
                              <w:pPr>
                                <w:jc w:val="center"/>
                                <w:rPr>
                                  <w:szCs w:val="20"/>
                                </w:rPr>
                              </w:pPr>
                              <w:r w:rsidRPr="00AC563F">
                                <w:rPr>
                                  <w:szCs w:val="20"/>
                                </w:rPr>
                                <w:t>Equipe de construction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Connecteur droit 86"/>
                        <wps:cNvCnPr/>
                        <wps:spPr>
                          <a:xfrm>
                            <a:off x="606287" y="596347"/>
                            <a:ext cx="4478577"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7" name="Connecteur droit 87"/>
                        <wps:cNvCnPr/>
                        <wps:spPr>
                          <a:xfrm flipV="1">
                            <a:off x="606287" y="596347"/>
                            <a:ext cx="0" cy="33210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8" name="Connecteur droit 88"/>
                        <wps:cNvCnPr/>
                        <wps:spPr>
                          <a:xfrm flipV="1">
                            <a:off x="1679713" y="596347"/>
                            <a:ext cx="0" cy="332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9" name="Connecteur droit 89"/>
                        <wps:cNvCnPr/>
                        <wps:spPr>
                          <a:xfrm flipV="1">
                            <a:off x="2703443" y="606287"/>
                            <a:ext cx="0" cy="332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0" name="Connecteur droit 90"/>
                        <wps:cNvCnPr/>
                        <wps:spPr>
                          <a:xfrm flipV="1">
                            <a:off x="3697356" y="596347"/>
                            <a:ext cx="0" cy="332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1" name="Connecteur droit 91"/>
                        <wps:cNvCnPr/>
                        <wps:spPr>
                          <a:xfrm flipV="1">
                            <a:off x="5078895" y="596347"/>
                            <a:ext cx="0" cy="356958"/>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2" name="Connecteur droit 92"/>
                        <wps:cNvCnPr/>
                        <wps:spPr>
                          <a:xfrm flipV="1">
                            <a:off x="2703443" y="318052"/>
                            <a:ext cx="0" cy="332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3" name="Connecteur droit 93"/>
                        <wps:cNvCnPr>
                          <a:stCxn id="84" idx="0"/>
                        </wps:cNvCnPr>
                        <wps:spPr>
                          <a:xfrm flipH="1" flipV="1">
                            <a:off x="646038" y="1252058"/>
                            <a:ext cx="0" cy="53679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4" name="Connecteur droit 94"/>
                        <wps:cNvCnPr/>
                        <wps:spPr>
                          <a:xfrm flipV="1">
                            <a:off x="5108713" y="1441174"/>
                            <a:ext cx="0" cy="332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5" name="Zone de texte 95"/>
                        <wps:cNvSpPr txBox="1"/>
                        <wps:spPr>
                          <a:xfrm>
                            <a:off x="2375452" y="1818860"/>
                            <a:ext cx="923925" cy="44005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37DCEA70" w14:textId="77777777" w:rsidR="002C5654" w:rsidRPr="00AC563F" w:rsidRDefault="002C5654" w:rsidP="007C3073">
                              <w:pPr>
                                <w:jc w:val="center"/>
                                <w:rPr>
                                  <w:szCs w:val="20"/>
                                </w:rPr>
                              </w:pPr>
                              <w:r w:rsidRPr="00AC563F">
                                <w:rPr>
                                  <w:szCs w:val="20"/>
                                </w:rPr>
                                <w:t>Personnel embarqué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AA80A98" id="Groupe 77" o:spid="_x0000_s1027" style="width:463.6pt;height:178.9pt;mso-position-horizontal-relative:char;mso-position-vertical-relative:line" coordsize="58877,22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">
                <v:shapetype id="_x0000_t202" coordsize="21600,21600" o:spt="202" path="m,l,21600r21600,l21600,xe">
                  <v:stroke joinstyle="miter"/>
                  <v:path gradientshapeok="t" o:connecttype="rect"/>
                </v:shapetype>
                <v:shape id="Zone de texte 78" o:spid="_x0000_s1028" type="#_x0000_t202" style="position:absolute;left:11131;width:38792;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" fillcolor="white [3201]" strokecolor="#0070c0" strokeweight="1.5pt">
                  <v:textbox>
                    <w:txbxContent>
                      <w:p w14:paraId="29EAE1E2" w14:textId="63307FA4" w:rsidR="002C5654" w:rsidRPr="00AC563F" w:rsidRDefault="002C5654" w:rsidP="007C3073">
                        <w:pPr>
                          <w:jc w:val="center"/>
                          <w:rPr>
                            <w:szCs w:val="20"/>
                          </w:rPr>
                        </w:pPr>
                        <w:r w:rsidRPr="00AC563F">
                          <w:rPr>
                            <w:szCs w:val="20"/>
                          </w:rPr>
                          <w:t xml:space="preserve">Chef de projet du projet de construction du Port de </w:t>
                        </w:r>
                        <w:r w:rsidR="009D783D">
                          <w:rPr>
                            <w:szCs w:val="20"/>
                          </w:rPr>
                          <w:t>Morebayah</w:t>
                        </w:r>
                      </w:p>
                    </w:txbxContent>
                  </v:textbox>
                </v:shape>
                <v:shape id="Zone de texte 79" o:spid="_x0000_s1029" type="#_x0000_t202" style="position:absolute;top:9243;width:10801;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" fillcolor="white [3201]" strokecolor="#0070c0" strokeweight="1.5pt">
                  <v:textbox>
                    <w:txbxContent>
                      <w:p w14:paraId="1B11B0C5" w14:textId="77777777" w:rsidR="002C5654" w:rsidRPr="00AC563F" w:rsidRDefault="002C5654" w:rsidP="007C3073">
                        <w:pPr>
                          <w:jc w:val="center"/>
                          <w:rPr>
                            <w:szCs w:val="20"/>
                          </w:rPr>
                        </w:pPr>
                        <w:r w:rsidRPr="00AC563F">
                          <w:rPr>
                            <w:szCs w:val="20"/>
                          </w:rPr>
                          <w:t>Dépt.</w:t>
                        </w:r>
                        <w:r>
                          <w:rPr>
                            <w:szCs w:val="20"/>
                          </w:rPr>
                          <w:t>H</w:t>
                        </w:r>
                        <w:r w:rsidRPr="00AC563F">
                          <w:rPr>
                            <w:szCs w:val="20"/>
                          </w:rPr>
                          <w:t>SSEC</w:t>
                        </w:r>
                      </w:p>
                    </w:txbxContent>
                  </v:textbox>
                </v:shape>
                <v:shape id="Zone de texte 80" o:spid="_x0000_s1030" type="#_x0000_t202" style="position:absolute;left:11628;top:9442;width:9633;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" fillcolor="white [3201]" strokecolor="#0070c0" strokeweight="1.5pt">
                  <v:textbox>
                    <w:txbxContent>
                      <w:p w14:paraId="5D60C029" w14:textId="77777777" w:rsidR="002C5654" w:rsidRPr="00AC563F" w:rsidRDefault="002C5654" w:rsidP="007C3073">
                        <w:pPr>
                          <w:jc w:val="center"/>
                          <w:rPr>
                            <w:szCs w:val="20"/>
                          </w:rPr>
                        </w:pPr>
                        <w:r w:rsidRPr="00AC563F">
                          <w:rPr>
                            <w:szCs w:val="20"/>
                          </w:rPr>
                          <w:t>Dépt. Tech.</w:t>
                        </w:r>
                      </w:p>
                    </w:txbxContent>
                  </v:textbox>
                </v:shape>
                <v:shape id="Zone de texte 81" o:spid="_x0000_s1031" type="#_x0000_t202" style="position:absolute;left:22363;top:9442;width:9632;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" fillcolor="white [3201]" strokecolor="#0070c0" strokeweight="1.5pt">
                  <v:textbox>
                    <w:txbxContent>
                      <w:p w14:paraId="40D62B57" w14:textId="77777777" w:rsidR="002C5654" w:rsidRPr="00AC563F" w:rsidRDefault="002C5654" w:rsidP="007C3073">
                        <w:pPr>
                          <w:jc w:val="center"/>
                          <w:rPr>
                            <w:szCs w:val="20"/>
                          </w:rPr>
                        </w:pPr>
                        <w:r w:rsidRPr="00AC563F">
                          <w:rPr>
                            <w:szCs w:val="20"/>
                          </w:rPr>
                          <w:t>Dépt. des machines</w:t>
                        </w:r>
                      </w:p>
                    </w:txbxContent>
                  </v:textbox>
                </v:shape>
                <v:shape id="Zone de texte 82" o:spid="_x0000_s1032" type="#_x0000_t202" style="position:absolute;left:32997;top:9740;width:9633;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" fillcolor="white [3201]" strokecolor="#0070c0" strokeweight="1.5pt">
                  <v:textbox>
                    <w:txbxContent>
                      <w:p w14:paraId="66C1F9B6" w14:textId="77777777" w:rsidR="002C5654" w:rsidRPr="00AC563F" w:rsidRDefault="002C5654" w:rsidP="007C3073">
                        <w:pPr>
                          <w:jc w:val="center"/>
                          <w:rPr>
                            <w:szCs w:val="20"/>
                          </w:rPr>
                        </w:pPr>
                        <w:r w:rsidRPr="00AC563F">
                          <w:rPr>
                            <w:szCs w:val="20"/>
                          </w:rPr>
                          <w:t>Dépt. Admin.</w:t>
                        </w:r>
                      </w:p>
                    </w:txbxContent>
                  </v:textbox>
                </v:shape>
                <v:shape id="Zone de texte 83" o:spid="_x0000_s1033" type="#_x0000_t202" style="position:absolute;left:43434;top:9740;width:14490;height:4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" fillcolor="white [3201]" strokecolor="#0070c0" strokeweight="1.5pt">
                  <v:textbox>
                    <w:txbxContent>
                      <w:p w14:paraId="1C7C9342" w14:textId="77777777" w:rsidR="002C5654" w:rsidRPr="00AC563F" w:rsidRDefault="002C5654" w:rsidP="007C3073">
                        <w:pPr>
                          <w:jc w:val="center"/>
                          <w:rPr>
                            <w:szCs w:val="20"/>
                          </w:rPr>
                        </w:pPr>
                        <w:r w:rsidRPr="00AC563F">
                          <w:rPr>
                            <w:szCs w:val="20"/>
                          </w:rPr>
                          <w:t xml:space="preserve">Dépt. De </w:t>
                        </w:r>
                        <w:r w:rsidRPr="00AC563F">
                          <w:rPr>
                            <w:szCs w:val="20"/>
                          </w:rPr>
                          <w:br/>
                          <w:t>l’ingéni</w:t>
                        </w:r>
                        <w:r>
                          <w:rPr>
                            <w:szCs w:val="20"/>
                          </w:rPr>
                          <w:t>e</w:t>
                        </w:r>
                        <w:r w:rsidRPr="00AC563F">
                          <w:rPr>
                            <w:szCs w:val="20"/>
                          </w:rPr>
                          <w:t xml:space="preserve">rie </w:t>
                        </w:r>
                      </w:p>
                    </w:txbxContent>
                  </v:textbox>
                </v:shape>
                <v:shape id="Zone de texte 84" o:spid="_x0000_s1034" type="#_x0000_t202" style="position:absolute;left:596;top:17890;width:11976;height:4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" fillcolor="white [3201]" strokecolor="#74b74a [3204]" strokeweight="1pt">
                  <v:textbox>
                    <w:txbxContent>
                      <w:p w14:paraId="51C2A66A" w14:textId="77777777" w:rsidR="002C5654" w:rsidRPr="00AC563F" w:rsidRDefault="002C5654" w:rsidP="007C3073">
                        <w:pPr>
                          <w:jc w:val="center"/>
                          <w:rPr>
                            <w:szCs w:val="20"/>
                          </w:rPr>
                        </w:pPr>
                        <w:r w:rsidRPr="00AC563F">
                          <w:rPr>
                            <w:szCs w:val="20"/>
                          </w:rPr>
                          <w:t xml:space="preserve">Superviseur </w:t>
                        </w:r>
                        <w:r>
                          <w:rPr>
                            <w:szCs w:val="20"/>
                          </w:rPr>
                          <w:t>H</w:t>
                        </w:r>
                        <w:r w:rsidRPr="00AC563F">
                          <w:rPr>
                            <w:szCs w:val="20"/>
                          </w:rPr>
                          <w:t>SSEC Terrain</w:t>
                        </w:r>
                      </w:p>
                    </w:txbxContent>
                  </v:textbox>
                </v:shape>
                <v:shape id="Zone de texte 85" o:spid="_x0000_s1035" type="#_x0000_t202" style="position:absolute;left:43135;top:17691;width:15742;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" fillcolor="white [3201]" strokecolor="#74b74a [3204]" strokeweight="1pt">
                  <v:textbox>
                    <w:txbxContent>
                      <w:p w14:paraId="781CD247" w14:textId="77777777" w:rsidR="002C5654" w:rsidRPr="00AC563F" w:rsidRDefault="002C5654" w:rsidP="007C3073">
                        <w:pPr>
                          <w:jc w:val="center"/>
                          <w:rPr>
                            <w:szCs w:val="20"/>
                          </w:rPr>
                        </w:pPr>
                        <w:r w:rsidRPr="00AC563F">
                          <w:rPr>
                            <w:szCs w:val="20"/>
                          </w:rPr>
                          <w:t>Equipe de construction</w:t>
                        </w:r>
                      </w:p>
                    </w:txbxContent>
                  </v:textbox>
                </v:shape>
                <v:line id="Connecteur droit 86" o:spid="_x0000_s1036" style="position:absolute;visibility:visible;mso-wrap-style:square" from="6062,5963" to="50848,5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" strokecolor="black [3200]" strokeweight="1pt">
                  <v:stroke joinstyle="miter"/>
                </v:line>
                <v:line id="Connecteur droit 87" o:spid="_x0000_s1037" style="position:absolute;flip:y;visibility:visible;mso-wrap-style:square" from="6062,5963" to="6062,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" strokecolor="black [3200]" strokeweight="1pt">
                  <v:stroke joinstyle="miter"/>
                </v:line>
                <v:line id="Connecteur droit 88" o:spid="_x0000_s1038" style="position:absolute;flip:y;visibility:visible;mso-wrap-style:square" from="16797,5963" to="16797,9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" strokecolor="black [3200]" strokeweight="1pt">
                  <v:stroke joinstyle="miter"/>
                </v:line>
                <v:line id="Connecteur droit 89" o:spid="_x0000_s1039" style="position:absolute;flip:y;visibility:visible;mso-wrap-style:square" from="27034,6062" to="27034,9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" strokecolor="black [3200]" strokeweight="1pt">
                  <v:stroke joinstyle="miter"/>
                </v:line>
                <v:line id="Connecteur droit 90" o:spid="_x0000_s1040" style="position:absolute;flip:y;visibility:visible;mso-wrap-style:square" from="36973,5963" to="36973,9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" strokecolor="black [3200]" strokeweight="1pt">
                  <v:stroke joinstyle="miter"/>
                </v:line>
                <v:line id="Connecteur droit 91" o:spid="_x0000_s1041" style="position:absolute;flip:y;visibility:visible;mso-wrap-style:square" from="50788,5963" to="50788,9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" strokecolor="black [3200]" strokeweight="1pt">
                  <v:stroke joinstyle="miter"/>
                </v:line>
                <v:line id="Connecteur droit 92" o:spid="_x0000_s1042" style="position:absolute;flip:y;visibility:visible;mso-wrap-style:square" from="27034,3180" to="27034,6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" strokecolor="black [3200]" strokeweight="1pt">
                  <v:stroke joinstyle="miter"/>
                </v:line>
                <v:line id="Connecteur droit 93" o:spid="_x0000_s1043" style="position:absolute;flip:x y;visibility:visible;mso-wrap-style:square" from="6460,12520" to="6460,17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" strokecolor="black [3200]" strokeweight="1pt">
                  <v:stroke joinstyle="miter"/>
                </v:line>
                <v:line id="Connecteur droit 94" o:spid="_x0000_s1044" style="position:absolute;flip:y;visibility:visible;mso-wrap-style:square" from="51087,14411" to="51087,17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" strokecolor="black [3200]" strokeweight="1pt">
                  <v:stroke joinstyle="miter"/>
                </v:line>
                <v:shape id="Zone de texte 95" o:spid="_x0000_s1045" type="#_x0000_t202" style="position:absolute;left:23754;top:18188;width:9239;height: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" fillcolor="white [3201]" strokecolor="#74b74a [3204]" strokeweight="1pt">
                  <v:textbox>
                    <w:txbxContent>
                      <w:p w14:paraId="37DCEA70" w14:textId="77777777" w:rsidR="002C5654" w:rsidRPr="00AC563F" w:rsidRDefault="002C5654" w:rsidP="007C3073">
                        <w:pPr>
                          <w:jc w:val="center"/>
                          <w:rPr>
                            <w:szCs w:val="20"/>
                          </w:rPr>
                        </w:pPr>
                        <w:r w:rsidRPr="00AC563F">
                          <w:rPr>
                            <w:szCs w:val="20"/>
                          </w:rPr>
                          <w:t>Personnel embarqué</w:t>
                        </w:r>
                      </w:p>
                    </w:txbxContent>
                  </v:textbox>
                </v:shape>
                <w10:anchorlock/>
              </v:group>
            </w:pict>
          </mc:Fallback>
        </mc:AlternateContent>
      </w:r>
    </w:p>
    <w:p w14:paraId="282CB336" w14:textId="77777777" w:rsidR="007C3073" w:rsidRDefault="007C3073" w:rsidP="007C3073">
      <w:pPr>
        <w:pStyle w:val="Corpsdetexte"/>
      </w:pPr>
      <w:r>
        <w:rPr>
          <w:noProof/>
          <w:lang w:val="en-US"/>
        </w:rPr>
        <mc:AlternateContent>
          <mc:Choice Requires="wps">
            <w:drawing>
              <wp:anchor distT="0" distB="0" distL="114300" distR="114300" simplePos="0" relativeHeight="251658242" behindDoc="0" locked="0" layoutInCell="1" allowOverlap="1" wp14:anchorId="4391AF9F" wp14:editId="470B48FE">
                <wp:simplePos x="0" y="0"/>
                <wp:positionH relativeFrom="column">
                  <wp:posOffset>985890</wp:posOffset>
                </wp:positionH>
                <wp:positionV relativeFrom="paragraph">
                  <wp:posOffset>667273</wp:posOffset>
                </wp:positionV>
                <wp:extent cx="0" cy="0"/>
                <wp:effectExtent l="0" t="0" r="0" b="0"/>
                <wp:wrapNone/>
                <wp:docPr id="61" name="Connecteur droit 61"/>
                <wp:cNvGraphicFramePr/>
                <a:graphic xmlns:a="http://schemas.openxmlformats.org/drawingml/2006/main">
                  <a:graphicData uri="http://schemas.microsoft.com/office/word/2010/wordprocessingShape">
                    <wps:wsp>
                      <wps:cNvCnPr/>
                      <wps:spPr>
                        <a:xfrm flipV="1">
                          <a:off x="0" y="0"/>
                          <a:ext cx="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9AFFC7" id="Connecteur droit 61" o:spid="_x0000_s1026" style="position:absolute;flip:y;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65pt,52.55pt" to="77.65pt,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" strokecolor="black [3200]" strokeweight="1pt">
                <v:stroke joinstyle="miter"/>
              </v:line>
            </w:pict>
          </mc:Fallback>
        </mc:AlternateContent>
      </w:r>
      <w:r>
        <w:t xml:space="preserve">Dans le cadre de cette organisation, les responsabilités suivantes s’appliquent au niveau de la mise en œuvre du présent plan de gestion environnementale et sociale : </w:t>
      </w:r>
    </w:p>
    <w:p w14:paraId="55E3E952" w14:textId="6A603077" w:rsidR="007C3073" w:rsidRPr="00AC563F" w:rsidRDefault="007C3073" w:rsidP="007C3073">
      <w:pPr>
        <w:pStyle w:val="Puce10"/>
      </w:pPr>
      <w:r w:rsidRPr="00AC563F">
        <w:rPr>
          <w:b/>
          <w:bCs/>
        </w:rPr>
        <w:t xml:space="preserve">Le Chef de Projet du projet de construction du Port de </w:t>
      </w:r>
      <w:r w:rsidR="009D783D">
        <w:rPr>
          <w:b/>
          <w:bCs/>
        </w:rPr>
        <w:t>Morebayah</w:t>
      </w:r>
      <w:r w:rsidRPr="00AC563F">
        <w:rPr>
          <w:b/>
          <w:bCs/>
        </w:rPr>
        <w:t xml:space="preserve"> (Senguelen) </w:t>
      </w:r>
      <w:r>
        <w:t>veille</w:t>
      </w:r>
      <w:r w:rsidRPr="00B56B97">
        <w:t xml:space="preserve"> à la mise en œuvre de ce plan par les équipes opérationnelles de l'entrepreneur WAL (Winning Altantic Logistic Co., Ltd) en charge des opérations de dragage et de </w:t>
      </w:r>
      <w:r>
        <w:t>clapage</w:t>
      </w:r>
      <w:r w:rsidRPr="00B56B97">
        <w:t>. Il est secondé par le Responsable du Département HS</w:t>
      </w:r>
      <w:r>
        <w:t>S</w:t>
      </w:r>
      <w:r w:rsidRPr="00B56B97">
        <w:t>EC qui nommera un Superviseur HS</w:t>
      </w:r>
      <w:r>
        <w:t>S</w:t>
      </w:r>
      <w:r w:rsidRPr="00B56B97">
        <w:t>EC Terrain.</w:t>
      </w:r>
      <w:r w:rsidRPr="00AC563F">
        <w:t xml:space="preserve"> Il autorise la mobilisation des moyens (ressources humaines, équipements embarqués…) prévus dans le plan de gestion environnemental et social et le présent plan.</w:t>
      </w:r>
    </w:p>
    <w:p w14:paraId="237ACC4D" w14:textId="77777777" w:rsidR="007C3073" w:rsidRDefault="007C3073" w:rsidP="007C3073">
      <w:pPr>
        <w:pStyle w:val="Puce10"/>
      </w:pPr>
      <w:r w:rsidRPr="00AC563F">
        <w:rPr>
          <w:b/>
          <w:bCs/>
        </w:rPr>
        <w:t xml:space="preserve">Le Responsable du Département </w:t>
      </w:r>
      <w:r>
        <w:rPr>
          <w:b/>
          <w:bCs/>
        </w:rPr>
        <w:t>Hygiène, S</w:t>
      </w:r>
      <w:r w:rsidRPr="00AC563F">
        <w:rPr>
          <w:b/>
          <w:bCs/>
        </w:rPr>
        <w:t xml:space="preserve">écurité, </w:t>
      </w:r>
      <w:r>
        <w:rPr>
          <w:b/>
          <w:bCs/>
        </w:rPr>
        <w:t>S</w:t>
      </w:r>
      <w:r w:rsidRPr="00AC563F">
        <w:rPr>
          <w:b/>
          <w:bCs/>
        </w:rPr>
        <w:t xml:space="preserve">anté, </w:t>
      </w:r>
      <w:r>
        <w:rPr>
          <w:b/>
          <w:bCs/>
        </w:rPr>
        <w:t>E</w:t>
      </w:r>
      <w:r w:rsidRPr="00AC563F">
        <w:rPr>
          <w:b/>
          <w:bCs/>
        </w:rPr>
        <w:t>nvironnement et Commu</w:t>
      </w:r>
      <w:r>
        <w:rPr>
          <w:b/>
          <w:bCs/>
        </w:rPr>
        <w:t>n</w:t>
      </w:r>
      <w:r w:rsidRPr="00AC563F">
        <w:rPr>
          <w:b/>
          <w:bCs/>
        </w:rPr>
        <w:t>autés</w:t>
      </w:r>
      <w:r w:rsidRPr="00B56B97">
        <w:rPr>
          <w:b/>
          <w:bCs/>
        </w:rPr>
        <w:t xml:space="preserve"> (</w:t>
      </w:r>
      <w:r>
        <w:rPr>
          <w:b/>
          <w:bCs/>
        </w:rPr>
        <w:t>H</w:t>
      </w:r>
      <w:r w:rsidRPr="00B56B97">
        <w:rPr>
          <w:b/>
          <w:bCs/>
        </w:rPr>
        <w:t>SSEC)</w:t>
      </w:r>
      <w:r w:rsidRPr="00AC563F">
        <w:rPr>
          <w:b/>
          <w:bCs/>
        </w:rPr>
        <w:t xml:space="preserve"> de WCSP</w:t>
      </w:r>
      <w:r>
        <w:t> :</w:t>
      </w:r>
    </w:p>
    <w:p w14:paraId="38FC73D3" w14:textId="77777777" w:rsidR="007C3073" w:rsidRPr="00C21C53" w:rsidRDefault="007C3073" w:rsidP="00BD699B">
      <w:pPr>
        <w:pStyle w:val="Puce2"/>
      </w:pPr>
      <w:r w:rsidRPr="00C21C53">
        <w:t xml:space="preserve">assure la mise en œuvre du système de management SSEC de la construction des infrastructures portuaires et de ses procédures. </w:t>
      </w:r>
    </w:p>
    <w:p w14:paraId="47F434ED" w14:textId="77777777" w:rsidR="007C3073" w:rsidRPr="00C21C53" w:rsidRDefault="007C3073" w:rsidP="00BD699B">
      <w:pPr>
        <w:pStyle w:val="Puce2"/>
      </w:pPr>
      <w:r w:rsidRPr="00C21C53">
        <w:t xml:space="preserve">prépare des revues régulières avec le chef de projet. </w:t>
      </w:r>
    </w:p>
    <w:p w14:paraId="7E9F48AD" w14:textId="77777777" w:rsidR="007C3073" w:rsidRPr="00C21C53" w:rsidRDefault="007C3073" w:rsidP="00BD699B">
      <w:pPr>
        <w:pStyle w:val="Puce2"/>
      </w:pPr>
      <w:r w:rsidRPr="00C21C53">
        <w:t xml:space="preserve">rapporte directement au chef de projet et le conseille pour s'assurer de la conformité des opérations aux réglementations locales (permis), aux bonnes pratiques industrielles internationales et aux dispositions du présent plan. </w:t>
      </w:r>
    </w:p>
    <w:p w14:paraId="3FB41A38" w14:textId="77777777" w:rsidR="007C3073" w:rsidRPr="00C21C53" w:rsidRDefault="007C3073" w:rsidP="00BD699B">
      <w:pPr>
        <w:pStyle w:val="Puce2"/>
      </w:pPr>
      <w:r w:rsidRPr="00C21C53">
        <w:t xml:space="preserve">pilote la mise en place de programmes de suivi, de formation et d'audit E&amp;S pour les opérations de dragage et d’immersion de sédiments. </w:t>
      </w:r>
    </w:p>
    <w:p w14:paraId="7B5EBC78" w14:textId="77777777" w:rsidR="007C3073" w:rsidRPr="00C21C53" w:rsidRDefault="007C3073" w:rsidP="00BD699B">
      <w:pPr>
        <w:pStyle w:val="Puce2"/>
      </w:pPr>
      <w:r w:rsidRPr="00C21C53">
        <w:t xml:space="preserve">encadre le superviseur de terrain SSEC au niveau de ses opérations de contrôle et surveillance sociale et environnementale comme la détection des mammifères marins, le prélèvement des sédiments, le contrôle de la turbidité , le respect de la zone de clapage, le respect des règles de gestion de déchets et des produits </w:t>
      </w:r>
      <w:r w:rsidRPr="00C21C53">
        <w:lastRenderedPageBreak/>
        <w:t>dangereux. Il entretient des liens avec les autorités guinéennes de l'environnement (AGEE), notamment dans le cadre de leurs missions de contrôle et de supervision.</w:t>
      </w:r>
    </w:p>
    <w:p w14:paraId="7C713789" w14:textId="7C814F7B" w:rsidR="007C3073" w:rsidRPr="00DA776F" w:rsidRDefault="007C3073" w:rsidP="007C3073">
      <w:pPr>
        <w:pStyle w:val="Puce1"/>
        <w:keepNext/>
        <w:spacing w:before="200" w:after="0"/>
        <w:ind w:left="357" w:hanging="357"/>
        <w:rPr>
          <w:lang w:eastAsia="fr-FR"/>
        </w:rPr>
      </w:pPr>
      <w:r>
        <w:rPr>
          <w:b/>
          <w:bCs/>
        </w:rPr>
        <w:t xml:space="preserve">Le Superviseur HSSEC Terrain </w:t>
      </w:r>
      <w:r>
        <w:t xml:space="preserve">a la responsabilité : </w:t>
      </w:r>
    </w:p>
    <w:p w14:paraId="1E6C6AFF" w14:textId="77777777" w:rsidR="007C3073" w:rsidRPr="00C21C53" w:rsidRDefault="007C3073" w:rsidP="00BD699B">
      <w:pPr>
        <w:pStyle w:val="Puce2"/>
      </w:pPr>
      <w:r w:rsidRPr="00C21C53">
        <w:t>De veiller à minimiser les risques et appliquer les procédures de contrôle des impacts.</w:t>
      </w:r>
    </w:p>
    <w:p w14:paraId="40518597" w14:textId="77777777" w:rsidR="007C3073" w:rsidRPr="00C21C53" w:rsidRDefault="007C3073" w:rsidP="00BD699B">
      <w:pPr>
        <w:pStyle w:val="Puce2"/>
      </w:pPr>
      <w:r w:rsidRPr="00C21C53">
        <w:t>De vérifier si nécessaire la compatibilité et la coordination des activités en cours (dragage et autres activités maritimes).</w:t>
      </w:r>
    </w:p>
    <w:p w14:paraId="127EBA3D" w14:textId="77777777" w:rsidR="007C3073" w:rsidRPr="00C21C53" w:rsidRDefault="007C3073" w:rsidP="00BD699B">
      <w:pPr>
        <w:pStyle w:val="Puce2"/>
      </w:pPr>
      <w:r w:rsidRPr="00C21C53">
        <w:t>D’évaluer la nécessite de prendre des mesures supplémentaires de contrôle/réduction des risques.</w:t>
      </w:r>
    </w:p>
    <w:p w14:paraId="22BB7B79" w14:textId="77777777" w:rsidR="007C3073" w:rsidRPr="00C21C53" w:rsidRDefault="007C3073" w:rsidP="00BD699B">
      <w:pPr>
        <w:pStyle w:val="Puce2"/>
      </w:pPr>
      <w:r w:rsidRPr="00C21C53">
        <w:t>En tant que représentant de WCS, de participer à la gestion des activités d'urgence en cas d'accident.</w:t>
      </w:r>
    </w:p>
    <w:p w14:paraId="0D7C851C" w14:textId="77777777" w:rsidR="007C3073" w:rsidRPr="00C21C53" w:rsidRDefault="007C3073" w:rsidP="00BD699B">
      <w:pPr>
        <w:pStyle w:val="Puce2"/>
      </w:pPr>
      <w:r w:rsidRPr="00C21C53">
        <w:t>D’élaborer des modèles de rapport pour chaque activité de surveillance de la sécurité-exploration (surveillance de la production et des quantitatifs de l'équipe technique) ;</w:t>
      </w:r>
    </w:p>
    <w:p w14:paraId="7D0B46D4" w14:textId="77777777" w:rsidR="007C3073" w:rsidRPr="00C21C53" w:rsidRDefault="007C3073" w:rsidP="00BD699B">
      <w:pPr>
        <w:pStyle w:val="Puce2"/>
      </w:pPr>
      <w:r w:rsidRPr="00C21C53">
        <w:t>D’examiner et de suivre divers rapports ;</w:t>
      </w:r>
    </w:p>
    <w:p w14:paraId="34A9340B" w14:textId="77777777" w:rsidR="007C3073" w:rsidRPr="00C21C53" w:rsidRDefault="007C3073" w:rsidP="00BD699B">
      <w:pPr>
        <w:pStyle w:val="Puce2"/>
      </w:pPr>
      <w:r w:rsidRPr="00C21C53">
        <w:t xml:space="preserve">De garantir les exigences de levés bathymétriques ; </w:t>
      </w:r>
    </w:p>
    <w:p w14:paraId="5A3E5BBE" w14:textId="77777777" w:rsidR="007C3073" w:rsidRPr="00DE067F" w:rsidRDefault="007C3073" w:rsidP="00793CF8">
      <w:pPr>
        <w:pStyle w:val="Puce2"/>
      </w:pPr>
      <w:r w:rsidRPr="00DE067F">
        <w:t xml:space="preserve">D’encadrer le programme de prélèvement des d’échantillons de sédiments ; </w:t>
      </w:r>
    </w:p>
    <w:p w14:paraId="25526862" w14:textId="77777777" w:rsidR="007C3073" w:rsidRPr="00DE067F" w:rsidRDefault="007C3073" w:rsidP="00793CF8">
      <w:pPr>
        <w:pStyle w:val="Puce2"/>
      </w:pPr>
      <w:r w:rsidRPr="00DE067F">
        <w:t>D’encadrer la réalisation des mesures in-situ de turbidité.</w:t>
      </w:r>
    </w:p>
    <w:p w14:paraId="657B41B4" w14:textId="77777777" w:rsidR="007C3073" w:rsidRDefault="007C3073" w:rsidP="007C3073">
      <w:pPr>
        <w:pStyle w:val="Puce10"/>
        <w:numPr>
          <w:ilvl w:val="0"/>
          <w:numId w:val="0"/>
        </w:numPr>
        <w:ind w:left="349"/>
      </w:pPr>
      <w:r>
        <w:t>Il rapporte directement au Responsable du Département HSSEC de WSP</w:t>
      </w:r>
    </w:p>
    <w:p w14:paraId="449488E2" w14:textId="77777777" w:rsidR="007C3073" w:rsidRDefault="007C3073" w:rsidP="007C3073">
      <w:pPr>
        <w:pStyle w:val="Puce10"/>
      </w:pPr>
      <w:r w:rsidRPr="00FC0BDD">
        <w:rPr>
          <w:b/>
          <w:bCs/>
        </w:rPr>
        <w:t>Le</w:t>
      </w:r>
      <w:r>
        <w:t xml:space="preserve"> </w:t>
      </w:r>
      <w:r w:rsidRPr="00FC0BDD">
        <w:rPr>
          <w:b/>
          <w:bCs/>
        </w:rPr>
        <w:t>Département Relations Communautaires</w:t>
      </w:r>
      <w:r>
        <w:t xml:space="preserve"> </w:t>
      </w:r>
      <w:r w:rsidRPr="003B1951">
        <w:t>est chargé de coordonner et de communiquer avec les parties prenantes dans le cadre du plan d'engagement des parties prenantes (</w:t>
      </w:r>
      <w:r>
        <w:t>PEPP</w:t>
      </w:r>
      <w:r w:rsidRPr="003B1951">
        <w:t xml:space="preserve">). Ce </w:t>
      </w:r>
      <w:r>
        <w:t>département</w:t>
      </w:r>
      <w:r w:rsidRPr="003B1951">
        <w:t xml:space="preserve"> est notamment impliqué dans la diffusion de l'information</w:t>
      </w:r>
      <w:r>
        <w:t xml:space="preserve"> relative au dragage</w:t>
      </w:r>
      <w:r w:rsidRPr="003B1951">
        <w:t xml:space="preserve"> (</w:t>
      </w:r>
      <w:r>
        <w:t>par exemple à l’occasion de</w:t>
      </w:r>
      <w:r w:rsidRPr="003B1951">
        <w:t xml:space="preserve"> réunions d'information, </w:t>
      </w:r>
      <w:r>
        <w:t>de consultations avec les autorités locales</w:t>
      </w:r>
      <w:r w:rsidRPr="003B1951">
        <w:t xml:space="preserve">…) et la mise en </w:t>
      </w:r>
      <w:r>
        <w:t>œuvre</w:t>
      </w:r>
      <w:r w:rsidRPr="003B1951">
        <w:t xml:space="preserve"> du système de gestion des réclamations. Dans chaque port des régions concernées, le département nomme un </w:t>
      </w:r>
      <w:r>
        <w:t>agent</w:t>
      </w:r>
      <w:r w:rsidRPr="003B1951">
        <w:t xml:space="preserve"> de liaison communautaire pour rester en contact avec le personnel de gestion du port et assurer le déroulement de la procédure de </w:t>
      </w:r>
      <w:r>
        <w:t xml:space="preserve">gestion des </w:t>
      </w:r>
      <w:r w:rsidRPr="003B1951">
        <w:t>plainte</w:t>
      </w:r>
      <w:r>
        <w:t xml:space="preserve">s dans de bonnes conditions. </w:t>
      </w:r>
    </w:p>
    <w:p w14:paraId="11540E8F" w14:textId="77777777" w:rsidR="007C3073" w:rsidRDefault="007C3073" w:rsidP="007C3073">
      <w:pPr>
        <w:pStyle w:val="Puce10"/>
      </w:pPr>
      <w:r>
        <w:rPr>
          <w:b/>
          <w:bCs/>
        </w:rPr>
        <w:t xml:space="preserve">Les équipes de dragage : </w:t>
      </w:r>
      <w:r>
        <w:t xml:space="preserve"> elles appliquent les mesures et respectent les exigences du présent plan applicables aux opérations : </w:t>
      </w:r>
    </w:p>
    <w:p w14:paraId="60BF5039" w14:textId="77777777" w:rsidR="007C3073" w:rsidRPr="00C21C53" w:rsidRDefault="007C3073" w:rsidP="00BD699B">
      <w:pPr>
        <w:pStyle w:val="Puce2"/>
      </w:pPr>
      <w:r w:rsidRPr="00C21C53">
        <w:t xml:space="preserve">règles de navigation; </w:t>
      </w:r>
    </w:p>
    <w:p w14:paraId="26759777" w14:textId="77777777" w:rsidR="007C3073" w:rsidRPr="00C21C53" w:rsidRDefault="007C3073" w:rsidP="00BD699B">
      <w:pPr>
        <w:pStyle w:val="Puce2"/>
      </w:pPr>
      <w:r w:rsidRPr="00C21C53">
        <w:t>spécifications de construction du chenal de navigation ;</w:t>
      </w:r>
    </w:p>
    <w:p w14:paraId="08407445" w14:textId="77777777" w:rsidR="007C3073" w:rsidRPr="00C21C53" w:rsidRDefault="007C3073" w:rsidP="00BD699B">
      <w:pPr>
        <w:pStyle w:val="Puce2"/>
      </w:pPr>
      <w:r w:rsidRPr="00C21C53">
        <w:t>exigences de cadence et de calendrier des opérations;</w:t>
      </w:r>
    </w:p>
    <w:p w14:paraId="2BB92BD9" w14:textId="77777777" w:rsidR="007C3073" w:rsidRPr="00C21C53" w:rsidRDefault="007C3073" w:rsidP="00BD699B">
      <w:pPr>
        <w:pStyle w:val="Puce2"/>
      </w:pPr>
      <w:r w:rsidRPr="00C21C53">
        <w:t>respect des zones à draguer et de la zone d’immersion de matériaux dragués ;</w:t>
      </w:r>
    </w:p>
    <w:p w14:paraId="79D3E0D2" w14:textId="77777777" w:rsidR="007C3073" w:rsidRPr="00C21C53" w:rsidRDefault="007C3073" w:rsidP="00BD699B">
      <w:pPr>
        <w:pStyle w:val="Puce2"/>
      </w:pPr>
      <w:r w:rsidRPr="00C21C53">
        <w:t>Respect des règles de collecte et de stockage des déchets à bord.</w:t>
      </w:r>
    </w:p>
    <w:p w14:paraId="5064D2F2" w14:textId="77777777" w:rsidR="007C3073" w:rsidRPr="00FA70EE" w:rsidRDefault="007C3073" w:rsidP="007C3073">
      <w:pPr>
        <w:pStyle w:val="Titre3"/>
      </w:pPr>
      <w:bookmarkStart w:id="688" w:name="_Toc532829469"/>
      <w:bookmarkStart w:id="689" w:name="_Toc531788161"/>
      <w:bookmarkStart w:id="690" w:name="_Toc531689662"/>
      <w:bookmarkStart w:id="691" w:name="_Toc531281095"/>
      <w:bookmarkStart w:id="692" w:name="_Toc531169545"/>
      <w:bookmarkStart w:id="693" w:name="_Toc521316022"/>
      <w:bookmarkStart w:id="694" w:name="_Toc505278271"/>
      <w:bookmarkStart w:id="695" w:name="_Toc498692101"/>
      <w:bookmarkStart w:id="696" w:name="_Toc495416919"/>
      <w:bookmarkStart w:id="697" w:name="_Toc535830979"/>
      <w:bookmarkStart w:id="698" w:name="_Toc535841137"/>
      <w:bookmarkStart w:id="699" w:name="_Toc27066159"/>
      <w:bookmarkStart w:id="700" w:name="_Toc99382509"/>
      <w:bookmarkStart w:id="701" w:name="_Toc101971814"/>
      <w:bookmarkStart w:id="702" w:name="_Toc106725644"/>
      <w:bookmarkStart w:id="703" w:name="_Toc190878455"/>
      <w:bookmarkStart w:id="704" w:name="_Toc192165788"/>
      <w:r w:rsidRPr="00FA70EE">
        <w:t xml:space="preserve">Rôle des </w:t>
      </w:r>
      <w:r w:rsidRPr="00E90A70">
        <w:t>administrations</w:t>
      </w:r>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p>
    <w:p w14:paraId="46FD7517" w14:textId="77777777" w:rsidR="007C3073" w:rsidRDefault="007C3073" w:rsidP="007C3073">
      <w:pPr>
        <w:pStyle w:val="Corpsdetexte"/>
      </w:pPr>
      <w:bookmarkStart w:id="705" w:name="_Hlk88840030"/>
      <w:r>
        <w:t>Les administrations, dans leur rôle d’organisateur de la procédure d’audience publique, prendront part à l’application du PGES à travers la participation des autorités locales et des citoyens.</w:t>
      </w:r>
    </w:p>
    <w:p w14:paraId="0481D1C5" w14:textId="77777777" w:rsidR="007C3073" w:rsidRDefault="007C3073" w:rsidP="007C3073">
      <w:pPr>
        <w:pStyle w:val="Corpsdetexte"/>
      </w:pPr>
      <w:r>
        <w:t>De plus, ils auront la responsabilité d’assurer la surveillance administrative et le contrôle technique de la mise en œuvre du PGES. Les autorités nationales et régionales, présentées à la Section 2 du présent rapport, contribueront au suivi des impacts dans leurs domaines respectifs de compétence définis par la loi, par exemple :</w:t>
      </w:r>
    </w:p>
    <w:p w14:paraId="035920F3" w14:textId="77777777" w:rsidR="007C3073" w:rsidRDefault="007C3073" w:rsidP="007C3073">
      <w:pPr>
        <w:pStyle w:val="Puce10"/>
        <w:ind w:left="284" w:hanging="284"/>
      </w:pPr>
      <w:r>
        <w:t>Vérifier les rapports périodiques de suivi de l’environnement transmis par le promoteur et la conformité du projet à la réglementation en vigueur.</w:t>
      </w:r>
    </w:p>
    <w:p w14:paraId="0D51CE77" w14:textId="77777777" w:rsidR="007C3073" w:rsidRDefault="007C3073" w:rsidP="007C3073">
      <w:pPr>
        <w:pStyle w:val="Puce10"/>
        <w:ind w:left="284" w:hanging="284"/>
      </w:pPr>
      <w:r>
        <w:t>Réaliser des visites de contrôle sur site.</w:t>
      </w:r>
    </w:p>
    <w:p w14:paraId="166A69F3" w14:textId="77777777" w:rsidR="007C3073" w:rsidRDefault="007C3073" w:rsidP="007C3073">
      <w:pPr>
        <w:pStyle w:val="Puce10"/>
        <w:ind w:left="284" w:hanging="284"/>
      </w:pPr>
      <w:r>
        <w:t>Suivre et vérifier le respect de la législation du travail et des autres législations (santé, lutte contre les discriminations, environnement, etc.).</w:t>
      </w:r>
    </w:p>
    <w:p w14:paraId="0B6F4408" w14:textId="77777777" w:rsidR="007C3073" w:rsidRDefault="007C3073" w:rsidP="007C3073">
      <w:pPr>
        <w:pStyle w:val="Corpsdetexte"/>
      </w:pPr>
      <w:r>
        <w:lastRenderedPageBreak/>
        <w:t>D’une manière générale, l’</w:t>
      </w:r>
      <w:r w:rsidRPr="00C96173">
        <w:t>A</w:t>
      </w:r>
      <w:r>
        <w:t>GEE (</w:t>
      </w:r>
      <w:r>
        <w:rPr>
          <w:rFonts w:cstheme="minorHAnsi"/>
        </w:rPr>
        <w:t>Agence Guinéenne d’Evaluations Environnementales</w:t>
      </w:r>
      <w:r>
        <w:t>) et les services régionaux et locaux concernés contribueront avec WCSP au contrôle du respect des engagements du PGES sur le terrain.</w:t>
      </w:r>
    </w:p>
    <w:p w14:paraId="46919596" w14:textId="77777777" w:rsidR="007C3073" w:rsidRDefault="007C3073" w:rsidP="007C3073">
      <w:pPr>
        <w:pStyle w:val="Titre3"/>
      </w:pPr>
      <w:bookmarkStart w:id="706" w:name="_Toc532829470"/>
      <w:bookmarkStart w:id="707" w:name="_Toc531788162"/>
      <w:bookmarkStart w:id="708" w:name="_Toc531689663"/>
      <w:bookmarkStart w:id="709" w:name="_Toc531281096"/>
      <w:bookmarkStart w:id="710" w:name="_Toc531169546"/>
      <w:bookmarkStart w:id="711" w:name="_Toc521316023"/>
      <w:bookmarkStart w:id="712" w:name="_Toc505278272"/>
      <w:bookmarkStart w:id="713" w:name="_Toc498692102"/>
      <w:bookmarkStart w:id="714" w:name="_Toc495416920"/>
      <w:bookmarkStart w:id="715" w:name="_Toc535830980"/>
      <w:bookmarkStart w:id="716" w:name="_Toc535841138"/>
      <w:bookmarkStart w:id="717" w:name="_Toc27066161"/>
      <w:bookmarkStart w:id="718" w:name="_Toc99382510"/>
      <w:bookmarkStart w:id="719" w:name="_Toc101971815"/>
      <w:bookmarkStart w:id="720" w:name="_Toc106725645"/>
      <w:bookmarkStart w:id="721" w:name="_Toc190878456"/>
      <w:bookmarkStart w:id="722" w:name="_Toc192165789"/>
      <w:bookmarkEnd w:id="705"/>
      <w:r w:rsidRPr="00E90A70">
        <w:t>Rôles</w:t>
      </w:r>
      <w:r>
        <w:t xml:space="preserve"> de la société civile (autorités traditionnelles, ONG, citoyens, etc.)</w:t>
      </w:r>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p>
    <w:p w14:paraId="5A247B8D" w14:textId="77777777" w:rsidR="007C3073" w:rsidRDefault="007C3073" w:rsidP="007C3073">
      <w:pPr>
        <w:pStyle w:val="Corpsdetexte"/>
      </w:pPr>
      <w:r>
        <w:t>Les communautés et autorités traditionnelles, les organisations non gouvernementales, associations communautaires, citoyens à titre individuel contribueront à la mise en œuvre du PGES :</w:t>
      </w:r>
    </w:p>
    <w:p w14:paraId="44A4A4D1" w14:textId="77777777" w:rsidR="007C3073" w:rsidRPr="0021440E" w:rsidRDefault="007C3073" w:rsidP="007C3073">
      <w:pPr>
        <w:pStyle w:val="Puce10"/>
        <w:ind w:left="284" w:hanging="284"/>
      </w:pPr>
      <w:r>
        <w:t>à</w:t>
      </w:r>
      <w:r w:rsidRPr="0021440E">
        <w:t xml:space="preserve"> travers des mécanismes assurant la prise en compte de leurs </w:t>
      </w:r>
      <w:r>
        <w:t>observations et griefs éventuels ;</w:t>
      </w:r>
    </w:p>
    <w:p w14:paraId="7B53C289" w14:textId="77777777" w:rsidR="007C3073" w:rsidRPr="0021440E" w:rsidRDefault="007C3073" w:rsidP="007C3073">
      <w:pPr>
        <w:pStyle w:val="Puce10"/>
        <w:ind w:left="284" w:hanging="284"/>
      </w:pPr>
      <w:r>
        <w:t>p</w:t>
      </w:r>
      <w:r w:rsidRPr="0021440E">
        <w:t>ar leur participation aux programmes de sensibilisation divers (santé, sécurité routière, etc.) et l’application quotidienne des bonnes pratiques dans ces domaines.</w:t>
      </w:r>
    </w:p>
    <w:p w14:paraId="575AEF17" w14:textId="77777777" w:rsidR="007C3073" w:rsidRPr="00E90A70" w:rsidRDefault="007C3073" w:rsidP="007C3073">
      <w:pPr>
        <w:pStyle w:val="Titre2"/>
      </w:pPr>
      <w:bookmarkStart w:id="723" w:name="_Toc106281545"/>
      <w:bookmarkStart w:id="724" w:name="_Toc106282658"/>
      <w:bookmarkStart w:id="725" w:name="_Toc106373534"/>
      <w:bookmarkStart w:id="726" w:name="_Toc106645230"/>
      <w:bookmarkStart w:id="727" w:name="_Toc106725646"/>
      <w:bookmarkStart w:id="728" w:name="_Toc190878457"/>
      <w:bookmarkStart w:id="729" w:name="_Toc192165790"/>
      <w:bookmarkEnd w:id="723"/>
      <w:bookmarkEnd w:id="724"/>
      <w:bookmarkEnd w:id="725"/>
      <w:bookmarkEnd w:id="726"/>
      <w:r>
        <w:t>Programme d’appui aux communautés</w:t>
      </w:r>
      <w:bookmarkEnd w:id="727"/>
      <w:bookmarkEnd w:id="728"/>
      <w:bookmarkEnd w:id="729"/>
    </w:p>
    <w:p w14:paraId="56931FCB" w14:textId="77777777" w:rsidR="007C3073" w:rsidRPr="00872642" w:rsidRDefault="007C3073" w:rsidP="007C3073">
      <w:pPr>
        <w:pStyle w:val="Corpsdetexte"/>
      </w:pPr>
      <w:r w:rsidRPr="00872642">
        <w:t>Un programme d’appui aux communautés touchées par les opérations de dragage, qui sont limitées dans le temps, doivent s’intégrer au programme plus général d’appui aux communautés qui sera mis en œuvre par WCSP dans le cadre de la construction et de l’exploitation du port de Senguelen. Dans ce cadre, de nombreuses consultations publiques, plénières, ou en groupes de discussion ciblés sur une catégorie de population (Femmes, jeunes, anciens), ont eu lieu, les consultations menées pour la présente EIES, axées autour des problèmes de la filière pêche, permettent de compléter les thématiques qui sont déjà ressorties de ces séries de consultation.</w:t>
      </w:r>
    </w:p>
    <w:p w14:paraId="43E0593A" w14:textId="68B02062" w:rsidR="00E01ABE" w:rsidRPr="00872642" w:rsidRDefault="007C3073" w:rsidP="007C3073">
      <w:pPr>
        <w:pStyle w:val="Corpsdetexte"/>
      </w:pPr>
      <w:r w:rsidRPr="00872642">
        <w:t>Pour mémoire, la synthèse des souhaits exprimés par l’ensemble des communautés consultées est indiquée dans le tableau ci-dessous :</w:t>
      </w:r>
    </w:p>
    <w:p w14:paraId="1FE14442" w14:textId="7D9964A3" w:rsidR="007C3073" w:rsidRPr="007C3073" w:rsidRDefault="007C3073" w:rsidP="007C3073">
      <w:pPr>
        <w:pStyle w:val="Table"/>
        <w:rPr>
          <w:lang w:val="fr-FR"/>
        </w:rPr>
      </w:pPr>
      <w:bookmarkStart w:id="730" w:name="_Toc90384353"/>
      <w:bookmarkStart w:id="731" w:name="_Toc90397145"/>
      <w:bookmarkStart w:id="732" w:name="_Toc90407610"/>
      <w:bookmarkStart w:id="733" w:name="_Toc106725763"/>
      <w:bookmarkStart w:id="734" w:name="_Toc192690080"/>
      <w:r w:rsidRPr="007C3073">
        <w:rPr>
          <w:lang w:val="fr-FR"/>
        </w:rPr>
        <w:t xml:space="preserve">Tableau </w:t>
      </w:r>
      <w:r w:rsidRPr="00872642">
        <w:fldChar w:fldCharType="begin"/>
      </w:r>
      <w:r w:rsidRPr="007C3073">
        <w:rPr>
          <w:lang w:val="fr-FR"/>
        </w:rPr>
        <w:instrText xml:space="preserve"> SEQ Tableau \* ARABIC </w:instrText>
      </w:r>
      <w:r w:rsidRPr="00872642">
        <w:fldChar w:fldCharType="separate"/>
      </w:r>
      <w:r w:rsidR="00092BFD">
        <w:rPr>
          <w:lang w:val="fr-FR"/>
        </w:rPr>
        <w:t>110</w:t>
      </w:r>
      <w:r w:rsidRPr="00872642">
        <w:fldChar w:fldCharType="end"/>
      </w:r>
      <w:r w:rsidRPr="007C3073">
        <w:rPr>
          <w:lang w:val="fr-FR"/>
        </w:rPr>
        <w:t xml:space="preserve"> – Souhait d’appui exprimé par la population</w:t>
      </w:r>
      <w:bookmarkEnd w:id="730"/>
      <w:bookmarkEnd w:id="731"/>
      <w:bookmarkEnd w:id="732"/>
      <w:bookmarkEnd w:id="733"/>
      <w:bookmarkEnd w:id="734"/>
    </w:p>
    <w:tbl>
      <w:tblPr>
        <w:tblStyle w:val="GridTable4-Accent51"/>
        <w:tblW w:w="9586" w:type="dxa"/>
        <w:jc w:val="center"/>
        <w:tblLayout w:type="fixed"/>
        <w:tblLook w:val="04A0" w:firstRow="1" w:lastRow="0" w:firstColumn="1" w:lastColumn="0" w:noHBand="0" w:noVBand="1"/>
      </w:tblPr>
      <w:tblGrid>
        <w:gridCol w:w="7846"/>
        <w:gridCol w:w="1740"/>
      </w:tblGrid>
      <w:tr w:rsidR="007C3073" w:rsidRPr="00872642" w14:paraId="37A6A58C" w14:textId="77777777" w:rsidTr="00BD699B">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7846" w:type="dxa"/>
            <w:vMerge w:val="restart"/>
          </w:tcPr>
          <w:p w14:paraId="20046933" w14:textId="77777777" w:rsidR="007C3073" w:rsidRPr="00872642" w:rsidRDefault="007C3073" w:rsidP="006553E8">
            <w:pPr>
              <w:pStyle w:val="normaltext"/>
              <w:spacing w:before="0"/>
              <w:jc w:val="center"/>
              <w:rPr>
                <w:bCs w:val="0"/>
                <w:color w:val="F8F8F8"/>
                <w:sz w:val="16"/>
                <w:szCs w:val="16"/>
              </w:rPr>
            </w:pPr>
            <w:r w:rsidRPr="00872642">
              <w:rPr>
                <w:bCs w:val="0"/>
                <w:color w:val="F8F8F8"/>
                <w:sz w:val="16"/>
                <w:szCs w:val="16"/>
              </w:rPr>
              <w:t>Souhait d’appui exprimé par les communautés</w:t>
            </w:r>
          </w:p>
        </w:tc>
        <w:tc>
          <w:tcPr>
            <w:tcW w:w="1740" w:type="dxa"/>
            <w:vMerge w:val="restart"/>
          </w:tcPr>
          <w:p w14:paraId="64449F78" w14:textId="77777777" w:rsidR="007C3073" w:rsidRPr="00872642" w:rsidRDefault="007C3073" w:rsidP="006553E8">
            <w:pPr>
              <w:pStyle w:val="normaltext"/>
              <w:spacing w:before="0"/>
              <w:jc w:val="center"/>
              <w:cnfStyle w:val="100000000000" w:firstRow="1" w:lastRow="0" w:firstColumn="0" w:lastColumn="0" w:oddVBand="0" w:evenVBand="0" w:oddHBand="0" w:evenHBand="0" w:firstRowFirstColumn="0" w:firstRowLastColumn="0" w:lastRowFirstColumn="0" w:lastRowLastColumn="0"/>
              <w:rPr>
                <w:bCs w:val="0"/>
                <w:color w:val="F8F8F8"/>
                <w:sz w:val="16"/>
                <w:szCs w:val="16"/>
              </w:rPr>
            </w:pPr>
            <w:r w:rsidRPr="00872642">
              <w:rPr>
                <w:bCs w:val="0"/>
                <w:color w:val="F8F8F8"/>
                <w:sz w:val="16"/>
                <w:szCs w:val="16"/>
              </w:rPr>
              <w:t>Occurrence</w:t>
            </w:r>
          </w:p>
        </w:tc>
      </w:tr>
      <w:tr w:rsidR="007C3073" w:rsidRPr="00872642" w14:paraId="2C2CC141" w14:textId="77777777" w:rsidTr="00BD699B">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7846" w:type="dxa"/>
            <w:vMerge/>
          </w:tcPr>
          <w:p w14:paraId="0F29B55E" w14:textId="77777777" w:rsidR="007C3073" w:rsidRPr="00872642" w:rsidRDefault="007C3073" w:rsidP="006553E8">
            <w:pPr>
              <w:pStyle w:val="normaltext"/>
              <w:spacing w:before="0"/>
              <w:jc w:val="center"/>
              <w:rPr>
                <w:sz w:val="16"/>
                <w:szCs w:val="16"/>
              </w:rPr>
            </w:pPr>
          </w:p>
        </w:tc>
        <w:tc>
          <w:tcPr>
            <w:tcW w:w="1740" w:type="dxa"/>
            <w:vMerge/>
          </w:tcPr>
          <w:p w14:paraId="4E1F91E4" w14:textId="77777777" w:rsidR="007C3073" w:rsidRPr="00872642"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b/>
                <w:sz w:val="16"/>
                <w:szCs w:val="16"/>
              </w:rPr>
            </w:pPr>
          </w:p>
        </w:tc>
      </w:tr>
      <w:tr w:rsidR="007C3073" w:rsidRPr="00872642" w14:paraId="3FCC761E" w14:textId="77777777" w:rsidTr="00BD699B">
        <w:trPr>
          <w:trHeight w:val="434"/>
          <w:jc w:val="center"/>
        </w:trPr>
        <w:tc>
          <w:tcPr>
            <w:cnfStyle w:val="001000000000" w:firstRow="0" w:lastRow="0" w:firstColumn="1" w:lastColumn="0" w:oddVBand="0" w:evenVBand="0" w:oddHBand="0" w:evenHBand="0" w:firstRowFirstColumn="0" w:firstRowLastColumn="0" w:lastRowFirstColumn="0" w:lastRowLastColumn="0"/>
            <w:tcW w:w="7846" w:type="dxa"/>
          </w:tcPr>
          <w:p w14:paraId="4BFEA3E5" w14:textId="77777777" w:rsidR="007C3073" w:rsidRPr="00872642" w:rsidRDefault="007C3073" w:rsidP="006553E8">
            <w:pPr>
              <w:pStyle w:val="normaltext"/>
              <w:spacing w:before="0"/>
              <w:jc w:val="center"/>
              <w:rPr>
                <w:sz w:val="16"/>
                <w:szCs w:val="16"/>
              </w:rPr>
            </w:pPr>
            <w:r w:rsidRPr="00872642">
              <w:rPr>
                <w:sz w:val="16"/>
                <w:szCs w:val="16"/>
              </w:rPr>
              <w:t>Construction / amélioration / réhabilitation des forages</w:t>
            </w:r>
          </w:p>
        </w:tc>
        <w:tc>
          <w:tcPr>
            <w:tcW w:w="1740" w:type="dxa"/>
          </w:tcPr>
          <w:p w14:paraId="02E25466" w14:textId="77777777" w:rsidR="007C3073" w:rsidRPr="00872642"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6"/>
                <w:szCs w:val="16"/>
              </w:rPr>
            </w:pPr>
            <w:r w:rsidRPr="00872642">
              <w:rPr>
                <w:sz w:val="16"/>
                <w:szCs w:val="16"/>
              </w:rPr>
              <w:t>100%</w:t>
            </w:r>
          </w:p>
        </w:tc>
      </w:tr>
      <w:tr w:rsidR="007C3073" w:rsidRPr="00872642" w14:paraId="62B0EA5E" w14:textId="77777777" w:rsidTr="00BD699B">
        <w:trPr>
          <w:cnfStyle w:val="000000100000" w:firstRow="0" w:lastRow="0" w:firstColumn="0" w:lastColumn="0" w:oddVBand="0" w:evenVBand="0" w:oddHBand="1" w:evenHBand="0" w:firstRowFirstColumn="0" w:firstRowLastColumn="0" w:lastRowFirstColumn="0" w:lastRowLastColumn="0"/>
          <w:trHeight w:val="434"/>
          <w:jc w:val="center"/>
        </w:trPr>
        <w:tc>
          <w:tcPr>
            <w:cnfStyle w:val="001000000000" w:firstRow="0" w:lastRow="0" w:firstColumn="1" w:lastColumn="0" w:oddVBand="0" w:evenVBand="0" w:oddHBand="0" w:evenHBand="0" w:firstRowFirstColumn="0" w:firstRowLastColumn="0" w:lastRowFirstColumn="0" w:lastRowLastColumn="0"/>
            <w:tcW w:w="7846" w:type="dxa"/>
          </w:tcPr>
          <w:p w14:paraId="21DC250F" w14:textId="77777777" w:rsidR="007C3073" w:rsidRPr="00872642" w:rsidRDefault="007C3073" w:rsidP="006553E8">
            <w:pPr>
              <w:pStyle w:val="normaltext"/>
              <w:spacing w:before="0"/>
              <w:jc w:val="center"/>
              <w:rPr>
                <w:sz w:val="16"/>
                <w:szCs w:val="16"/>
              </w:rPr>
            </w:pPr>
            <w:r w:rsidRPr="00872642">
              <w:rPr>
                <w:sz w:val="16"/>
                <w:szCs w:val="16"/>
              </w:rPr>
              <w:t>Appui à la pêche (Equipements dont moteurs) et au fumage du poisson pour maintenir l’activité</w:t>
            </w:r>
          </w:p>
        </w:tc>
        <w:tc>
          <w:tcPr>
            <w:tcW w:w="1740" w:type="dxa"/>
          </w:tcPr>
          <w:p w14:paraId="158677DC" w14:textId="77777777" w:rsidR="007C3073" w:rsidRPr="00872642"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6"/>
                <w:szCs w:val="16"/>
              </w:rPr>
            </w:pPr>
            <w:r w:rsidRPr="00872642">
              <w:rPr>
                <w:sz w:val="16"/>
                <w:szCs w:val="16"/>
              </w:rPr>
              <w:t>91%</w:t>
            </w:r>
          </w:p>
        </w:tc>
      </w:tr>
      <w:tr w:rsidR="007C3073" w:rsidRPr="00872642" w14:paraId="54800657" w14:textId="77777777" w:rsidTr="00BD699B">
        <w:trPr>
          <w:trHeight w:val="434"/>
          <w:jc w:val="center"/>
        </w:trPr>
        <w:tc>
          <w:tcPr>
            <w:cnfStyle w:val="001000000000" w:firstRow="0" w:lastRow="0" w:firstColumn="1" w:lastColumn="0" w:oddVBand="0" w:evenVBand="0" w:oddHBand="0" w:evenHBand="0" w:firstRowFirstColumn="0" w:firstRowLastColumn="0" w:lastRowFirstColumn="0" w:lastRowLastColumn="0"/>
            <w:tcW w:w="7846" w:type="dxa"/>
          </w:tcPr>
          <w:p w14:paraId="381C01E0" w14:textId="77777777" w:rsidR="007C3073" w:rsidRPr="00872642" w:rsidRDefault="007C3073" w:rsidP="006553E8">
            <w:pPr>
              <w:pStyle w:val="normaltext"/>
              <w:spacing w:before="0"/>
              <w:jc w:val="center"/>
              <w:rPr>
                <w:sz w:val="16"/>
                <w:szCs w:val="16"/>
              </w:rPr>
            </w:pPr>
            <w:r w:rsidRPr="00872642">
              <w:rPr>
                <w:sz w:val="16"/>
                <w:szCs w:val="16"/>
              </w:rPr>
              <w:t>Appui à la riziculture / Aménagements hydro-agricoles</w:t>
            </w:r>
          </w:p>
        </w:tc>
        <w:tc>
          <w:tcPr>
            <w:tcW w:w="1740" w:type="dxa"/>
          </w:tcPr>
          <w:p w14:paraId="2580AD2B" w14:textId="77777777" w:rsidR="007C3073" w:rsidRPr="00872642"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6"/>
                <w:szCs w:val="16"/>
              </w:rPr>
            </w:pPr>
            <w:r w:rsidRPr="00872642">
              <w:rPr>
                <w:sz w:val="16"/>
                <w:szCs w:val="16"/>
              </w:rPr>
              <w:t>84%</w:t>
            </w:r>
          </w:p>
        </w:tc>
      </w:tr>
      <w:tr w:rsidR="007C3073" w:rsidRPr="00872642" w14:paraId="00963066" w14:textId="77777777" w:rsidTr="00BD699B">
        <w:trPr>
          <w:cnfStyle w:val="000000100000" w:firstRow="0" w:lastRow="0" w:firstColumn="0" w:lastColumn="0" w:oddVBand="0" w:evenVBand="0" w:oddHBand="1" w:evenHBand="0" w:firstRowFirstColumn="0" w:firstRowLastColumn="0" w:lastRowFirstColumn="0" w:lastRowLastColumn="0"/>
          <w:trHeight w:val="434"/>
          <w:jc w:val="center"/>
        </w:trPr>
        <w:tc>
          <w:tcPr>
            <w:cnfStyle w:val="001000000000" w:firstRow="0" w:lastRow="0" w:firstColumn="1" w:lastColumn="0" w:oddVBand="0" w:evenVBand="0" w:oddHBand="0" w:evenHBand="0" w:firstRowFirstColumn="0" w:firstRowLastColumn="0" w:lastRowFirstColumn="0" w:lastRowLastColumn="0"/>
            <w:tcW w:w="7846" w:type="dxa"/>
          </w:tcPr>
          <w:p w14:paraId="4E800887" w14:textId="77777777" w:rsidR="007C3073" w:rsidRPr="00872642" w:rsidRDefault="007C3073" w:rsidP="006553E8">
            <w:pPr>
              <w:pStyle w:val="normaltext"/>
              <w:spacing w:before="0"/>
              <w:jc w:val="center"/>
              <w:rPr>
                <w:sz w:val="16"/>
                <w:szCs w:val="16"/>
              </w:rPr>
            </w:pPr>
            <w:r w:rsidRPr="00872642">
              <w:rPr>
                <w:sz w:val="16"/>
                <w:szCs w:val="16"/>
              </w:rPr>
              <w:t>Appui au maraîchage (Equipements, semences, intrants, formation…)</w:t>
            </w:r>
          </w:p>
        </w:tc>
        <w:tc>
          <w:tcPr>
            <w:tcW w:w="1740" w:type="dxa"/>
          </w:tcPr>
          <w:p w14:paraId="20D4037A" w14:textId="77777777" w:rsidR="007C3073" w:rsidRPr="00872642"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6"/>
                <w:szCs w:val="16"/>
              </w:rPr>
            </w:pPr>
            <w:r w:rsidRPr="00872642">
              <w:rPr>
                <w:sz w:val="16"/>
                <w:szCs w:val="16"/>
              </w:rPr>
              <w:t>78%</w:t>
            </w:r>
          </w:p>
        </w:tc>
      </w:tr>
      <w:tr w:rsidR="007C3073" w:rsidRPr="00872642" w14:paraId="3CAEC52E" w14:textId="77777777" w:rsidTr="00BD699B">
        <w:trPr>
          <w:trHeight w:val="434"/>
          <w:jc w:val="center"/>
        </w:trPr>
        <w:tc>
          <w:tcPr>
            <w:cnfStyle w:val="001000000000" w:firstRow="0" w:lastRow="0" w:firstColumn="1" w:lastColumn="0" w:oddVBand="0" w:evenVBand="0" w:oddHBand="0" w:evenHBand="0" w:firstRowFirstColumn="0" w:firstRowLastColumn="0" w:lastRowFirstColumn="0" w:lastRowLastColumn="0"/>
            <w:tcW w:w="7846" w:type="dxa"/>
          </w:tcPr>
          <w:p w14:paraId="1CCB5AB3" w14:textId="77777777" w:rsidR="007C3073" w:rsidRPr="00872642" w:rsidRDefault="007C3073" w:rsidP="006553E8">
            <w:pPr>
              <w:pStyle w:val="normaltext"/>
              <w:spacing w:before="0"/>
              <w:jc w:val="center"/>
              <w:rPr>
                <w:sz w:val="16"/>
                <w:szCs w:val="16"/>
              </w:rPr>
            </w:pPr>
            <w:r w:rsidRPr="00872642">
              <w:rPr>
                <w:sz w:val="16"/>
                <w:szCs w:val="16"/>
              </w:rPr>
              <w:t>Création d’activités de substitution pour les personnes vivant de la pêche et du transport maritime</w:t>
            </w:r>
          </w:p>
        </w:tc>
        <w:tc>
          <w:tcPr>
            <w:tcW w:w="1740" w:type="dxa"/>
          </w:tcPr>
          <w:p w14:paraId="40634DDC" w14:textId="77777777" w:rsidR="007C3073" w:rsidRPr="00872642"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6"/>
                <w:szCs w:val="16"/>
              </w:rPr>
            </w:pPr>
            <w:r w:rsidRPr="00872642">
              <w:rPr>
                <w:sz w:val="16"/>
                <w:szCs w:val="16"/>
              </w:rPr>
              <w:t>76%</w:t>
            </w:r>
          </w:p>
        </w:tc>
      </w:tr>
      <w:tr w:rsidR="007C3073" w:rsidRPr="00872642" w14:paraId="5826673F" w14:textId="77777777" w:rsidTr="00BD699B">
        <w:trPr>
          <w:cnfStyle w:val="000000100000" w:firstRow="0" w:lastRow="0" w:firstColumn="0" w:lastColumn="0" w:oddVBand="0" w:evenVBand="0" w:oddHBand="1" w:evenHBand="0" w:firstRowFirstColumn="0" w:firstRowLastColumn="0" w:lastRowFirstColumn="0" w:lastRowLastColumn="0"/>
          <w:trHeight w:val="434"/>
          <w:jc w:val="center"/>
        </w:trPr>
        <w:tc>
          <w:tcPr>
            <w:cnfStyle w:val="001000000000" w:firstRow="0" w:lastRow="0" w:firstColumn="1" w:lastColumn="0" w:oddVBand="0" w:evenVBand="0" w:oddHBand="0" w:evenHBand="0" w:firstRowFirstColumn="0" w:firstRowLastColumn="0" w:lastRowFirstColumn="0" w:lastRowLastColumn="0"/>
            <w:tcW w:w="7846" w:type="dxa"/>
          </w:tcPr>
          <w:p w14:paraId="17CF4630" w14:textId="77777777" w:rsidR="007C3073" w:rsidRPr="00872642" w:rsidRDefault="007C3073" w:rsidP="006553E8">
            <w:pPr>
              <w:pStyle w:val="normaltext"/>
              <w:spacing w:before="0"/>
              <w:jc w:val="center"/>
              <w:rPr>
                <w:sz w:val="16"/>
                <w:szCs w:val="16"/>
              </w:rPr>
            </w:pPr>
            <w:r w:rsidRPr="00872642">
              <w:rPr>
                <w:sz w:val="16"/>
                <w:szCs w:val="16"/>
              </w:rPr>
              <w:t>Réhabilitation des routes et pistes</w:t>
            </w:r>
          </w:p>
        </w:tc>
        <w:tc>
          <w:tcPr>
            <w:tcW w:w="1740" w:type="dxa"/>
          </w:tcPr>
          <w:p w14:paraId="05C45610" w14:textId="77777777" w:rsidR="007C3073" w:rsidRPr="00872642"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6"/>
                <w:szCs w:val="16"/>
              </w:rPr>
            </w:pPr>
            <w:r w:rsidRPr="00872642">
              <w:rPr>
                <w:sz w:val="16"/>
                <w:szCs w:val="16"/>
              </w:rPr>
              <w:t>73%</w:t>
            </w:r>
          </w:p>
        </w:tc>
      </w:tr>
      <w:tr w:rsidR="007C3073" w:rsidRPr="00872642" w14:paraId="2B9B7B3C" w14:textId="77777777" w:rsidTr="00BD699B">
        <w:trPr>
          <w:trHeight w:val="434"/>
          <w:jc w:val="center"/>
        </w:trPr>
        <w:tc>
          <w:tcPr>
            <w:cnfStyle w:val="001000000000" w:firstRow="0" w:lastRow="0" w:firstColumn="1" w:lastColumn="0" w:oddVBand="0" w:evenVBand="0" w:oddHBand="0" w:evenHBand="0" w:firstRowFirstColumn="0" w:firstRowLastColumn="0" w:lastRowFirstColumn="0" w:lastRowLastColumn="0"/>
            <w:tcW w:w="7846" w:type="dxa"/>
          </w:tcPr>
          <w:p w14:paraId="5453C802" w14:textId="77777777" w:rsidR="007C3073" w:rsidRPr="00872642" w:rsidRDefault="007C3073" w:rsidP="006553E8">
            <w:pPr>
              <w:pStyle w:val="normaltext"/>
              <w:spacing w:before="0"/>
              <w:jc w:val="center"/>
              <w:rPr>
                <w:sz w:val="16"/>
                <w:szCs w:val="16"/>
              </w:rPr>
            </w:pPr>
            <w:r w:rsidRPr="00872642">
              <w:rPr>
                <w:sz w:val="16"/>
                <w:szCs w:val="16"/>
              </w:rPr>
              <w:t>Construction de halles de marché, chambres froides</w:t>
            </w:r>
          </w:p>
        </w:tc>
        <w:tc>
          <w:tcPr>
            <w:tcW w:w="1740" w:type="dxa"/>
          </w:tcPr>
          <w:p w14:paraId="2D2CD2B0" w14:textId="77777777" w:rsidR="007C3073" w:rsidRPr="00872642"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6"/>
                <w:szCs w:val="16"/>
              </w:rPr>
            </w:pPr>
            <w:r w:rsidRPr="00872642">
              <w:rPr>
                <w:sz w:val="16"/>
                <w:szCs w:val="16"/>
              </w:rPr>
              <w:t>67%</w:t>
            </w:r>
          </w:p>
        </w:tc>
      </w:tr>
      <w:tr w:rsidR="007C3073" w:rsidRPr="00872642" w14:paraId="28338F60" w14:textId="77777777" w:rsidTr="00BD699B">
        <w:trPr>
          <w:cnfStyle w:val="000000100000" w:firstRow="0" w:lastRow="0" w:firstColumn="0" w:lastColumn="0" w:oddVBand="0" w:evenVBand="0" w:oddHBand="1" w:evenHBand="0" w:firstRowFirstColumn="0" w:firstRowLastColumn="0" w:lastRowFirstColumn="0" w:lastRowLastColumn="0"/>
          <w:trHeight w:val="434"/>
          <w:jc w:val="center"/>
        </w:trPr>
        <w:tc>
          <w:tcPr>
            <w:cnfStyle w:val="001000000000" w:firstRow="0" w:lastRow="0" w:firstColumn="1" w:lastColumn="0" w:oddVBand="0" w:evenVBand="0" w:oddHBand="0" w:evenHBand="0" w:firstRowFirstColumn="0" w:firstRowLastColumn="0" w:lastRowFirstColumn="0" w:lastRowLastColumn="0"/>
            <w:tcW w:w="7846" w:type="dxa"/>
          </w:tcPr>
          <w:p w14:paraId="06D389B6" w14:textId="77777777" w:rsidR="007C3073" w:rsidRPr="00872642" w:rsidRDefault="007C3073" w:rsidP="006553E8">
            <w:pPr>
              <w:pStyle w:val="normaltext"/>
              <w:spacing w:before="0"/>
              <w:jc w:val="center"/>
              <w:rPr>
                <w:sz w:val="16"/>
                <w:szCs w:val="16"/>
              </w:rPr>
            </w:pPr>
            <w:r w:rsidRPr="00872642">
              <w:rPr>
                <w:sz w:val="16"/>
                <w:szCs w:val="16"/>
              </w:rPr>
              <w:t>Appui aux groupements féminins existants dans le domaine de la saponification, le maraîchage, la teinture, la couture</w:t>
            </w:r>
          </w:p>
        </w:tc>
        <w:tc>
          <w:tcPr>
            <w:tcW w:w="1740" w:type="dxa"/>
          </w:tcPr>
          <w:p w14:paraId="7C56C795" w14:textId="77777777" w:rsidR="007C3073" w:rsidRPr="00872642"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6"/>
                <w:szCs w:val="16"/>
              </w:rPr>
            </w:pPr>
            <w:r w:rsidRPr="00872642">
              <w:rPr>
                <w:sz w:val="16"/>
                <w:szCs w:val="16"/>
              </w:rPr>
              <w:t>64%</w:t>
            </w:r>
          </w:p>
        </w:tc>
      </w:tr>
      <w:tr w:rsidR="007C3073" w:rsidRPr="00872642" w14:paraId="60C6D8DA" w14:textId="77777777" w:rsidTr="00BD699B">
        <w:trPr>
          <w:trHeight w:val="434"/>
          <w:jc w:val="center"/>
        </w:trPr>
        <w:tc>
          <w:tcPr>
            <w:cnfStyle w:val="001000000000" w:firstRow="0" w:lastRow="0" w:firstColumn="1" w:lastColumn="0" w:oddVBand="0" w:evenVBand="0" w:oddHBand="0" w:evenHBand="0" w:firstRowFirstColumn="0" w:firstRowLastColumn="0" w:lastRowFirstColumn="0" w:lastRowLastColumn="0"/>
            <w:tcW w:w="7846" w:type="dxa"/>
          </w:tcPr>
          <w:p w14:paraId="5D100D3F" w14:textId="77777777" w:rsidR="007C3073" w:rsidRPr="00872642" w:rsidRDefault="007C3073" w:rsidP="006553E8">
            <w:pPr>
              <w:pStyle w:val="normaltext"/>
              <w:spacing w:before="0"/>
              <w:jc w:val="center"/>
              <w:rPr>
                <w:sz w:val="16"/>
                <w:szCs w:val="16"/>
              </w:rPr>
            </w:pPr>
            <w:r w:rsidRPr="00872642">
              <w:rPr>
                <w:sz w:val="16"/>
                <w:szCs w:val="16"/>
              </w:rPr>
              <w:t>Construction / réhabilitation et équipement de centres sociaux / maison des jeunes / stades</w:t>
            </w:r>
          </w:p>
        </w:tc>
        <w:tc>
          <w:tcPr>
            <w:tcW w:w="1740" w:type="dxa"/>
          </w:tcPr>
          <w:p w14:paraId="4BD90CA4" w14:textId="77777777" w:rsidR="007C3073" w:rsidRPr="00872642"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6"/>
                <w:szCs w:val="16"/>
              </w:rPr>
            </w:pPr>
            <w:r w:rsidRPr="00872642">
              <w:rPr>
                <w:sz w:val="16"/>
                <w:szCs w:val="16"/>
              </w:rPr>
              <w:t>62%</w:t>
            </w:r>
          </w:p>
        </w:tc>
      </w:tr>
      <w:tr w:rsidR="007C3073" w:rsidRPr="00872642" w14:paraId="36044C76" w14:textId="77777777" w:rsidTr="00BD699B">
        <w:trPr>
          <w:cnfStyle w:val="000000100000" w:firstRow="0" w:lastRow="0" w:firstColumn="0" w:lastColumn="0" w:oddVBand="0" w:evenVBand="0" w:oddHBand="1" w:evenHBand="0" w:firstRowFirstColumn="0" w:firstRowLastColumn="0" w:lastRowFirstColumn="0" w:lastRowLastColumn="0"/>
          <w:trHeight w:val="434"/>
          <w:jc w:val="center"/>
        </w:trPr>
        <w:tc>
          <w:tcPr>
            <w:cnfStyle w:val="001000000000" w:firstRow="0" w:lastRow="0" w:firstColumn="1" w:lastColumn="0" w:oddVBand="0" w:evenVBand="0" w:oddHBand="0" w:evenHBand="0" w:firstRowFirstColumn="0" w:firstRowLastColumn="0" w:lastRowFirstColumn="0" w:lastRowLastColumn="0"/>
            <w:tcW w:w="7846" w:type="dxa"/>
          </w:tcPr>
          <w:p w14:paraId="477A04E7" w14:textId="77777777" w:rsidR="007C3073" w:rsidRPr="00872642" w:rsidRDefault="007C3073" w:rsidP="006553E8">
            <w:pPr>
              <w:pStyle w:val="normaltext"/>
              <w:spacing w:before="0"/>
              <w:jc w:val="center"/>
              <w:rPr>
                <w:sz w:val="16"/>
                <w:szCs w:val="16"/>
              </w:rPr>
            </w:pPr>
            <w:r w:rsidRPr="00872642">
              <w:rPr>
                <w:sz w:val="16"/>
                <w:szCs w:val="16"/>
              </w:rPr>
              <w:t>Construction/réhabilitation et équipement des postes et centres de santé</w:t>
            </w:r>
          </w:p>
        </w:tc>
        <w:tc>
          <w:tcPr>
            <w:tcW w:w="1740" w:type="dxa"/>
          </w:tcPr>
          <w:p w14:paraId="2F1AE65D" w14:textId="77777777" w:rsidR="007C3073" w:rsidRPr="00872642"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6"/>
                <w:szCs w:val="16"/>
              </w:rPr>
            </w:pPr>
            <w:r w:rsidRPr="00872642">
              <w:rPr>
                <w:sz w:val="16"/>
                <w:szCs w:val="16"/>
              </w:rPr>
              <w:t>54%</w:t>
            </w:r>
          </w:p>
        </w:tc>
      </w:tr>
      <w:tr w:rsidR="007C3073" w:rsidRPr="00872642" w14:paraId="162D4384" w14:textId="77777777" w:rsidTr="00BD699B">
        <w:trPr>
          <w:trHeight w:val="434"/>
          <w:jc w:val="center"/>
        </w:trPr>
        <w:tc>
          <w:tcPr>
            <w:cnfStyle w:val="001000000000" w:firstRow="0" w:lastRow="0" w:firstColumn="1" w:lastColumn="0" w:oddVBand="0" w:evenVBand="0" w:oddHBand="0" w:evenHBand="0" w:firstRowFirstColumn="0" w:firstRowLastColumn="0" w:lastRowFirstColumn="0" w:lastRowLastColumn="0"/>
            <w:tcW w:w="7846" w:type="dxa"/>
          </w:tcPr>
          <w:p w14:paraId="5DF61A11" w14:textId="77777777" w:rsidR="007C3073" w:rsidRPr="00872642" w:rsidRDefault="007C3073" w:rsidP="006553E8">
            <w:pPr>
              <w:pStyle w:val="normaltext"/>
              <w:spacing w:before="0"/>
              <w:jc w:val="center"/>
              <w:rPr>
                <w:sz w:val="16"/>
                <w:szCs w:val="16"/>
              </w:rPr>
            </w:pPr>
            <w:r w:rsidRPr="00872642">
              <w:rPr>
                <w:sz w:val="16"/>
                <w:szCs w:val="16"/>
              </w:rPr>
              <w:t>Electrification</w:t>
            </w:r>
          </w:p>
        </w:tc>
        <w:tc>
          <w:tcPr>
            <w:tcW w:w="1740" w:type="dxa"/>
          </w:tcPr>
          <w:p w14:paraId="4552D7CA" w14:textId="77777777" w:rsidR="007C3073" w:rsidRPr="00872642" w:rsidRDefault="007C3073" w:rsidP="006553E8">
            <w:pPr>
              <w:pStyle w:val="normaltext"/>
              <w:spacing w:before="0"/>
              <w:jc w:val="center"/>
              <w:cnfStyle w:val="000000000000" w:firstRow="0" w:lastRow="0" w:firstColumn="0" w:lastColumn="0" w:oddVBand="0" w:evenVBand="0" w:oddHBand="0" w:evenHBand="0" w:firstRowFirstColumn="0" w:firstRowLastColumn="0" w:lastRowFirstColumn="0" w:lastRowLastColumn="0"/>
              <w:rPr>
                <w:sz w:val="16"/>
                <w:szCs w:val="16"/>
              </w:rPr>
            </w:pPr>
            <w:r w:rsidRPr="00872642">
              <w:rPr>
                <w:sz w:val="16"/>
                <w:szCs w:val="16"/>
              </w:rPr>
              <w:t>44%</w:t>
            </w:r>
          </w:p>
        </w:tc>
      </w:tr>
      <w:tr w:rsidR="007C3073" w:rsidRPr="00872642" w14:paraId="5C7DBFDB" w14:textId="77777777" w:rsidTr="00BD699B">
        <w:trPr>
          <w:cnfStyle w:val="000000100000" w:firstRow="0" w:lastRow="0" w:firstColumn="0" w:lastColumn="0" w:oddVBand="0" w:evenVBand="0" w:oddHBand="1" w:evenHBand="0" w:firstRowFirstColumn="0" w:firstRowLastColumn="0" w:lastRowFirstColumn="0" w:lastRowLastColumn="0"/>
          <w:trHeight w:val="434"/>
          <w:jc w:val="center"/>
        </w:trPr>
        <w:tc>
          <w:tcPr>
            <w:cnfStyle w:val="001000000000" w:firstRow="0" w:lastRow="0" w:firstColumn="1" w:lastColumn="0" w:oddVBand="0" w:evenVBand="0" w:oddHBand="0" w:evenHBand="0" w:firstRowFirstColumn="0" w:firstRowLastColumn="0" w:lastRowFirstColumn="0" w:lastRowLastColumn="0"/>
            <w:tcW w:w="7846" w:type="dxa"/>
          </w:tcPr>
          <w:p w14:paraId="6183DE57" w14:textId="77777777" w:rsidR="007C3073" w:rsidRPr="00872642" w:rsidRDefault="007C3073" w:rsidP="006553E8">
            <w:pPr>
              <w:pStyle w:val="normaltext"/>
              <w:spacing w:before="0"/>
              <w:jc w:val="center"/>
              <w:rPr>
                <w:sz w:val="16"/>
                <w:szCs w:val="16"/>
              </w:rPr>
            </w:pPr>
            <w:r w:rsidRPr="00872642">
              <w:rPr>
                <w:sz w:val="16"/>
                <w:szCs w:val="16"/>
              </w:rPr>
              <w:t>Construction/réhabilitation et équipement des écoles primaires publiques</w:t>
            </w:r>
          </w:p>
        </w:tc>
        <w:tc>
          <w:tcPr>
            <w:tcW w:w="1740" w:type="dxa"/>
          </w:tcPr>
          <w:p w14:paraId="1AF5A313" w14:textId="77777777" w:rsidR="007C3073" w:rsidRPr="00872642" w:rsidRDefault="007C3073" w:rsidP="006553E8">
            <w:pPr>
              <w:pStyle w:val="normaltext"/>
              <w:spacing w:before="0"/>
              <w:jc w:val="center"/>
              <w:cnfStyle w:val="000000100000" w:firstRow="0" w:lastRow="0" w:firstColumn="0" w:lastColumn="0" w:oddVBand="0" w:evenVBand="0" w:oddHBand="1" w:evenHBand="0" w:firstRowFirstColumn="0" w:firstRowLastColumn="0" w:lastRowFirstColumn="0" w:lastRowLastColumn="0"/>
              <w:rPr>
                <w:sz w:val="16"/>
                <w:szCs w:val="16"/>
              </w:rPr>
            </w:pPr>
            <w:r w:rsidRPr="00872642">
              <w:rPr>
                <w:sz w:val="16"/>
                <w:szCs w:val="16"/>
              </w:rPr>
              <w:t>36%</w:t>
            </w:r>
          </w:p>
        </w:tc>
      </w:tr>
    </w:tbl>
    <w:p w14:paraId="5F3617FD" w14:textId="77777777" w:rsidR="007C3073" w:rsidRPr="00872642" w:rsidRDefault="007C3073" w:rsidP="007C3073">
      <w:pPr>
        <w:pStyle w:val="Corpsdetexte"/>
        <w:spacing w:before="240"/>
      </w:pPr>
      <w:r w:rsidRPr="00872642">
        <w:lastRenderedPageBreak/>
        <w:t xml:space="preserve">On constate que la plupart des souhaits exprimés par les ménages concernés par la pêche et ses dérivés, ainsi que par les salicultrices sont répertoriés dans cette liste, même si l’ordre d’importance n’est pas exactement le même compte tenu des circonstances spécifiques des dragages et des intérêts particuliers des pêcheurs. </w:t>
      </w:r>
    </w:p>
    <w:p w14:paraId="4A5E9472" w14:textId="7198ECEE" w:rsidR="00510587" w:rsidRDefault="007C3073" w:rsidP="002C4E0A">
      <w:pPr>
        <w:pStyle w:val="Corpsdetexte"/>
      </w:pPr>
      <w:r w:rsidRPr="00872642">
        <w:t>Ces différents souhaits des communautés, intégrant ceux des villages de l’intérieur et ceux des villages côtiers,</w:t>
      </w:r>
      <w:r w:rsidR="00510587">
        <w:t xml:space="preserve"> </w:t>
      </w:r>
      <w:r w:rsidR="00C31D26">
        <w:t>ont été traduits par WCS</w:t>
      </w:r>
      <w:r w:rsidR="008A658A">
        <w:t>P sous forme d’un programme dont les axes sont reflétées ci-après </w:t>
      </w:r>
      <w:r w:rsidR="00510587">
        <w:t>(Mesures préconisées dans la cadre d’élaboration du PRMS)</w:t>
      </w:r>
      <w:r w:rsidR="008A658A">
        <w:t>:</w:t>
      </w:r>
      <w:r w:rsidR="00C31D26">
        <w:t xml:space="preserve"> </w:t>
      </w:r>
      <w:bookmarkStart w:id="735" w:name="_Toc90384354"/>
      <w:bookmarkStart w:id="736" w:name="_Toc90397146"/>
      <w:bookmarkStart w:id="737" w:name="_Toc90407611"/>
      <w:bookmarkStart w:id="738" w:name="_Toc106725764"/>
    </w:p>
    <w:p w14:paraId="09756EEB" w14:textId="367C6C92" w:rsidR="00510587" w:rsidRDefault="00510587" w:rsidP="002C4E0A">
      <w:pPr>
        <w:pStyle w:val="Corpsdetexte"/>
      </w:pPr>
    </w:p>
    <w:p w14:paraId="5E5DE39F" w14:textId="041671BE" w:rsidR="00510587" w:rsidRDefault="00510587" w:rsidP="002C4E0A">
      <w:pPr>
        <w:pStyle w:val="Corpsdetexte"/>
      </w:pPr>
    </w:p>
    <w:p w14:paraId="6C163E38" w14:textId="77777777" w:rsidR="00510587" w:rsidRDefault="00510587" w:rsidP="002C4E0A">
      <w:pPr>
        <w:pStyle w:val="Corpsdetexte"/>
      </w:pPr>
    </w:p>
    <w:p w14:paraId="5F361AF7" w14:textId="1A24A4F2" w:rsidR="007C3073" w:rsidRPr="008F72A4" w:rsidRDefault="007C3073" w:rsidP="002C4E0A">
      <w:pPr>
        <w:pStyle w:val="Corpsdetexte"/>
        <w:rPr>
          <w:b/>
          <w:bCs/>
        </w:rPr>
      </w:pPr>
      <w:bookmarkStart w:id="739" w:name="_Toc192690081"/>
      <w:r w:rsidRPr="008F72A4">
        <w:rPr>
          <w:b/>
          <w:bCs/>
        </w:rPr>
        <w:t xml:space="preserve">Tableau </w:t>
      </w:r>
      <w:r w:rsidRPr="008F72A4">
        <w:rPr>
          <w:b/>
          <w:bCs/>
        </w:rPr>
        <w:fldChar w:fldCharType="begin"/>
      </w:r>
      <w:r w:rsidRPr="008F72A4">
        <w:rPr>
          <w:b/>
          <w:bCs/>
        </w:rPr>
        <w:instrText xml:space="preserve"> SEQ Tableau \* ARABIC </w:instrText>
      </w:r>
      <w:r w:rsidRPr="008F72A4">
        <w:rPr>
          <w:b/>
          <w:bCs/>
        </w:rPr>
        <w:fldChar w:fldCharType="separate"/>
      </w:r>
      <w:r w:rsidR="00092BFD">
        <w:rPr>
          <w:b/>
          <w:bCs/>
          <w:noProof/>
        </w:rPr>
        <w:t>111</w:t>
      </w:r>
      <w:r w:rsidRPr="008F72A4">
        <w:rPr>
          <w:b/>
          <w:bCs/>
        </w:rPr>
        <w:fldChar w:fldCharType="end"/>
      </w:r>
      <w:r w:rsidRPr="008F72A4">
        <w:rPr>
          <w:b/>
          <w:bCs/>
        </w:rPr>
        <w:t xml:space="preserve"> – Axes de programme cadre d’appui aux communautés</w:t>
      </w:r>
      <w:bookmarkEnd w:id="735"/>
      <w:bookmarkEnd w:id="736"/>
      <w:bookmarkEnd w:id="737"/>
      <w:bookmarkEnd w:id="738"/>
      <w:bookmarkEnd w:id="739"/>
    </w:p>
    <w:tbl>
      <w:tblPr>
        <w:tblStyle w:val="GridTable4-Accent51"/>
        <w:tblW w:w="9488" w:type="dxa"/>
        <w:tblLayout w:type="fixed"/>
        <w:tblLook w:val="04A0" w:firstRow="1" w:lastRow="0" w:firstColumn="1" w:lastColumn="0" w:noHBand="0" w:noVBand="1"/>
      </w:tblPr>
      <w:tblGrid>
        <w:gridCol w:w="1838"/>
        <w:gridCol w:w="2132"/>
        <w:gridCol w:w="2688"/>
        <w:gridCol w:w="2830"/>
      </w:tblGrid>
      <w:tr w:rsidR="008F72A4" w:rsidRPr="00B034BC" w14:paraId="312B6421" w14:textId="77777777" w:rsidTr="004B4BF4">
        <w:trPr>
          <w:cnfStyle w:val="100000000000" w:firstRow="1" w:lastRow="0" w:firstColumn="0" w:lastColumn="0" w:oddVBand="0" w:evenVBand="0" w:oddHBand="0" w:evenHBand="0" w:firstRowFirstColumn="0" w:firstRowLastColumn="0" w:lastRowFirstColumn="0" w:lastRowLastColumn="0"/>
          <w:trHeight w:val="793"/>
        </w:trPr>
        <w:tc>
          <w:tcPr>
            <w:cnfStyle w:val="001000000000" w:firstRow="0" w:lastRow="0" w:firstColumn="1" w:lastColumn="0" w:oddVBand="0" w:evenVBand="0" w:oddHBand="0" w:evenHBand="0" w:firstRowFirstColumn="0" w:firstRowLastColumn="0" w:lastRowFirstColumn="0" w:lastRowLastColumn="0"/>
            <w:tcW w:w="1838" w:type="dxa"/>
          </w:tcPr>
          <w:p w14:paraId="39B54D8C" w14:textId="12C64998" w:rsidR="008F72A4" w:rsidRPr="004B29BB" w:rsidRDefault="008F72A4" w:rsidP="006553E8">
            <w:pPr>
              <w:pStyle w:val="normaltext"/>
              <w:spacing w:before="0"/>
              <w:jc w:val="center"/>
              <w:rPr>
                <w:color w:val="F8F8F8"/>
                <w:sz w:val="18"/>
                <w:szCs w:val="18"/>
              </w:rPr>
            </w:pPr>
            <w:bookmarkStart w:id="740" w:name="_Hlk192675133"/>
            <w:r w:rsidRPr="004B29BB">
              <w:rPr>
                <w:color w:val="F8F8F8"/>
                <w:sz w:val="18"/>
                <w:szCs w:val="18"/>
              </w:rPr>
              <w:t>Action</w:t>
            </w:r>
          </w:p>
        </w:tc>
        <w:tc>
          <w:tcPr>
            <w:tcW w:w="2132" w:type="dxa"/>
          </w:tcPr>
          <w:p w14:paraId="7B6CC933" w14:textId="798E36BC" w:rsidR="008F72A4" w:rsidRPr="004B29BB" w:rsidRDefault="008F72A4" w:rsidP="006553E8">
            <w:pPr>
              <w:pStyle w:val="normaltext"/>
              <w:spacing w:before="0"/>
              <w:jc w:val="center"/>
              <w:cnfStyle w:val="100000000000" w:firstRow="1" w:lastRow="0" w:firstColumn="0" w:lastColumn="0" w:oddVBand="0" w:evenVBand="0" w:oddHBand="0" w:evenHBand="0" w:firstRowFirstColumn="0" w:firstRowLastColumn="0" w:lastRowFirstColumn="0" w:lastRowLastColumn="0"/>
              <w:rPr>
                <w:color w:val="F8F8F8"/>
                <w:sz w:val="18"/>
                <w:szCs w:val="18"/>
              </w:rPr>
            </w:pPr>
            <w:r>
              <w:rPr>
                <w:color w:val="F8F8F8"/>
                <w:sz w:val="18"/>
                <w:szCs w:val="18"/>
              </w:rPr>
              <w:t>Echéancier</w:t>
            </w:r>
          </w:p>
        </w:tc>
        <w:tc>
          <w:tcPr>
            <w:tcW w:w="2688" w:type="dxa"/>
          </w:tcPr>
          <w:p w14:paraId="25725DD0" w14:textId="77C707A7" w:rsidR="008F72A4" w:rsidRPr="004B29BB" w:rsidRDefault="008F72A4" w:rsidP="006553E8">
            <w:pPr>
              <w:pStyle w:val="normaltext"/>
              <w:spacing w:before="0"/>
              <w:jc w:val="center"/>
              <w:cnfStyle w:val="100000000000" w:firstRow="1" w:lastRow="0" w:firstColumn="0" w:lastColumn="0" w:oddVBand="0" w:evenVBand="0" w:oddHBand="0" w:evenHBand="0" w:firstRowFirstColumn="0" w:firstRowLastColumn="0" w:lastRowFirstColumn="0" w:lastRowLastColumn="0"/>
              <w:rPr>
                <w:color w:val="F8F8F8"/>
                <w:sz w:val="18"/>
                <w:szCs w:val="18"/>
              </w:rPr>
            </w:pPr>
            <w:r>
              <w:rPr>
                <w:color w:val="F8F8F8"/>
                <w:sz w:val="18"/>
                <w:szCs w:val="18"/>
              </w:rPr>
              <w:t>Objectif</w:t>
            </w:r>
          </w:p>
        </w:tc>
        <w:tc>
          <w:tcPr>
            <w:tcW w:w="2830" w:type="dxa"/>
          </w:tcPr>
          <w:p w14:paraId="176FA576" w14:textId="02BFEFBB" w:rsidR="008F72A4" w:rsidRPr="004B29BB" w:rsidRDefault="008F72A4" w:rsidP="006553E8">
            <w:pPr>
              <w:pStyle w:val="normaltext"/>
              <w:spacing w:before="0"/>
              <w:jc w:val="center"/>
              <w:cnfStyle w:val="100000000000" w:firstRow="1" w:lastRow="0" w:firstColumn="0" w:lastColumn="0" w:oddVBand="0" w:evenVBand="0" w:oddHBand="0" w:evenHBand="0" w:firstRowFirstColumn="0" w:firstRowLastColumn="0" w:lastRowFirstColumn="0" w:lastRowLastColumn="0"/>
              <w:rPr>
                <w:color w:val="F8F8F8"/>
                <w:sz w:val="18"/>
                <w:szCs w:val="18"/>
              </w:rPr>
            </w:pPr>
            <w:r w:rsidRPr="004B29BB">
              <w:rPr>
                <w:color w:val="F8F8F8"/>
                <w:sz w:val="18"/>
                <w:szCs w:val="18"/>
              </w:rPr>
              <w:t>Activités</w:t>
            </w:r>
            <w:r>
              <w:rPr>
                <w:color w:val="F8F8F8"/>
                <w:sz w:val="18"/>
                <w:szCs w:val="18"/>
              </w:rPr>
              <w:t>/Composantes</w:t>
            </w:r>
          </w:p>
        </w:tc>
      </w:tr>
      <w:tr w:rsidR="002C4E0A" w:rsidRPr="00B034BC" w14:paraId="59D584BC" w14:textId="77777777" w:rsidTr="008F72A4">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9488" w:type="dxa"/>
            <w:gridSpan w:val="4"/>
            <w:shd w:val="clear" w:color="auto" w:fill="00355B" w:themeFill="accent5"/>
          </w:tcPr>
          <w:p w14:paraId="6073E999" w14:textId="65876094" w:rsidR="002C4E0A" w:rsidRPr="00096C30" w:rsidRDefault="002C4E0A" w:rsidP="002C4E0A">
            <w:pPr>
              <w:pStyle w:val="Puce10"/>
              <w:numPr>
                <w:ilvl w:val="0"/>
                <w:numId w:val="0"/>
              </w:numPr>
              <w:ind w:left="360" w:hanging="360"/>
              <w:jc w:val="center"/>
              <w:rPr>
                <w:sz w:val="18"/>
                <w:szCs w:val="18"/>
              </w:rPr>
            </w:pPr>
            <w:r w:rsidRPr="00096C30">
              <w:rPr>
                <w:sz w:val="18"/>
                <w:szCs w:val="18"/>
              </w:rPr>
              <w:t>Mesures de court terme</w:t>
            </w:r>
          </w:p>
        </w:tc>
      </w:tr>
      <w:tr w:rsidR="002C4E0A" w:rsidRPr="00B034BC" w14:paraId="03B00355" w14:textId="77777777" w:rsidTr="008F72A4">
        <w:trPr>
          <w:trHeight w:val="409"/>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729DC92C" w14:textId="520BA167" w:rsidR="002C4E0A" w:rsidRPr="008F72A4" w:rsidRDefault="002C4E0A" w:rsidP="007E22BD">
            <w:pPr>
              <w:pStyle w:val="normaltext"/>
              <w:spacing w:before="0"/>
              <w:jc w:val="center"/>
              <w:rPr>
                <w:rFonts w:cs="Calibri"/>
                <w:b w:val="0"/>
                <w:bCs w:val="0"/>
                <w:sz w:val="18"/>
                <w:szCs w:val="18"/>
              </w:rPr>
            </w:pPr>
            <w:r w:rsidRPr="007360F0">
              <w:rPr>
                <w:rFonts w:cs="Calibri"/>
                <w:sz w:val="18"/>
                <w:szCs w:val="18"/>
              </w:rPr>
              <w:t>Stockage de glace dans les pirogues de pêche</w:t>
            </w:r>
          </w:p>
        </w:tc>
        <w:tc>
          <w:tcPr>
            <w:tcW w:w="2132" w:type="dxa"/>
          </w:tcPr>
          <w:p w14:paraId="2A3B9805" w14:textId="50E4230D" w:rsidR="002C4E0A" w:rsidRPr="007360F0" w:rsidRDefault="002C4E0A" w:rsidP="008A658A">
            <w:pPr>
              <w:pStyle w:val="Puce10"/>
              <w:cnfStyle w:val="000000000000" w:firstRow="0" w:lastRow="0" w:firstColumn="0" w:lastColumn="0" w:oddVBand="0" w:evenVBand="0" w:oddHBand="0" w:evenHBand="0" w:firstRowFirstColumn="0" w:firstRowLastColumn="0" w:lastRowFirstColumn="0" w:lastRowLastColumn="0"/>
              <w:rPr>
                <w:sz w:val="18"/>
                <w:szCs w:val="18"/>
              </w:rPr>
            </w:pPr>
            <w:r w:rsidRPr="007360F0">
              <w:rPr>
                <w:sz w:val="18"/>
                <w:szCs w:val="18"/>
              </w:rPr>
              <w:t>jusqu’à mi-2025</w:t>
            </w:r>
          </w:p>
        </w:tc>
        <w:tc>
          <w:tcPr>
            <w:tcW w:w="2688" w:type="dxa"/>
          </w:tcPr>
          <w:p w14:paraId="4B43B52F" w14:textId="758AD3CD" w:rsidR="002C4E0A" w:rsidRPr="008F72A4" w:rsidRDefault="002C4E0A" w:rsidP="002C4E0A">
            <w:pPr>
              <w:pStyle w:val="Puce1"/>
              <w:jc w:val="left"/>
              <w:cnfStyle w:val="000000000000" w:firstRow="0" w:lastRow="0" w:firstColumn="0" w:lastColumn="0" w:oddVBand="0" w:evenVBand="0" w:oddHBand="0" w:evenHBand="0" w:firstRowFirstColumn="0" w:firstRowLastColumn="0" w:lastRowFirstColumn="0" w:lastRowLastColumn="0"/>
              <w:rPr>
                <w:sz w:val="18"/>
                <w:szCs w:val="18"/>
              </w:rPr>
            </w:pPr>
            <w:r w:rsidRPr="007360F0">
              <w:rPr>
                <w:sz w:val="18"/>
                <w:szCs w:val="18"/>
              </w:rPr>
              <w:t>Améliorer les capacités de stockage et d’utilisation de la glace au niveau individuel des pirogues, et les mareyeuses</w:t>
            </w:r>
          </w:p>
        </w:tc>
        <w:tc>
          <w:tcPr>
            <w:tcW w:w="2830" w:type="dxa"/>
          </w:tcPr>
          <w:p w14:paraId="043CF731" w14:textId="1910FBE4" w:rsidR="006C3DD3" w:rsidRPr="007360F0" w:rsidRDefault="006C3DD3" w:rsidP="008F72A4">
            <w:pPr>
              <w:pStyle w:val="Puce1"/>
              <w:numPr>
                <w:ilvl w:val="0"/>
                <w:numId w:val="31"/>
              </w:numPr>
              <w:tabs>
                <w:tab w:val="left" w:pos="175"/>
              </w:tabs>
              <w:ind w:left="0" w:firstLine="22"/>
              <w:cnfStyle w:val="000000000000" w:firstRow="0" w:lastRow="0" w:firstColumn="0" w:lastColumn="0" w:oddVBand="0" w:evenVBand="0" w:oddHBand="0" w:evenHBand="0" w:firstRowFirstColumn="0" w:firstRowLastColumn="0" w:lastRowFirstColumn="0" w:lastRowLastColumn="0"/>
              <w:rPr>
                <w:sz w:val="18"/>
                <w:szCs w:val="18"/>
              </w:rPr>
            </w:pPr>
            <w:r w:rsidRPr="007360F0">
              <w:rPr>
                <w:sz w:val="18"/>
                <w:szCs w:val="18"/>
              </w:rPr>
              <w:t>Distribution de glacières aux propriétaires de pirogues et aux mareyeuses, adaptées à la taille des pirogues :</w:t>
            </w:r>
          </w:p>
          <w:p w14:paraId="08435A1A" w14:textId="550E4E38" w:rsidR="006C3DD3" w:rsidRPr="007360F0" w:rsidRDefault="006C3DD3" w:rsidP="008F72A4">
            <w:pPr>
              <w:pStyle w:val="Puce1"/>
              <w:numPr>
                <w:ilvl w:val="0"/>
                <w:numId w:val="26"/>
              </w:numPr>
              <w:ind w:left="317"/>
              <w:cnfStyle w:val="000000000000" w:firstRow="0" w:lastRow="0" w:firstColumn="0" w:lastColumn="0" w:oddVBand="0" w:evenVBand="0" w:oddHBand="0" w:evenHBand="0" w:firstRowFirstColumn="0" w:firstRowLastColumn="0" w:lastRowFirstColumn="0" w:lastRowLastColumn="0"/>
              <w:rPr>
                <w:sz w:val="18"/>
                <w:szCs w:val="18"/>
              </w:rPr>
            </w:pPr>
            <w:r w:rsidRPr="007360F0">
              <w:rPr>
                <w:sz w:val="18"/>
                <w:szCs w:val="18"/>
              </w:rPr>
              <w:t>Pirogues monoxyles : 1 glacière de 100 litres.</w:t>
            </w:r>
          </w:p>
          <w:p w14:paraId="41E1BF81" w14:textId="1677AABB" w:rsidR="006C3DD3" w:rsidRPr="007360F0" w:rsidRDefault="006C3DD3" w:rsidP="008F72A4">
            <w:pPr>
              <w:pStyle w:val="Puce1"/>
              <w:numPr>
                <w:ilvl w:val="0"/>
                <w:numId w:val="26"/>
              </w:numPr>
              <w:ind w:left="317"/>
              <w:cnfStyle w:val="000000000000" w:firstRow="0" w:lastRow="0" w:firstColumn="0" w:lastColumn="0" w:oddVBand="0" w:evenVBand="0" w:oddHBand="0" w:evenHBand="0" w:firstRowFirstColumn="0" w:firstRowLastColumn="0" w:lastRowFirstColumn="0" w:lastRowLastColumn="0"/>
              <w:rPr>
                <w:sz w:val="18"/>
                <w:szCs w:val="18"/>
              </w:rPr>
            </w:pPr>
            <w:r w:rsidRPr="007360F0">
              <w:rPr>
                <w:sz w:val="18"/>
                <w:szCs w:val="18"/>
              </w:rPr>
              <w:t>Petits salans : 2 glacières de 100 litres.</w:t>
            </w:r>
          </w:p>
          <w:p w14:paraId="2030EC1C" w14:textId="2F04148B" w:rsidR="006C3DD3" w:rsidRPr="007360F0" w:rsidRDefault="006C3DD3" w:rsidP="008F72A4">
            <w:pPr>
              <w:pStyle w:val="Puce1"/>
              <w:numPr>
                <w:ilvl w:val="0"/>
                <w:numId w:val="26"/>
              </w:numPr>
              <w:ind w:left="317"/>
              <w:cnfStyle w:val="000000000000" w:firstRow="0" w:lastRow="0" w:firstColumn="0" w:lastColumn="0" w:oddVBand="0" w:evenVBand="0" w:oddHBand="0" w:evenHBand="0" w:firstRowFirstColumn="0" w:firstRowLastColumn="0" w:lastRowFirstColumn="0" w:lastRowLastColumn="0"/>
              <w:rPr>
                <w:sz w:val="18"/>
                <w:szCs w:val="18"/>
              </w:rPr>
            </w:pPr>
            <w:r w:rsidRPr="007360F0">
              <w:rPr>
                <w:sz w:val="18"/>
                <w:szCs w:val="18"/>
              </w:rPr>
              <w:t>Grands salans : 2 glacières de 220 litres.</w:t>
            </w:r>
          </w:p>
          <w:p w14:paraId="6E9824AF" w14:textId="4567935B" w:rsidR="006C3DD3" w:rsidRPr="007360F0" w:rsidRDefault="006C3DD3" w:rsidP="008F72A4">
            <w:pPr>
              <w:pStyle w:val="Puce1"/>
              <w:numPr>
                <w:ilvl w:val="0"/>
                <w:numId w:val="26"/>
              </w:numPr>
              <w:ind w:left="317"/>
              <w:cnfStyle w:val="000000000000" w:firstRow="0" w:lastRow="0" w:firstColumn="0" w:lastColumn="0" w:oddVBand="0" w:evenVBand="0" w:oddHBand="0" w:evenHBand="0" w:firstRowFirstColumn="0" w:firstRowLastColumn="0" w:lastRowFirstColumn="0" w:lastRowLastColumn="0"/>
              <w:rPr>
                <w:sz w:val="18"/>
                <w:szCs w:val="18"/>
              </w:rPr>
            </w:pPr>
            <w:r w:rsidRPr="007360F0">
              <w:rPr>
                <w:sz w:val="18"/>
                <w:szCs w:val="18"/>
              </w:rPr>
              <w:t>Mareyeuses : 1 glacière de 100 litres.</w:t>
            </w:r>
          </w:p>
          <w:p w14:paraId="32BEE6F4" w14:textId="77777777" w:rsidR="002C4E0A" w:rsidRPr="007360F0" w:rsidRDefault="006C3DD3" w:rsidP="006C3DD3">
            <w:pPr>
              <w:pStyle w:val="Puce1"/>
              <w:numPr>
                <w:ilvl w:val="0"/>
                <w:numId w:val="0"/>
              </w:numPr>
              <w:jc w:val="left"/>
              <w:cnfStyle w:val="000000000000" w:firstRow="0" w:lastRow="0" w:firstColumn="0" w:lastColumn="0" w:oddVBand="0" w:evenVBand="0" w:oddHBand="0" w:evenHBand="0" w:firstRowFirstColumn="0" w:firstRowLastColumn="0" w:lastRowFirstColumn="0" w:lastRowLastColumn="0"/>
              <w:rPr>
                <w:sz w:val="18"/>
                <w:szCs w:val="18"/>
              </w:rPr>
            </w:pPr>
            <w:r w:rsidRPr="007360F0">
              <w:rPr>
                <w:sz w:val="18"/>
                <w:szCs w:val="18"/>
              </w:rPr>
              <w:t>Une petite participation financière symbolique pourra être demandée aux bénéficiaires.</w:t>
            </w:r>
          </w:p>
          <w:p w14:paraId="7F8A9CD8" w14:textId="3EF2F11D" w:rsidR="006C3DD3" w:rsidRPr="008F72A4" w:rsidRDefault="006C3DD3" w:rsidP="006C3DD3">
            <w:pPr>
              <w:pStyle w:val="Puce1"/>
              <w:numPr>
                <w:ilvl w:val="0"/>
                <w:numId w:val="31"/>
              </w:numPr>
              <w:tabs>
                <w:tab w:val="left" w:pos="175"/>
              </w:tabs>
              <w:ind w:left="33"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7360F0">
              <w:rPr>
                <w:sz w:val="18"/>
                <w:szCs w:val="18"/>
              </w:rPr>
              <w:t>Formation sur la conservation du poisson : Améliorer sa qualité et sa valeur marchande en formant les propriétaires de pirogues et les mareyeuses à la bonne utilisation de la glace.</w:t>
            </w:r>
          </w:p>
        </w:tc>
      </w:tr>
      <w:tr w:rsidR="007360F0" w:rsidRPr="00B034BC" w14:paraId="70688363" w14:textId="77777777" w:rsidTr="008F72A4">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20DEEE7F" w14:textId="30DBD241" w:rsidR="007360F0" w:rsidRPr="008F72A4" w:rsidRDefault="007360F0" w:rsidP="007360F0">
            <w:pPr>
              <w:pStyle w:val="normaltext"/>
              <w:spacing w:before="0"/>
              <w:jc w:val="left"/>
              <w:rPr>
                <w:rFonts w:cs="Calibri"/>
                <w:b w:val="0"/>
                <w:bCs w:val="0"/>
                <w:sz w:val="18"/>
                <w:szCs w:val="18"/>
              </w:rPr>
            </w:pPr>
            <w:r w:rsidRPr="007360F0">
              <w:rPr>
                <w:rFonts w:cs="Calibri"/>
                <w:sz w:val="18"/>
                <w:szCs w:val="18"/>
              </w:rPr>
              <w:t>Remplacement des filets monofilament</w:t>
            </w:r>
          </w:p>
        </w:tc>
        <w:tc>
          <w:tcPr>
            <w:tcW w:w="2132" w:type="dxa"/>
          </w:tcPr>
          <w:p w14:paraId="23703A62" w14:textId="141443FB" w:rsidR="007360F0" w:rsidRPr="007360F0" w:rsidRDefault="007360F0" w:rsidP="008A658A">
            <w:pPr>
              <w:pStyle w:val="Puce10"/>
              <w:cnfStyle w:val="000000100000" w:firstRow="0" w:lastRow="0" w:firstColumn="0" w:lastColumn="0" w:oddVBand="0" w:evenVBand="0" w:oddHBand="1" w:evenHBand="0" w:firstRowFirstColumn="0" w:firstRowLastColumn="0" w:lastRowFirstColumn="0" w:lastRowLastColumn="0"/>
              <w:rPr>
                <w:sz w:val="18"/>
                <w:szCs w:val="18"/>
              </w:rPr>
            </w:pPr>
            <w:r w:rsidRPr="007360F0">
              <w:rPr>
                <w:sz w:val="18"/>
                <w:szCs w:val="18"/>
              </w:rPr>
              <w:t>jusqu’à mi-2025</w:t>
            </w:r>
          </w:p>
        </w:tc>
        <w:tc>
          <w:tcPr>
            <w:tcW w:w="2688" w:type="dxa"/>
          </w:tcPr>
          <w:p w14:paraId="096FC35B" w14:textId="77777777" w:rsidR="007360F0" w:rsidRPr="007360F0" w:rsidRDefault="007360F0" w:rsidP="007360F0">
            <w:pPr>
              <w:pStyle w:val="Paragraphedeliste"/>
              <w:numPr>
                <w:ilvl w:val="0"/>
                <w:numId w:val="31"/>
              </w:numPr>
              <w:ind w:left="-117" w:firstLine="0"/>
              <w:cnfStyle w:val="000000100000" w:firstRow="0" w:lastRow="0" w:firstColumn="0" w:lastColumn="0" w:oddVBand="0" w:evenVBand="0" w:oddHBand="1" w:evenHBand="0" w:firstRowFirstColumn="0" w:firstRowLastColumn="0" w:lastRowFirstColumn="0" w:lastRowLastColumn="0"/>
              <w:rPr>
                <w:b w:val="0"/>
                <w:color w:val="auto"/>
                <w:sz w:val="18"/>
                <w:szCs w:val="18"/>
              </w:rPr>
            </w:pPr>
            <w:r w:rsidRPr="007360F0">
              <w:rPr>
                <w:b w:val="0"/>
                <w:color w:val="auto"/>
                <w:sz w:val="18"/>
                <w:szCs w:val="18"/>
              </w:rPr>
              <w:t>Améliorer la durabilité des pratiques de pêche</w:t>
            </w:r>
          </w:p>
          <w:p w14:paraId="237C7694" w14:textId="77777777" w:rsidR="007360F0" w:rsidRPr="007360F0" w:rsidRDefault="007360F0" w:rsidP="007360F0">
            <w:pPr>
              <w:pStyle w:val="Puce1"/>
              <w:numPr>
                <w:ilvl w:val="0"/>
                <w:numId w:val="0"/>
              </w:numPr>
              <w:ind w:left="360" w:hanging="360"/>
              <w:jc w:val="left"/>
              <w:cnfStyle w:val="000000100000" w:firstRow="0" w:lastRow="0" w:firstColumn="0" w:lastColumn="0" w:oddVBand="0" w:evenVBand="0" w:oddHBand="1" w:evenHBand="0" w:firstRowFirstColumn="0" w:firstRowLastColumn="0" w:lastRowFirstColumn="0" w:lastRowLastColumn="0"/>
              <w:rPr>
                <w:sz w:val="18"/>
                <w:szCs w:val="18"/>
              </w:rPr>
            </w:pPr>
          </w:p>
        </w:tc>
        <w:tc>
          <w:tcPr>
            <w:tcW w:w="2830" w:type="dxa"/>
          </w:tcPr>
          <w:p w14:paraId="1407BEE0" w14:textId="77777777" w:rsidR="007360F0" w:rsidRPr="007360F0" w:rsidRDefault="007360F0" w:rsidP="00F51B0B">
            <w:pPr>
              <w:pStyle w:val="Puce1"/>
              <w:numPr>
                <w:ilvl w:val="0"/>
                <w:numId w:val="31"/>
              </w:numPr>
              <w:tabs>
                <w:tab w:val="left" w:pos="173"/>
              </w:tabs>
              <w:ind w:left="0" w:firstLine="22"/>
              <w:jc w:val="left"/>
              <w:cnfStyle w:val="000000100000" w:firstRow="0" w:lastRow="0" w:firstColumn="0" w:lastColumn="0" w:oddVBand="0" w:evenVBand="0" w:oddHBand="1" w:evenHBand="0" w:firstRowFirstColumn="0" w:firstRowLastColumn="0" w:lastRowFirstColumn="0" w:lastRowLastColumn="0"/>
              <w:rPr>
                <w:sz w:val="18"/>
                <w:szCs w:val="18"/>
              </w:rPr>
            </w:pPr>
            <w:r w:rsidRPr="007360F0">
              <w:rPr>
                <w:sz w:val="18"/>
                <w:szCs w:val="18"/>
              </w:rPr>
              <w:t>Campagne de sensibilisation à la pêche durable : Action menée en partenariat avec le ministère guinéen de la Pêche et de l'Économie maritime pour promouvoir des pratiques durables.</w:t>
            </w:r>
          </w:p>
          <w:p w14:paraId="78DDCF59" w14:textId="79BCC27C" w:rsidR="007360F0" w:rsidRPr="007360F0" w:rsidRDefault="007360F0" w:rsidP="006C3DD3">
            <w:pPr>
              <w:pStyle w:val="Puce1"/>
              <w:numPr>
                <w:ilvl w:val="0"/>
                <w:numId w:val="31"/>
              </w:numPr>
              <w:tabs>
                <w:tab w:val="left" w:pos="175"/>
              </w:tabs>
              <w:ind w:left="0" w:firstLine="22"/>
              <w:jc w:val="left"/>
              <w:cnfStyle w:val="000000100000" w:firstRow="0" w:lastRow="0" w:firstColumn="0" w:lastColumn="0" w:oddVBand="0" w:evenVBand="0" w:oddHBand="1" w:evenHBand="0" w:firstRowFirstColumn="0" w:firstRowLastColumn="0" w:lastRowFirstColumn="0" w:lastRowLastColumn="0"/>
              <w:rPr>
                <w:sz w:val="18"/>
                <w:szCs w:val="18"/>
              </w:rPr>
            </w:pPr>
            <w:r w:rsidRPr="007360F0">
              <w:rPr>
                <w:sz w:val="18"/>
                <w:szCs w:val="18"/>
              </w:rPr>
              <w:t xml:space="preserve">Programme d’échange de filets : Remplacement de 50 % des filets en monofilament par des filets en coton, en tenant compte des </w:t>
            </w:r>
            <w:r w:rsidRPr="007360F0">
              <w:rPr>
                <w:sz w:val="18"/>
                <w:szCs w:val="18"/>
              </w:rPr>
              <w:lastRenderedPageBreak/>
              <w:t>longueurs et tailles de mailles selon les types de navires. Environ 5 000 rouleaux seront nécessaires, sans inclure les équipements récupérables.</w:t>
            </w:r>
          </w:p>
        </w:tc>
      </w:tr>
      <w:tr w:rsidR="007360F0" w:rsidRPr="00B034BC" w14:paraId="5B16BB94" w14:textId="77777777" w:rsidTr="008F72A4">
        <w:trPr>
          <w:trHeight w:val="409"/>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65D818A5" w14:textId="4069BFDB" w:rsidR="007360F0" w:rsidRPr="007360F0" w:rsidRDefault="00F51B0B" w:rsidP="00163971">
            <w:pPr>
              <w:pStyle w:val="normaltext"/>
              <w:spacing w:before="0"/>
              <w:jc w:val="left"/>
              <w:rPr>
                <w:rFonts w:cs="Calibri"/>
                <w:sz w:val="18"/>
                <w:szCs w:val="18"/>
              </w:rPr>
            </w:pPr>
            <w:r w:rsidRPr="00163971">
              <w:rPr>
                <w:rFonts w:cs="Calibri"/>
                <w:sz w:val="18"/>
                <w:szCs w:val="18"/>
              </w:rPr>
              <w:lastRenderedPageBreak/>
              <w:t>Fourniture de matériel de pêche et équipements de sécurité</w:t>
            </w:r>
          </w:p>
        </w:tc>
        <w:tc>
          <w:tcPr>
            <w:tcW w:w="2132" w:type="dxa"/>
          </w:tcPr>
          <w:p w14:paraId="2E365F57" w14:textId="1DE9F7BE" w:rsidR="007360F0" w:rsidRPr="007360F0" w:rsidRDefault="00F51B0B" w:rsidP="008F72A4">
            <w:pPr>
              <w:pStyle w:val="Puce10"/>
              <w:numPr>
                <w:ilvl w:val="0"/>
                <w:numId w:val="31"/>
              </w:numPr>
              <w:cnfStyle w:val="000000000000" w:firstRow="0" w:lastRow="0" w:firstColumn="0" w:lastColumn="0" w:oddVBand="0" w:evenVBand="0" w:oddHBand="0" w:evenHBand="0" w:firstRowFirstColumn="0" w:firstRowLastColumn="0" w:lastRowFirstColumn="0" w:lastRowLastColumn="0"/>
              <w:rPr>
                <w:sz w:val="18"/>
                <w:szCs w:val="18"/>
              </w:rPr>
            </w:pPr>
            <w:r w:rsidRPr="007360F0">
              <w:rPr>
                <w:sz w:val="18"/>
                <w:szCs w:val="18"/>
              </w:rPr>
              <w:t>jusqu’à mi-2025</w:t>
            </w:r>
          </w:p>
        </w:tc>
        <w:tc>
          <w:tcPr>
            <w:tcW w:w="2688" w:type="dxa"/>
          </w:tcPr>
          <w:p w14:paraId="76F44792" w14:textId="2826B79C" w:rsidR="007360F0" w:rsidRPr="008F72A4" w:rsidRDefault="00F51B0B" w:rsidP="008F72A4">
            <w:pPr>
              <w:pStyle w:val="Paragraphedeliste"/>
              <w:numPr>
                <w:ilvl w:val="0"/>
                <w:numId w:val="31"/>
              </w:numPr>
              <w:tabs>
                <w:tab w:val="left" w:pos="173"/>
              </w:tabs>
              <w:ind w:left="31" w:firstLine="20"/>
              <w:cnfStyle w:val="000000000000" w:firstRow="0" w:lastRow="0" w:firstColumn="0" w:lastColumn="0" w:oddVBand="0" w:evenVBand="0" w:oddHBand="0" w:evenHBand="0" w:firstRowFirstColumn="0" w:firstRowLastColumn="0" w:lastRowFirstColumn="0" w:lastRowLastColumn="0"/>
              <w:rPr>
                <w:sz w:val="18"/>
                <w:szCs w:val="18"/>
              </w:rPr>
            </w:pPr>
            <w:r w:rsidRPr="008F72A4">
              <w:rPr>
                <w:b w:val="0"/>
                <w:color w:val="auto"/>
                <w:sz w:val="18"/>
                <w:szCs w:val="18"/>
              </w:rPr>
              <w:t>Offrir aux pirogues un meilleur accès aux zones de pêche</w:t>
            </w:r>
          </w:p>
        </w:tc>
        <w:tc>
          <w:tcPr>
            <w:tcW w:w="2830" w:type="dxa"/>
          </w:tcPr>
          <w:p w14:paraId="5526705A" w14:textId="77777777" w:rsidR="00F51B0B" w:rsidRPr="008F72A4" w:rsidRDefault="00F51B0B" w:rsidP="008F72A4">
            <w:pPr>
              <w:pStyle w:val="Paragraphedeliste"/>
              <w:numPr>
                <w:ilvl w:val="0"/>
                <w:numId w:val="31"/>
              </w:numPr>
              <w:tabs>
                <w:tab w:val="left" w:pos="174"/>
              </w:tabs>
              <w:ind w:left="31" w:firstLine="0"/>
              <w:cnfStyle w:val="000000000000" w:firstRow="0" w:lastRow="0" w:firstColumn="0" w:lastColumn="0" w:oddVBand="0" w:evenVBand="0" w:oddHBand="0" w:evenHBand="0" w:firstRowFirstColumn="0" w:firstRowLastColumn="0" w:lastRowFirstColumn="0" w:lastRowLastColumn="0"/>
              <w:rPr>
                <w:bCs/>
                <w:sz w:val="18"/>
                <w:szCs w:val="18"/>
              </w:rPr>
            </w:pPr>
            <w:r w:rsidRPr="008F72A4">
              <w:rPr>
                <w:bCs/>
                <w:color w:val="auto"/>
                <w:sz w:val="18"/>
                <w:szCs w:val="18"/>
              </w:rPr>
              <w:t>Donation d’un moteur de 8 chevaux aux propriétaires des petits salans entre 5 et 10m de long ; donation d’un moteur de 15 chevaux aux propriétaires des pirogues au-delà de 10m.</w:t>
            </w:r>
          </w:p>
          <w:p w14:paraId="146AAA5F" w14:textId="62364CEC" w:rsidR="007360F0" w:rsidRPr="008F72A4" w:rsidRDefault="001D009B" w:rsidP="008F72A4">
            <w:pPr>
              <w:pStyle w:val="Paragraphedeliste"/>
              <w:numPr>
                <w:ilvl w:val="0"/>
                <w:numId w:val="31"/>
              </w:numPr>
              <w:tabs>
                <w:tab w:val="left" w:pos="174"/>
              </w:tabs>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8F72A4">
              <w:rPr>
                <w:bCs/>
                <w:color w:val="auto"/>
                <w:sz w:val="18"/>
                <w:szCs w:val="18"/>
              </w:rPr>
              <w:t>Donation de 1 gilet de sauvetage par pêcheur.</w:t>
            </w:r>
          </w:p>
        </w:tc>
      </w:tr>
      <w:tr w:rsidR="007360F0" w:rsidRPr="00B034BC" w14:paraId="2A5D63E0" w14:textId="77777777" w:rsidTr="008F72A4">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9488" w:type="dxa"/>
            <w:gridSpan w:val="4"/>
            <w:shd w:val="clear" w:color="auto" w:fill="00355B" w:themeFill="accent5"/>
            <w:vAlign w:val="center"/>
          </w:tcPr>
          <w:p w14:paraId="41D8846F" w14:textId="5E5BA2EF" w:rsidR="007360F0" w:rsidRPr="007360F0" w:rsidRDefault="007360F0" w:rsidP="008F72A4">
            <w:pPr>
              <w:pStyle w:val="Puce1"/>
              <w:numPr>
                <w:ilvl w:val="0"/>
                <w:numId w:val="0"/>
              </w:numPr>
              <w:tabs>
                <w:tab w:val="left" w:pos="175"/>
              </w:tabs>
              <w:ind w:left="360" w:hanging="360"/>
              <w:jc w:val="center"/>
              <w:rPr>
                <w:sz w:val="18"/>
                <w:szCs w:val="18"/>
              </w:rPr>
            </w:pPr>
            <w:r w:rsidRPr="007360F0">
              <w:rPr>
                <w:sz w:val="18"/>
                <w:szCs w:val="18"/>
              </w:rPr>
              <w:t>Mesures de moyen et long terme</w:t>
            </w:r>
          </w:p>
        </w:tc>
      </w:tr>
      <w:tr w:rsidR="007360F0" w:rsidRPr="00B034BC" w14:paraId="51408474" w14:textId="77777777" w:rsidTr="00B365A7">
        <w:trPr>
          <w:trHeight w:val="409"/>
        </w:trPr>
        <w:tc>
          <w:tcPr>
            <w:cnfStyle w:val="001000000000" w:firstRow="0" w:lastRow="0" w:firstColumn="1" w:lastColumn="0" w:oddVBand="0" w:evenVBand="0" w:oddHBand="0" w:evenHBand="0" w:firstRowFirstColumn="0" w:firstRowLastColumn="0" w:lastRowFirstColumn="0" w:lastRowLastColumn="0"/>
            <w:tcW w:w="1838" w:type="dxa"/>
          </w:tcPr>
          <w:p w14:paraId="6DE16F6D" w14:textId="497185C8" w:rsidR="007360F0" w:rsidRPr="007360F0" w:rsidRDefault="00BD4027" w:rsidP="008F72A4">
            <w:pPr>
              <w:pStyle w:val="normaltext"/>
              <w:spacing w:before="0"/>
              <w:jc w:val="left"/>
              <w:rPr>
                <w:color w:val="FF0000"/>
                <w:sz w:val="18"/>
                <w:szCs w:val="18"/>
              </w:rPr>
            </w:pPr>
            <w:r w:rsidRPr="008F72A4">
              <w:rPr>
                <w:rFonts w:cs="Calibri"/>
                <w:sz w:val="18"/>
                <w:szCs w:val="18"/>
              </w:rPr>
              <w:t>Stockage de glace au niveau communautaire</w:t>
            </w:r>
          </w:p>
        </w:tc>
        <w:tc>
          <w:tcPr>
            <w:tcW w:w="2132" w:type="dxa"/>
          </w:tcPr>
          <w:p w14:paraId="7C7CA354" w14:textId="3072FE6F" w:rsidR="007360F0" w:rsidRPr="008F72A4" w:rsidRDefault="007360F0" w:rsidP="007360F0">
            <w:pPr>
              <w:pStyle w:val="Puce10"/>
              <w:cnfStyle w:val="000000000000" w:firstRow="0" w:lastRow="0" w:firstColumn="0" w:lastColumn="0" w:oddVBand="0" w:evenVBand="0" w:oddHBand="0" w:evenHBand="0" w:firstRowFirstColumn="0" w:firstRowLastColumn="0" w:lastRowFirstColumn="0" w:lastRowLastColumn="0"/>
              <w:rPr>
                <w:sz w:val="18"/>
                <w:szCs w:val="18"/>
              </w:rPr>
            </w:pPr>
            <w:r w:rsidRPr="008F72A4">
              <w:rPr>
                <w:sz w:val="18"/>
                <w:szCs w:val="18"/>
              </w:rPr>
              <w:t>à partir de mars 2025</w:t>
            </w:r>
          </w:p>
        </w:tc>
        <w:tc>
          <w:tcPr>
            <w:tcW w:w="2688" w:type="dxa"/>
          </w:tcPr>
          <w:p w14:paraId="5492BBBC" w14:textId="55870CA5" w:rsidR="007C54F8" w:rsidRPr="008F72A4" w:rsidRDefault="007C54F8" w:rsidP="008F72A4">
            <w:pPr>
              <w:tabs>
                <w:tab w:val="left" w:pos="168"/>
              </w:tabs>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 </w:t>
            </w:r>
            <w:r w:rsidR="00BD4027" w:rsidRPr="008F72A4">
              <w:rPr>
                <w:sz w:val="18"/>
                <w:szCs w:val="18"/>
              </w:rPr>
              <w:t>Améliorer les capacités de stockage et d’utilisation de la glace au niveau communautaire</w:t>
            </w:r>
          </w:p>
        </w:tc>
        <w:tc>
          <w:tcPr>
            <w:tcW w:w="2830" w:type="dxa"/>
          </w:tcPr>
          <w:p w14:paraId="05F10B9C" w14:textId="77777777" w:rsidR="007360F0" w:rsidRDefault="00BD4027" w:rsidP="00BD4027">
            <w:pPr>
              <w:pStyle w:val="Puce10"/>
              <w:numPr>
                <w:ilvl w:val="0"/>
                <w:numId w:val="33"/>
              </w:numPr>
              <w:tabs>
                <w:tab w:val="left" w:pos="0"/>
                <w:tab w:val="left" w:pos="37"/>
              </w:tabs>
              <w:ind w:left="-105" w:firstLine="26"/>
              <w:jc w:val="left"/>
              <w:cnfStyle w:val="000000000000" w:firstRow="0" w:lastRow="0" w:firstColumn="0" w:lastColumn="0" w:oddVBand="0" w:evenVBand="0" w:oddHBand="0" w:evenHBand="0" w:firstRowFirstColumn="0" w:firstRowLastColumn="0" w:lastRowFirstColumn="0" w:lastRowLastColumn="0"/>
              <w:rPr>
                <w:sz w:val="18"/>
                <w:szCs w:val="18"/>
              </w:rPr>
            </w:pPr>
            <w:r w:rsidRPr="008F72A4">
              <w:rPr>
                <w:sz w:val="18"/>
                <w:szCs w:val="18"/>
              </w:rPr>
              <w:t>Construction de deux entrepôts de glace isolés</w:t>
            </w:r>
            <w:r w:rsidRPr="00BD4027">
              <w:rPr>
                <w:sz w:val="18"/>
                <w:szCs w:val="18"/>
              </w:rPr>
              <w:t xml:space="preserve"> : Utilisation de techniques de refroidissement passif pour conserver la glace sans réfrigération. Le premier sera à Konimodia, servant de centre de distribution pour les cargaisons de Conakry. Le deuxième sera à Matakang, avec des dimensions similaires (40m²).</w:t>
            </w:r>
          </w:p>
          <w:p w14:paraId="6F7C348A" w14:textId="77777777" w:rsidR="00BD4027" w:rsidRDefault="00BD4027" w:rsidP="00BD4027">
            <w:pPr>
              <w:pStyle w:val="Puce10"/>
              <w:numPr>
                <w:ilvl w:val="0"/>
                <w:numId w:val="33"/>
              </w:numPr>
              <w:tabs>
                <w:tab w:val="left" w:pos="0"/>
                <w:tab w:val="left" w:pos="37"/>
              </w:tabs>
              <w:ind w:left="-105" w:firstLine="26"/>
              <w:jc w:val="left"/>
              <w:cnfStyle w:val="000000000000" w:firstRow="0" w:lastRow="0" w:firstColumn="0" w:lastColumn="0" w:oddVBand="0" w:evenVBand="0" w:oddHBand="0" w:evenHBand="0" w:firstRowFirstColumn="0" w:firstRowLastColumn="0" w:lastRowFirstColumn="0" w:lastRowLastColumn="0"/>
              <w:rPr>
                <w:sz w:val="18"/>
                <w:szCs w:val="18"/>
              </w:rPr>
            </w:pPr>
            <w:r w:rsidRPr="00BD4027">
              <w:rPr>
                <w:sz w:val="18"/>
                <w:szCs w:val="18"/>
              </w:rPr>
              <w:t>Construction d'installations de stockage de glace isolées : Plusieurs petites installations seront construites dans les villages de pêcheurs (2 à Kaback, 2 à Kakossa, 1 à Maférinyah) pour stocker la glace des entrepôts centraux de Konimodia et Matakang.</w:t>
            </w:r>
          </w:p>
          <w:p w14:paraId="1C38FCA2" w14:textId="1AEE443C" w:rsidR="00BD4027" w:rsidRPr="008F72A4" w:rsidRDefault="00BD4027" w:rsidP="007C54F8">
            <w:pPr>
              <w:pStyle w:val="Puce10"/>
              <w:numPr>
                <w:ilvl w:val="0"/>
                <w:numId w:val="33"/>
              </w:numPr>
              <w:tabs>
                <w:tab w:val="left" w:pos="0"/>
                <w:tab w:val="left" w:pos="37"/>
              </w:tabs>
              <w:ind w:left="-105" w:firstLine="26"/>
              <w:jc w:val="left"/>
              <w:cnfStyle w:val="000000000000" w:firstRow="0" w:lastRow="0" w:firstColumn="0" w:lastColumn="0" w:oddVBand="0" w:evenVBand="0" w:oddHBand="0" w:evenHBand="0" w:firstRowFirstColumn="0" w:firstRowLastColumn="0" w:lastRowFirstColumn="0" w:lastRowLastColumn="0"/>
              <w:rPr>
                <w:sz w:val="18"/>
                <w:szCs w:val="18"/>
              </w:rPr>
            </w:pPr>
            <w:r w:rsidRPr="00BD4027">
              <w:rPr>
                <w:sz w:val="18"/>
                <w:szCs w:val="18"/>
              </w:rPr>
              <w:t>Formation sur l'utilisation et l'entretien des installations de glace : Formation sur la gestion des entrepôts, le stockage de la glace et la manipulation du poisson pour améliorer sa qualité et augmenter sa valeur marchande. Destinée aux responsables des installations.</w:t>
            </w:r>
          </w:p>
        </w:tc>
      </w:tr>
      <w:tr w:rsidR="007C54F8" w:rsidRPr="00B034BC" w14:paraId="0454E1E4" w14:textId="77777777" w:rsidTr="00B365A7">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1838" w:type="dxa"/>
          </w:tcPr>
          <w:p w14:paraId="0A08D000" w14:textId="1B423173" w:rsidR="007C54F8" w:rsidRPr="007C54F8" w:rsidRDefault="007C54F8" w:rsidP="009A63D2">
            <w:pPr>
              <w:pStyle w:val="normaltext"/>
              <w:spacing w:before="0"/>
              <w:jc w:val="left"/>
              <w:rPr>
                <w:rFonts w:cs="Calibri"/>
                <w:sz w:val="18"/>
                <w:szCs w:val="18"/>
              </w:rPr>
            </w:pPr>
            <w:r w:rsidRPr="00163971">
              <w:rPr>
                <w:rFonts w:cs="Calibri"/>
                <w:sz w:val="18"/>
                <w:szCs w:val="18"/>
              </w:rPr>
              <w:t>Améliorer l’accès à la glace et aux marchés locaux au niveau communautaire</w:t>
            </w:r>
          </w:p>
        </w:tc>
        <w:tc>
          <w:tcPr>
            <w:tcW w:w="2132" w:type="dxa"/>
          </w:tcPr>
          <w:p w14:paraId="0F20511E" w14:textId="67C6B1B6" w:rsidR="007C54F8" w:rsidRPr="007C54F8" w:rsidRDefault="007C54F8" w:rsidP="007360F0">
            <w:pPr>
              <w:pStyle w:val="Puce10"/>
              <w:cnfStyle w:val="000000100000" w:firstRow="0" w:lastRow="0" w:firstColumn="0" w:lastColumn="0" w:oddVBand="0" w:evenVBand="0" w:oddHBand="1" w:evenHBand="0" w:firstRowFirstColumn="0" w:firstRowLastColumn="0" w:lastRowFirstColumn="0" w:lastRowLastColumn="0"/>
              <w:rPr>
                <w:sz w:val="18"/>
                <w:szCs w:val="18"/>
              </w:rPr>
            </w:pPr>
            <w:r w:rsidRPr="007360F0">
              <w:rPr>
                <w:sz w:val="18"/>
                <w:szCs w:val="18"/>
              </w:rPr>
              <w:t>Jusqu’à mi-2025</w:t>
            </w:r>
            <w:r w:rsidR="009A63D2">
              <w:rPr>
                <w:sz w:val="18"/>
                <w:szCs w:val="18"/>
              </w:rPr>
              <w:t>.</w:t>
            </w:r>
          </w:p>
        </w:tc>
        <w:tc>
          <w:tcPr>
            <w:tcW w:w="2688" w:type="dxa"/>
          </w:tcPr>
          <w:p w14:paraId="65D49974" w14:textId="4DF714BD" w:rsidR="007C54F8" w:rsidRPr="007C54F8" w:rsidRDefault="007C54F8" w:rsidP="008F72A4">
            <w:pPr>
              <w:pStyle w:val="Puce1"/>
              <w:jc w:val="left"/>
              <w:cnfStyle w:val="000000100000" w:firstRow="0" w:lastRow="0" w:firstColumn="0" w:lastColumn="0" w:oddVBand="0" w:evenVBand="0" w:oddHBand="1" w:evenHBand="0" w:firstRowFirstColumn="0" w:firstRowLastColumn="0" w:lastRowFirstColumn="0" w:lastRowLastColumn="0"/>
            </w:pPr>
            <w:r w:rsidRPr="008F72A4">
              <w:rPr>
                <w:sz w:val="18"/>
                <w:szCs w:val="18"/>
              </w:rPr>
              <w:t>Améliorer l'accès à la glace et aux marchés au niveau communautaire</w:t>
            </w:r>
            <w:r w:rsidR="009A63D2">
              <w:rPr>
                <w:sz w:val="18"/>
                <w:szCs w:val="18"/>
              </w:rPr>
              <w:t>.</w:t>
            </w:r>
          </w:p>
        </w:tc>
        <w:tc>
          <w:tcPr>
            <w:tcW w:w="2830" w:type="dxa"/>
          </w:tcPr>
          <w:p w14:paraId="744E1DB0" w14:textId="77777777" w:rsidR="00505E6A" w:rsidRPr="008F72A4" w:rsidRDefault="00505E6A" w:rsidP="008F72A4">
            <w:pPr>
              <w:pStyle w:val="Paragraphedeliste"/>
              <w:numPr>
                <w:ilvl w:val="0"/>
                <w:numId w:val="34"/>
              </w:numPr>
              <w:tabs>
                <w:tab w:val="left" w:pos="179"/>
              </w:tabs>
              <w:ind w:left="37" w:firstLine="26"/>
              <w:cnfStyle w:val="000000100000" w:firstRow="0" w:lastRow="0" w:firstColumn="0" w:lastColumn="0" w:oddVBand="0" w:evenVBand="0" w:oddHBand="1" w:evenHBand="0" w:firstRowFirstColumn="0" w:firstRowLastColumn="0" w:lastRowFirstColumn="0" w:lastRowLastColumn="0"/>
              <w:rPr>
                <w:bCs/>
                <w:color w:val="auto"/>
                <w:sz w:val="18"/>
                <w:szCs w:val="18"/>
              </w:rPr>
            </w:pPr>
            <w:r w:rsidRPr="008F72A4">
              <w:rPr>
                <w:bCs/>
                <w:color w:val="auto"/>
                <w:sz w:val="18"/>
                <w:szCs w:val="18"/>
              </w:rPr>
              <w:t>Réhabiliter trois routes d'accès clés pour améliorer l'accès à la glace et aux marchés.</w:t>
            </w:r>
          </w:p>
          <w:p w14:paraId="336DB6D5" w14:textId="7B678E28" w:rsidR="00505E6A" w:rsidRPr="008F72A4" w:rsidRDefault="00505E6A" w:rsidP="008F72A4">
            <w:pPr>
              <w:pStyle w:val="Paragraphedeliste"/>
              <w:numPr>
                <w:ilvl w:val="0"/>
                <w:numId w:val="26"/>
              </w:numPr>
              <w:tabs>
                <w:tab w:val="left" w:pos="179"/>
              </w:tabs>
              <w:ind w:left="0" w:firstLine="26"/>
              <w:cnfStyle w:val="000000100000" w:firstRow="0" w:lastRow="0" w:firstColumn="0" w:lastColumn="0" w:oddVBand="0" w:evenVBand="0" w:oddHBand="1" w:evenHBand="0" w:firstRowFirstColumn="0" w:firstRowLastColumn="0" w:lastRowFirstColumn="0" w:lastRowLastColumn="0"/>
              <w:rPr>
                <w:b w:val="0"/>
                <w:bCs/>
                <w:color w:val="auto"/>
                <w:sz w:val="18"/>
                <w:szCs w:val="18"/>
              </w:rPr>
            </w:pPr>
            <w:r w:rsidRPr="008F72A4">
              <w:rPr>
                <w:bCs/>
                <w:color w:val="auto"/>
                <w:sz w:val="18"/>
                <w:szCs w:val="18"/>
              </w:rPr>
              <w:t xml:space="preserve"> Kaback : de Kamerebaya à Konimodia (2.82km)</w:t>
            </w:r>
            <w:r w:rsidR="00C03452" w:rsidRPr="00613D0E">
              <w:rPr>
                <w:b w:val="0"/>
                <w:bCs/>
                <w:color w:val="auto"/>
                <w:sz w:val="18"/>
                <w:szCs w:val="18"/>
              </w:rPr>
              <w:t>.</w:t>
            </w:r>
          </w:p>
          <w:p w14:paraId="3F01F29E" w14:textId="1296F982" w:rsidR="00505E6A" w:rsidRPr="00613D0E" w:rsidRDefault="00505E6A" w:rsidP="008F72A4">
            <w:pPr>
              <w:pStyle w:val="Paragraphedeliste"/>
              <w:numPr>
                <w:ilvl w:val="0"/>
                <w:numId w:val="26"/>
              </w:numPr>
              <w:tabs>
                <w:tab w:val="left" w:pos="179"/>
              </w:tabs>
              <w:ind w:left="0" w:firstLine="26"/>
              <w:cnfStyle w:val="000000100000" w:firstRow="0" w:lastRow="0" w:firstColumn="0" w:lastColumn="0" w:oddVBand="0" w:evenVBand="0" w:oddHBand="1" w:evenHBand="0" w:firstRowFirstColumn="0" w:firstRowLastColumn="0" w:lastRowFirstColumn="0" w:lastRowLastColumn="0"/>
              <w:rPr>
                <w:bCs/>
                <w:sz w:val="18"/>
                <w:szCs w:val="18"/>
              </w:rPr>
            </w:pPr>
            <w:r w:rsidRPr="00613D0E">
              <w:rPr>
                <w:b w:val="0"/>
                <w:bCs/>
                <w:color w:val="auto"/>
                <w:sz w:val="18"/>
                <w:szCs w:val="18"/>
              </w:rPr>
              <w:t>Kaback : de Bossimiah à Matakang (7.2km)</w:t>
            </w:r>
            <w:r w:rsidR="00C03452" w:rsidRPr="00613D0E">
              <w:rPr>
                <w:b w:val="0"/>
                <w:bCs/>
                <w:color w:val="auto"/>
                <w:sz w:val="18"/>
                <w:szCs w:val="18"/>
              </w:rPr>
              <w:t>.</w:t>
            </w:r>
          </w:p>
          <w:p w14:paraId="280FE1C4" w14:textId="1589884E" w:rsidR="00505E6A" w:rsidRPr="008F72A4" w:rsidRDefault="00505E6A" w:rsidP="008F72A4">
            <w:pPr>
              <w:pStyle w:val="Paragraphedeliste"/>
              <w:numPr>
                <w:ilvl w:val="0"/>
                <w:numId w:val="26"/>
              </w:numPr>
              <w:tabs>
                <w:tab w:val="left" w:pos="179"/>
              </w:tabs>
              <w:ind w:left="0" w:firstLine="26"/>
              <w:cnfStyle w:val="000000100000" w:firstRow="0" w:lastRow="0" w:firstColumn="0" w:lastColumn="0" w:oddVBand="0" w:evenVBand="0" w:oddHBand="1" w:evenHBand="0" w:firstRowFirstColumn="0" w:firstRowLastColumn="0" w:lastRowFirstColumn="0" w:lastRowLastColumn="0"/>
              <w:rPr>
                <w:sz w:val="18"/>
                <w:szCs w:val="18"/>
              </w:rPr>
            </w:pPr>
            <w:r w:rsidRPr="009A63D2">
              <w:rPr>
                <w:b w:val="0"/>
                <w:color w:val="auto"/>
                <w:sz w:val="18"/>
                <w:szCs w:val="18"/>
              </w:rPr>
              <w:t xml:space="preserve"> Kakossa : de Menyiré à Khilifili (3.0km)</w:t>
            </w:r>
            <w:r w:rsidR="00C03452">
              <w:rPr>
                <w:b w:val="0"/>
                <w:color w:val="auto"/>
                <w:sz w:val="18"/>
                <w:szCs w:val="18"/>
              </w:rPr>
              <w:t>.</w:t>
            </w:r>
          </w:p>
        </w:tc>
      </w:tr>
      <w:tr w:rsidR="009A63D2" w:rsidRPr="00B034BC" w14:paraId="7005D89B" w14:textId="77777777" w:rsidTr="00B365A7">
        <w:trPr>
          <w:trHeight w:val="409"/>
        </w:trPr>
        <w:tc>
          <w:tcPr>
            <w:cnfStyle w:val="001000000000" w:firstRow="0" w:lastRow="0" w:firstColumn="1" w:lastColumn="0" w:oddVBand="0" w:evenVBand="0" w:oddHBand="0" w:evenHBand="0" w:firstRowFirstColumn="0" w:firstRowLastColumn="0" w:lastRowFirstColumn="0" w:lastRowLastColumn="0"/>
            <w:tcW w:w="1838" w:type="dxa"/>
          </w:tcPr>
          <w:p w14:paraId="46AF14EF" w14:textId="2007DFEE" w:rsidR="009A63D2" w:rsidRPr="007360F0" w:rsidRDefault="009A63D2" w:rsidP="008F72A4">
            <w:pPr>
              <w:pStyle w:val="normaltext"/>
              <w:spacing w:before="0"/>
              <w:jc w:val="left"/>
              <w:rPr>
                <w:color w:val="FF0000"/>
                <w:sz w:val="18"/>
                <w:szCs w:val="18"/>
              </w:rPr>
            </w:pPr>
            <w:r w:rsidRPr="008F72A4">
              <w:rPr>
                <w:rFonts w:cs="Calibri"/>
                <w:sz w:val="18"/>
                <w:szCs w:val="18"/>
              </w:rPr>
              <w:t>Entretien des pirogues et du matériel de pêche</w:t>
            </w:r>
          </w:p>
        </w:tc>
        <w:tc>
          <w:tcPr>
            <w:tcW w:w="2132" w:type="dxa"/>
          </w:tcPr>
          <w:p w14:paraId="45C2FBDA" w14:textId="12A6928E" w:rsidR="009A63D2" w:rsidRPr="008F72A4" w:rsidRDefault="009A63D2" w:rsidP="008F72A4">
            <w:pPr>
              <w:pStyle w:val="Puce10"/>
              <w:numPr>
                <w:ilvl w:val="0"/>
                <w:numId w:val="34"/>
              </w:numPr>
              <w:tabs>
                <w:tab w:val="left" w:pos="174"/>
              </w:tabs>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7360F0">
              <w:rPr>
                <w:sz w:val="18"/>
                <w:szCs w:val="18"/>
              </w:rPr>
              <w:t>Jusqu’à mi-2025</w:t>
            </w:r>
            <w:r>
              <w:rPr>
                <w:sz w:val="18"/>
                <w:szCs w:val="18"/>
              </w:rPr>
              <w:t>.</w:t>
            </w:r>
          </w:p>
        </w:tc>
        <w:tc>
          <w:tcPr>
            <w:tcW w:w="2688" w:type="dxa"/>
          </w:tcPr>
          <w:p w14:paraId="119C017C" w14:textId="77777777" w:rsidR="009A63D2" w:rsidRPr="008F72A4" w:rsidRDefault="009A63D2" w:rsidP="008F72A4">
            <w:pPr>
              <w:pStyle w:val="Paragraphedeliste"/>
              <w:numPr>
                <w:ilvl w:val="0"/>
                <w:numId w:val="34"/>
              </w:numPr>
              <w:tabs>
                <w:tab w:val="left" w:pos="168"/>
              </w:tabs>
              <w:ind w:left="0" w:firstLine="0"/>
              <w:cnfStyle w:val="000000000000" w:firstRow="0" w:lastRow="0" w:firstColumn="0" w:lastColumn="0" w:oddVBand="0" w:evenVBand="0" w:oddHBand="0" w:evenHBand="0" w:firstRowFirstColumn="0" w:firstRowLastColumn="0" w:lastRowFirstColumn="0" w:lastRowLastColumn="0"/>
              <w:rPr>
                <w:sz w:val="18"/>
                <w:szCs w:val="18"/>
              </w:rPr>
            </w:pPr>
            <w:r w:rsidRPr="008F72A4">
              <w:rPr>
                <w:color w:val="auto"/>
                <w:sz w:val="18"/>
                <w:szCs w:val="18"/>
              </w:rPr>
              <w:t>Améliorer les capacités compétences et d'accroître les capacités des constructeurs de pirogues, des réparateurs de filets et des mécaniciens de moteurs</w:t>
            </w:r>
          </w:p>
          <w:p w14:paraId="6444AAAB" w14:textId="77777777" w:rsidR="009A63D2" w:rsidRPr="008F72A4" w:rsidRDefault="009A63D2" w:rsidP="008F72A4">
            <w:pPr>
              <w:pStyle w:val="Puce10"/>
              <w:numPr>
                <w:ilvl w:val="0"/>
                <w:numId w:val="0"/>
              </w:numPr>
              <w:ind w:left="360"/>
              <w:cnfStyle w:val="000000000000" w:firstRow="0" w:lastRow="0" w:firstColumn="0" w:lastColumn="0" w:oddVBand="0" w:evenVBand="0" w:oddHBand="0" w:evenHBand="0" w:firstRowFirstColumn="0" w:firstRowLastColumn="0" w:lastRowFirstColumn="0" w:lastRowLastColumn="0"/>
              <w:rPr>
                <w:sz w:val="18"/>
                <w:szCs w:val="18"/>
              </w:rPr>
            </w:pPr>
          </w:p>
        </w:tc>
        <w:tc>
          <w:tcPr>
            <w:tcW w:w="2830" w:type="dxa"/>
          </w:tcPr>
          <w:p w14:paraId="03F3AF9F" w14:textId="77777777" w:rsidR="009A63D2" w:rsidRDefault="009A63D2" w:rsidP="009A63D2">
            <w:pPr>
              <w:pStyle w:val="Paragraphedeliste"/>
              <w:numPr>
                <w:ilvl w:val="0"/>
                <w:numId w:val="34"/>
              </w:numPr>
              <w:tabs>
                <w:tab w:val="left" w:pos="320"/>
              </w:tabs>
              <w:ind w:left="34" w:firstLine="142"/>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8F72A4">
              <w:rPr>
                <w:b w:val="0"/>
                <w:color w:val="auto"/>
                <w:sz w:val="18"/>
                <w:szCs w:val="18"/>
              </w:rPr>
              <w:lastRenderedPageBreak/>
              <w:t>Formation technique des constructeurs de pirogues, des réparateurs de filets et des mécaniciens de moteurs.</w:t>
            </w:r>
          </w:p>
          <w:p w14:paraId="45C742D9" w14:textId="66A0E8A3" w:rsidR="00241B2C" w:rsidRDefault="00241B2C" w:rsidP="009A63D2">
            <w:pPr>
              <w:pStyle w:val="Paragraphedeliste"/>
              <w:numPr>
                <w:ilvl w:val="0"/>
                <w:numId w:val="34"/>
              </w:numPr>
              <w:tabs>
                <w:tab w:val="left" w:pos="320"/>
              </w:tabs>
              <w:ind w:left="34" w:firstLine="142"/>
              <w:cnfStyle w:val="000000000000" w:firstRow="0" w:lastRow="0" w:firstColumn="0" w:lastColumn="0" w:oddVBand="0" w:evenVBand="0" w:oddHBand="0" w:evenHBand="0" w:firstRowFirstColumn="0" w:firstRowLastColumn="0" w:lastRowFirstColumn="0" w:lastRowLastColumn="0"/>
              <w:rPr>
                <w:b w:val="0"/>
                <w:color w:val="auto"/>
                <w:sz w:val="18"/>
                <w:szCs w:val="18"/>
              </w:rPr>
            </w:pPr>
            <w:r w:rsidRPr="00241B2C">
              <w:rPr>
                <w:b w:val="0"/>
                <w:color w:val="auto"/>
                <w:sz w:val="18"/>
                <w:szCs w:val="18"/>
              </w:rPr>
              <w:t xml:space="preserve">Enquête sur les besoins en outils et équipements : Identifier les outils, équipements et </w:t>
            </w:r>
            <w:r w:rsidRPr="00241B2C">
              <w:rPr>
                <w:b w:val="0"/>
                <w:color w:val="auto"/>
                <w:sz w:val="18"/>
                <w:szCs w:val="18"/>
              </w:rPr>
              <w:lastRenderedPageBreak/>
              <w:t>matériaux nécessaires pour renforcer la capacité locale dans la construction de pirogues, la réparation des filets et l'entretien des moteurs. Faire un don proportionnel à chaque groupe (constructeurs de pirogues, réparateurs de filets, mécaniciens) dans une CAP donnée, avec la possibilité de créer des associations ou organisations sociales pour gérer ces dons, selon les besoins.</w:t>
            </w:r>
          </w:p>
          <w:p w14:paraId="61FE2A69" w14:textId="63831D81" w:rsidR="00241B2C" w:rsidRPr="008F72A4" w:rsidRDefault="00241B2C" w:rsidP="008F72A4">
            <w:pPr>
              <w:pStyle w:val="Paragraphedeliste"/>
              <w:numPr>
                <w:ilvl w:val="0"/>
                <w:numId w:val="34"/>
              </w:numPr>
              <w:tabs>
                <w:tab w:val="left" w:pos="320"/>
              </w:tabs>
              <w:ind w:left="34" w:firstLine="142"/>
              <w:cnfStyle w:val="000000000000" w:firstRow="0" w:lastRow="0" w:firstColumn="0" w:lastColumn="0" w:oddVBand="0" w:evenVBand="0" w:oddHBand="0" w:evenHBand="0" w:firstRowFirstColumn="0" w:firstRowLastColumn="0" w:lastRowFirstColumn="0" w:lastRowLastColumn="0"/>
              <w:rPr>
                <w:sz w:val="18"/>
                <w:szCs w:val="18"/>
              </w:rPr>
            </w:pPr>
            <w:r w:rsidRPr="00241B2C">
              <w:rPr>
                <w:b w:val="0"/>
                <w:color w:val="auto"/>
                <w:sz w:val="18"/>
                <w:szCs w:val="18"/>
              </w:rPr>
              <w:t>Évaluation des besoins en infrastructures : Analyser les besoins en construction de hangars ou autres installations pour la réparation et le stockage d'équipements dans les CAP clés (ex. Konimodia, Matakang) ayant une forte concentration d'activités de réparation et d'entretien.</w:t>
            </w:r>
          </w:p>
          <w:p w14:paraId="39543F1C" w14:textId="77777777" w:rsidR="009A63D2" w:rsidRPr="007360F0" w:rsidRDefault="009A63D2" w:rsidP="008F72A4">
            <w:pPr>
              <w:pStyle w:val="Puce10"/>
              <w:numPr>
                <w:ilvl w:val="0"/>
                <w:numId w:val="0"/>
              </w:numPr>
              <w:cnfStyle w:val="000000000000" w:firstRow="0" w:lastRow="0" w:firstColumn="0" w:lastColumn="0" w:oddVBand="0" w:evenVBand="0" w:oddHBand="0" w:evenHBand="0" w:firstRowFirstColumn="0" w:firstRowLastColumn="0" w:lastRowFirstColumn="0" w:lastRowLastColumn="0"/>
              <w:rPr>
                <w:color w:val="FF0000"/>
                <w:sz w:val="18"/>
                <w:szCs w:val="18"/>
              </w:rPr>
            </w:pPr>
          </w:p>
        </w:tc>
      </w:tr>
      <w:tr w:rsidR="009A63D2" w:rsidRPr="00B034BC" w14:paraId="190E2A27" w14:textId="77777777" w:rsidTr="00B365A7">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1838" w:type="dxa"/>
          </w:tcPr>
          <w:p w14:paraId="6CD385D2" w14:textId="5DA96C49" w:rsidR="009A63D2" w:rsidRPr="007360F0" w:rsidRDefault="00163971" w:rsidP="00225412">
            <w:pPr>
              <w:pStyle w:val="normaltext"/>
              <w:spacing w:before="0"/>
              <w:jc w:val="left"/>
              <w:rPr>
                <w:color w:val="FF0000"/>
                <w:sz w:val="18"/>
                <w:szCs w:val="18"/>
              </w:rPr>
            </w:pPr>
            <w:r w:rsidRPr="008F72A4">
              <w:rPr>
                <w:rFonts w:cs="Calibri"/>
                <w:sz w:val="18"/>
                <w:szCs w:val="18"/>
              </w:rPr>
              <w:lastRenderedPageBreak/>
              <w:t>Améliorer la conservation (fumage) du poisson</w:t>
            </w:r>
          </w:p>
        </w:tc>
        <w:tc>
          <w:tcPr>
            <w:tcW w:w="2132" w:type="dxa"/>
          </w:tcPr>
          <w:p w14:paraId="09C1B3C4" w14:textId="4D6BEF26" w:rsidR="009A63D2" w:rsidRPr="007360F0" w:rsidRDefault="00163971" w:rsidP="008F72A4">
            <w:pPr>
              <w:pStyle w:val="Puce10"/>
              <w:tabs>
                <w:tab w:val="left" w:pos="172"/>
              </w:tabs>
              <w:ind w:left="30" w:hanging="30"/>
              <w:jc w:val="left"/>
              <w:cnfStyle w:val="000000100000" w:firstRow="0" w:lastRow="0" w:firstColumn="0" w:lastColumn="0" w:oddVBand="0" w:evenVBand="0" w:oddHBand="1" w:evenHBand="0" w:firstRowFirstColumn="0" w:firstRowLastColumn="0" w:lastRowFirstColumn="0" w:lastRowLastColumn="0"/>
              <w:rPr>
                <w:color w:val="FF0000"/>
                <w:sz w:val="18"/>
                <w:szCs w:val="18"/>
              </w:rPr>
            </w:pPr>
            <w:r w:rsidRPr="008F72A4">
              <w:rPr>
                <w:rFonts w:asciiTheme="minorHAnsi" w:hAnsiTheme="minorHAnsi" w:cstheme="minorBidi"/>
                <w:bCs/>
                <w:sz w:val="18"/>
                <w:szCs w:val="18"/>
              </w:rPr>
              <w:t>Jusqu’à mi-2025.</w:t>
            </w:r>
          </w:p>
        </w:tc>
        <w:tc>
          <w:tcPr>
            <w:tcW w:w="2688" w:type="dxa"/>
          </w:tcPr>
          <w:p w14:paraId="671A1E06" w14:textId="38FCE823" w:rsidR="009A63D2" w:rsidRPr="007360F0" w:rsidRDefault="00163971" w:rsidP="008F72A4">
            <w:pPr>
              <w:cnfStyle w:val="000000100000" w:firstRow="0" w:lastRow="0" w:firstColumn="0" w:lastColumn="0" w:oddVBand="0" w:evenVBand="0" w:oddHBand="1" w:evenHBand="0" w:firstRowFirstColumn="0" w:firstRowLastColumn="0" w:lastRowFirstColumn="0" w:lastRowLastColumn="0"/>
            </w:pPr>
            <w:r w:rsidRPr="008F72A4">
              <w:rPr>
                <w:sz w:val="18"/>
                <w:szCs w:val="18"/>
              </w:rPr>
              <w:t>Améliorer les capacités de fumage du poisson au niveau communautaire.</w:t>
            </w:r>
          </w:p>
        </w:tc>
        <w:tc>
          <w:tcPr>
            <w:tcW w:w="2830" w:type="dxa"/>
          </w:tcPr>
          <w:p w14:paraId="79EA53D4" w14:textId="1A3A7C6E" w:rsidR="00163971" w:rsidRPr="00B365A7" w:rsidRDefault="00163971" w:rsidP="00096C30">
            <w:pPr>
              <w:pStyle w:val="Puce1"/>
              <w:tabs>
                <w:tab w:val="left" w:pos="322"/>
              </w:tabs>
              <w:ind w:left="180"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bCs/>
                <w:sz w:val="18"/>
                <w:szCs w:val="18"/>
              </w:rPr>
            </w:pPr>
            <w:r w:rsidRPr="008F72A4">
              <w:rPr>
                <w:rFonts w:asciiTheme="minorHAnsi" w:hAnsiTheme="minorHAnsi" w:cstheme="minorBidi"/>
                <w:bCs/>
                <w:sz w:val="18"/>
                <w:szCs w:val="18"/>
              </w:rPr>
              <w:t>Construire, à titre de projet pilote, un four à fumer communautaire amélioré qui sera géré par une association de femmes</w:t>
            </w:r>
            <w:r>
              <w:rPr>
                <w:rFonts w:asciiTheme="minorHAnsi" w:hAnsiTheme="minorHAnsi" w:cstheme="minorBidi"/>
                <w:bCs/>
                <w:sz w:val="18"/>
                <w:szCs w:val="18"/>
              </w:rPr>
              <w:t>.</w:t>
            </w:r>
          </w:p>
          <w:p w14:paraId="645D7466" w14:textId="77777777" w:rsidR="00163971" w:rsidRPr="00B365A7" w:rsidRDefault="00163971" w:rsidP="00B365A7">
            <w:pPr>
              <w:pStyle w:val="Paragraphedeliste"/>
              <w:numPr>
                <w:ilvl w:val="0"/>
                <w:numId w:val="36"/>
              </w:numPr>
              <w:tabs>
                <w:tab w:val="left" w:pos="180"/>
              </w:tabs>
              <w:ind w:left="0" w:firstLine="0"/>
              <w:cnfStyle w:val="000000100000" w:firstRow="0" w:lastRow="0" w:firstColumn="0" w:lastColumn="0" w:oddVBand="0" w:evenVBand="0" w:oddHBand="1" w:evenHBand="0" w:firstRowFirstColumn="0" w:firstRowLastColumn="0" w:lastRowFirstColumn="0" w:lastRowLastColumn="0"/>
              <w:rPr>
                <w:b w:val="0"/>
                <w:bCs/>
                <w:sz w:val="18"/>
                <w:szCs w:val="18"/>
              </w:rPr>
            </w:pPr>
            <w:r w:rsidRPr="00B365A7">
              <w:rPr>
                <w:b w:val="0"/>
                <w:bCs/>
                <w:sz w:val="18"/>
                <w:szCs w:val="18"/>
              </w:rPr>
              <w:t>Si le point ci-dessus est concluant, étendre les fours à toutes les CAP</w:t>
            </w:r>
          </w:p>
          <w:p w14:paraId="704757AD" w14:textId="77777777" w:rsidR="00163971" w:rsidRPr="00096C30" w:rsidRDefault="00163971" w:rsidP="00163971">
            <w:pPr>
              <w:cnfStyle w:val="000000100000" w:firstRow="0" w:lastRow="0" w:firstColumn="0" w:lastColumn="0" w:oddVBand="0" w:evenVBand="0" w:oddHBand="1" w:evenHBand="0" w:firstRowFirstColumn="0" w:firstRowLastColumn="0" w:lastRowFirstColumn="0" w:lastRowLastColumn="0"/>
              <w:rPr>
                <w:bCs/>
                <w:sz w:val="18"/>
                <w:szCs w:val="18"/>
              </w:rPr>
            </w:pPr>
            <w:r w:rsidRPr="00096C30">
              <w:rPr>
                <w:bCs/>
                <w:sz w:val="18"/>
                <w:szCs w:val="18"/>
              </w:rPr>
              <w:t>(environ 22 au total), le nombre de fours construits variant en fonction de la taille de la CAP ; le programme élargi pourrait nécessiter une contribution symbolique en</w:t>
            </w:r>
          </w:p>
          <w:p w14:paraId="6149B95B" w14:textId="3AC56157" w:rsidR="00163971" w:rsidRPr="001A7C0D" w:rsidRDefault="00163971" w:rsidP="00163971">
            <w:pPr>
              <w:cnfStyle w:val="000000100000" w:firstRow="0" w:lastRow="0" w:firstColumn="0" w:lastColumn="0" w:oddVBand="0" w:evenVBand="0" w:oddHBand="1" w:evenHBand="0" w:firstRowFirstColumn="0" w:firstRowLastColumn="0" w:lastRowFirstColumn="0" w:lastRowLastColumn="0"/>
              <w:rPr>
                <w:bCs/>
                <w:sz w:val="18"/>
                <w:szCs w:val="18"/>
              </w:rPr>
            </w:pPr>
            <w:r w:rsidRPr="00096C30">
              <w:rPr>
                <w:bCs/>
                <w:sz w:val="18"/>
                <w:szCs w:val="18"/>
              </w:rPr>
              <w:t xml:space="preserve">espèces de la part des </w:t>
            </w:r>
            <w:r w:rsidRPr="001A7C0D">
              <w:rPr>
                <w:bCs/>
                <w:sz w:val="18"/>
                <w:szCs w:val="18"/>
              </w:rPr>
              <w:t>bénéficiaires.</w:t>
            </w:r>
          </w:p>
          <w:p w14:paraId="3BF23C1A" w14:textId="77777777" w:rsidR="00163971" w:rsidRPr="001A7C0D" w:rsidRDefault="00163971" w:rsidP="00163971">
            <w:pPr>
              <w:cnfStyle w:val="000000100000" w:firstRow="0" w:lastRow="0" w:firstColumn="0" w:lastColumn="0" w:oddVBand="0" w:evenVBand="0" w:oddHBand="1" w:evenHBand="0" w:firstRowFirstColumn="0" w:firstRowLastColumn="0" w:lastRowFirstColumn="0" w:lastRowLastColumn="0"/>
              <w:rPr>
                <w:bCs/>
                <w:sz w:val="18"/>
                <w:szCs w:val="18"/>
              </w:rPr>
            </w:pPr>
          </w:p>
          <w:p w14:paraId="5982F712" w14:textId="07FF72ED" w:rsidR="00163971" w:rsidRPr="008F72A4" w:rsidRDefault="00163971" w:rsidP="008F72A4">
            <w:pPr>
              <w:pStyle w:val="Paragraphedeliste"/>
              <w:numPr>
                <w:ilvl w:val="0"/>
                <w:numId w:val="36"/>
              </w:numPr>
              <w:tabs>
                <w:tab w:val="left" w:pos="173"/>
              </w:tabs>
              <w:ind w:left="0" w:firstLine="20"/>
              <w:cnfStyle w:val="000000100000" w:firstRow="0" w:lastRow="0" w:firstColumn="0" w:lastColumn="0" w:oddVBand="0" w:evenVBand="0" w:oddHBand="1" w:evenHBand="0" w:firstRowFirstColumn="0" w:firstRowLastColumn="0" w:lastRowFirstColumn="0" w:lastRowLastColumn="0"/>
              <w:rPr>
                <w:bCs/>
                <w:sz w:val="18"/>
                <w:szCs w:val="18"/>
              </w:rPr>
            </w:pPr>
            <w:r w:rsidRPr="008F72A4">
              <w:rPr>
                <w:rFonts w:asciiTheme="minorHAnsi" w:hAnsiTheme="minorHAnsi" w:cstheme="minorBidi"/>
                <w:bCs/>
                <w:color w:val="auto"/>
                <w:sz w:val="18"/>
                <w:szCs w:val="18"/>
              </w:rPr>
              <w:t>Considérer l’emballage de vacuum</w:t>
            </w:r>
            <w:r w:rsidRPr="008F72A4">
              <w:rPr>
                <w:rFonts w:asciiTheme="minorHAnsi" w:hAnsiTheme="minorHAnsi" w:cstheme="minorBidi"/>
                <w:b w:val="0"/>
                <w:bCs/>
                <w:color w:val="auto"/>
                <w:sz w:val="18"/>
                <w:szCs w:val="18"/>
              </w:rPr>
              <w:t>.</w:t>
            </w:r>
          </w:p>
          <w:p w14:paraId="6FFEB261" w14:textId="77777777" w:rsidR="009A63D2" w:rsidRPr="007360F0" w:rsidRDefault="009A63D2" w:rsidP="00B365A7">
            <w:pPr>
              <w:pStyle w:val="Puce10"/>
              <w:numPr>
                <w:ilvl w:val="0"/>
                <w:numId w:val="0"/>
              </w:numPr>
              <w:jc w:val="left"/>
              <w:cnfStyle w:val="000000100000" w:firstRow="0" w:lastRow="0" w:firstColumn="0" w:lastColumn="0" w:oddVBand="0" w:evenVBand="0" w:oddHBand="1" w:evenHBand="0" w:firstRowFirstColumn="0" w:firstRowLastColumn="0" w:lastRowFirstColumn="0" w:lastRowLastColumn="0"/>
              <w:rPr>
                <w:color w:val="FF0000"/>
                <w:sz w:val="18"/>
                <w:szCs w:val="18"/>
              </w:rPr>
            </w:pPr>
          </w:p>
        </w:tc>
      </w:tr>
      <w:tr w:rsidR="00225412" w:rsidRPr="00B034BC" w14:paraId="565964D7" w14:textId="77777777" w:rsidTr="00B365A7">
        <w:trPr>
          <w:trHeight w:val="409"/>
        </w:trPr>
        <w:tc>
          <w:tcPr>
            <w:cnfStyle w:val="001000000000" w:firstRow="0" w:lastRow="0" w:firstColumn="1" w:lastColumn="0" w:oddVBand="0" w:evenVBand="0" w:oddHBand="0" w:evenHBand="0" w:firstRowFirstColumn="0" w:firstRowLastColumn="0" w:lastRowFirstColumn="0" w:lastRowLastColumn="0"/>
            <w:tcW w:w="1838" w:type="dxa"/>
          </w:tcPr>
          <w:p w14:paraId="6264BDE0" w14:textId="3DBEB582" w:rsidR="00225412" w:rsidRPr="008F72A4" w:rsidRDefault="00225412" w:rsidP="00225412">
            <w:pPr>
              <w:pStyle w:val="normaltext"/>
              <w:spacing w:before="0"/>
              <w:jc w:val="left"/>
              <w:rPr>
                <w:rFonts w:asciiTheme="minorHAnsi" w:hAnsiTheme="minorHAnsi"/>
                <w:b w:val="0"/>
                <w:sz w:val="18"/>
                <w:szCs w:val="18"/>
              </w:rPr>
            </w:pPr>
            <w:r w:rsidRPr="008F72A4">
              <w:rPr>
                <w:rFonts w:asciiTheme="minorHAnsi" w:hAnsiTheme="minorHAnsi"/>
                <w:sz w:val="18"/>
                <w:szCs w:val="18"/>
              </w:rPr>
              <w:t>Faciliter la diversification économique</w:t>
            </w:r>
          </w:p>
        </w:tc>
        <w:tc>
          <w:tcPr>
            <w:tcW w:w="2132" w:type="dxa"/>
          </w:tcPr>
          <w:p w14:paraId="4DD518B6" w14:textId="3DE81322" w:rsidR="00225412" w:rsidRPr="008F72A4" w:rsidRDefault="00225412" w:rsidP="00225412">
            <w:pPr>
              <w:pStyle w:val="Puce10"/>
              <w:tabs>
                <w:tab w:val="left" w:pos="172"/>
              </w:tabs>
              <w:ind w:left="30" w:hanging="3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bCs/>
                <w:sz w:val="18"/>
                <w:szCs w:val="18"/>
              </w:rPr>
            </w:pPr>
            <w:r w:rsidRPr="008F72A4">
              <w:rPr>
                <w:rFonts w:asciiTheme="minorHAnsi" w:hAnsiTheme="minorHAnsi" w:cstheme="minorBidi"/>
                <w:bCs/>
                <w:sz w:val="18"/>
                <w:szCs w:val="18"/>
              </w:rPr>
              <w:t>Jusqu’à mi-2025.</w:t>
            </w:r>
          </w:p>
        </w:tc>
        <w:tc>
          <w:tcPr>
            <w:tcW w:w="2688" w:type="dxa"/>
          </w:tcPr>
          <w:p w14:paraId="74A9AA43" w14:textId="77777777" w:rsidR="00225412" w:rsidRPr="00613D0E" w:rsidRDefault="00225412" w:rsidP="00B365A7">
            <w:pPr>
              <w:pStyle w:val="Paragraphedeliste"/>
              <w:numPr>
                <w:ilvl w:val="0"/>
                <w:numId w:val="36"/>
              </w:numPr>
              <w:tabs>
                <w:tab w:val="left" w:pos="173"/>
              </w:tabs>
              <w:ind w:left="0" w:firstLine="2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b w:val="0"/>
                <w:bCs/>
                <w:color w:val="auto"/>
                <w:sz w:val="18"/>
                <w:szCs w:val="18"/>
              </w:rPr>
            </w:pPr>
            <w:r w:rsidRPr="008F72A4">
              <w:rPr>
                <w:rFonts w:asciiTheme="minorHAnsi" w:hAnsiTheme="minorHAnsi" w:cstheme="minorBidi"/>
                <w:b w:val="0"/>
                <w:bCs/>
                <w:color w:val="auto"/>
                <w:sz w:val="18"/>
                <w:szCs w:val="18"/>
              </w:rPr>
              <w:t>Faciliter la diversification économique en offrant la possibilité de transitionner vers des moyens de subsistance alternatifs.</w:t>
            </w:r>
          </w:p>
          <w:p w14:paraId="0321CBE6" w14:textId="77777777" w:rsidR="00225412" w:rsidRPr="00225412" w:rsidRDefault="00225412" w:rsidP="00225412">
            <w:pPr>
              <w:cnfStyle w:val="000000000000" w:firstRow="0" w:lastRow="0" w:firstColumn="0" w:lastColumn="0" w:oddVBand="0" w:evenVBand="0" w:oddHBand="0" w:evenHBand="0" w:firstRowFirstColumn="0" w:firstRowLastColumn="0" w:lastRowFirstColumn="0" w:lastRowLastColumn="0"/>
              <w:rPr>
                <w:bCs/>
                <w:sz w:val="18"/>
                <w:szCs w:val="18"/>
              </w:rPr>
            </w:pPr>
          </w:p>
        </w:tc>
        <w:tc>
          <w:tcPr>
            <w:tcW w:w="2830" w:type="dxa"/>
          </w:tcPr>
          <w:p w14:paraId="4297D87F" w14:textId="34E22B14" w:rsidR="00225412" w:rsidRPr="00225412" w:rsidRDefault="00225412" w:rsidP="00163971">
            <w:pPr>
              <w:pStyle w:val="Puce1"/>
              <w:tabs>
                <w:tab w:val="left" w:pos="322"/>
              </w:tabs>
              <w:ind w:left="180"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bCs/>
                <w:sz w:val="18"/>
                <w:szCs w:val="18"/>
              </w:rPr>
            </w:pPr>
            <w:r w:rsidRPr="00225412">
              <w:rPr>
                <w:rFonts w:asciiTheme="minorHAnsi" w:hAnsiTheme="minorHAnsi" w:cstheme="minorBidi"/>
                <w:bCs/>
                <w:sz w:val="18"/>
                <w:szCs w:val="18"/>
              </w:rPr>
              <w:t>Extension de l'éligibilité aux programmes de restauration des moyens de subsistance : Élargir l'accès aux programmes PARC et PRMS "on-shore" à tous les ménages du secteur de la pêche, leur permettant de participer à l'un des six projets suivants : riz, manioc, ananas, cultures maraîchères, production de sel solaire et entreprises non agricoles.</w:t>
            </w:r>
          </w:p>
        </w:tc>
      </w:tr>
    </w:tbl>
    <w:p w14:paraId="33733FDB" w14:textId="77777777" w:rsidR="00613D0E" w:rsidRDefault="00613D0E" w:rsidP="002B2889">
      <w:pPr>
        <w:pStyle w:val="Table"/>
        <w:rPr>
          <w:lang w:val="fr-FR"/>
        </w:rPr>
      </w:pPr>
      <w:bookmarkStart w:id="741" w:name="_Toc106281547"/>
      <w:bookmarkStart w:id="742" w:name="_Toc106282660"/>
      <w:bookmarkStart w:id="743" w:name="_Toc106373536"/>
      <w:bookmarkStart w:id="744" w:name="_Toc106645232"/>
      <w:bookmarkStart w:id="745" w:name="_Toc106281548"/>
      <w:bookmarkStart w:id="746" w:name="_Toc106282661"/>
      <w:bookmarkStart w:id="747" w:name="_Toc106373537"/>
      <w:bookmarkStart w:id="748" w:name="_Toc106645233"/>
      <w:bookmarkStart w:id="749" w:name="_Toc106281549"/>
      <w:bookmarkStart w:id="750" w:name="_Toc106282662"/>
      <w:bookmarkStart w:id="751" w:name="_Toc106373538"/>
      <w:bookmarkStart w:id="752" w:name="_Toc106645234"/>
      <w:bookmarkStart w:id="753" w:name="_Toc106281550"/>
      <w:bookmarkStart w:id="754" w:name="_Toc106282663"/>
      <w:bookmarkStart w:id="755" w:name="_Toc106373539"/>
      <w:bookmarkStart w:id="756" w:name="_Toc106645235"/>
      <w:bookmarkStart w:id="757" w:name="_Toc106281551"/>
      <w:bookmarkStart w:id="758" w:name="_Toc106282664"/>
      <w:bookmarkStart w:id="759" w:name="_Toc106373540"/>
      <w:bookmarkStart w:id="760" w:name="_Toc106645236"/>
      <w:bookmarkStart w:id="761" w:name="_Toc106281552"/>
      <w:bookmarkStart w:id="762" w:name="_Toc106282665"/>
      <w:bookmarkStart w:id="763" w:name="_Toc106373541"/>
      <w:bookmarkStart w:id="764" w:name="_Toc106645237"/>
      <w:bookmarkStart w:id="765" w:name="_Toc106281553"/>
      <w:bookmarkStart w:id="766" w:name="_Toc106282666"/>
      <w:bookmarkStart w:id="767" w:name="_Toc106373542"/>
      <w:bookmarkStart w:id="768" w:name="_Toc106645238"/>
      <w:bookmarkStart w:id="769" w:name="_Toc106281554"/>
      <w:bookmarkStart w:id="770" w:name="_Toc106282667"/>
      <w:bookmarkStart w:id="771" w:name="_Toc106373543"/>
      <w:bookmarkStart w:id="772" w:name="_Toc106645239"/>
      <w:bookmarkStart w:id="773" w:name="_Toc106281555"/>
      <w:bookmarkStart w:id="774" w:name="_Toc106282668"/>
      <w:bookmarkStart w:id="775" w:name="_Toc106373544"/>
      <w:bookmarkStart w:id="776" w:name="_Toc106645240"/>
      <w:bookmarkStart w:id="777" w:name="_Toc106281556"/>
      <w:bookmarkStart w:id="778" w:name="_Toc106282669"/>
      <w:bookmarkStart w:id="779" w:name="_Toc106373545"/>
      <w:bookmarkStart w:id="780" w:name="_Toc106645241"/>
      <w:bookmarkStart w:id="781" w:name="_Toc106281557"/>
      <w:bookmarkStart w:id="782" w:name="_Toc106282670"/>
      <w:bookmarkStart w:id="783" w:name="_Toc106373546"/>
      <w:bookmarkStart w:id="784" w:name="_Toc106645242"/>
      <w:bookmarkStart w:id="785" w:name="_Toc106281558"/>
      <w:bookmarkStart w:id="786" w:name="_Toc106282671"/>
      <w:bookmarkStart w:id="787" w:name="_Toc106373547"/>
      <w:bookmarkStart w:id="788" w:name="_Toc106645243"/>
      <w:bookmarkStart w:id="789" w:name="_Toc106281559"/>
      <w:bookmarkStart w:id="790" w:name="_Toc106282672"/>
      <w:bookmarkStart w:id="791" w:name="_Toc106373548"/>
      <w:bookmarkStart w:id="792" w:name="_Toc106645244"/>
      <w:bookmarkStart w:id="793" w:name="_Toc106281560"/>
      <w:bookmarkStart w:id="794" w:name="_Toc106282673"/>
      <w:bookmarkStart w:id="795" w:name="_Toc106373549"/>
      <w:bookmarkStart w:id="796" w:name="_Toc106645245"/>
      <w:bookmarkStart w:id="797" w:name="_Toc106281561"/>
      <w:bookmarkStart w:id="798" w:name="_Toc106282674"/>
      <w:bookmarkStart w:id="799" w:name="_Toc106373550"/>
      <w:bookmarkStart w:id="800" w:name="_Toc106645246"/>
      <w:bookmarkStart w:id="801" w:name="_Toc106281562"/>
      <w:bookmarkStart w:id="802" w:name="_Toc106282675"/>
      <w:bookmarkStart w:id="803" w:name="_Toc106373551"/>
      <w:bookmarkStart w:id="804" w:name="_Toc106645247"/>
      <w:bookmarkStart w:id="805" w:name="_Toc106281563"/>
      <w:bookmarkStart w:id="806" w:name="_Toc106282676"/>
      <w:bookmarkStart w:id="807" w:name="_Toc106373552"/>
      <w:bookmarkStart w:id="808" w:name="_Toc106645248"/>
      <w:bookmarkStart w:id="809" w:name="_Toc106281564"/>
      <w:bookmarkStart w:id="810" w:name="_Toc106282677"/>
      <w:bookmarkStart w:id="811" w:name="_Toc106373553"/>
      <w:bookmarkStart w:id="812" w:name="_Toc106645249"/>
      <w:bookmarkStart w:id="813" w:name="_Toc106281565"/>
      <w:bookmarkStart w:id="814" w:name="_Toc106282678"/>
      <w:bookmarkStart w:id="815" w:name="_Toc106373554"/>
      <w:bookmarkStart w:id="816" w:name="_Toc106645250"/>
      <w:bookmarkStart w:id="817" w:name="_Toc106281566"/>
      <w:bookmarkStart w:id="818" w:name="_Toc106282679"/>
      <w:bookmarkStart w:id="819" w:name="_Toc106373555"/>
      <w:bookmarkStart w:id="820" w:name="_Toc106645251"/>
      <w:bookmarkStart w:id="821" w:name="_Toc106281567"/>
      <w:bookmarkStart w:id="822" w:name="_Toc106282680"/>
      <w:bookmarkStart w:id="823" w:name="_Toc106373556"/>
      <w:bookmarkStart w:id="824" w:name="_Toc106645252"/>
      <w:bookmarkStart w:id="825" w:name="_Toc106281568"/>
      <w:bookmarkStart w:id="826" w:name="_Toc106282681"/>
      <w:bookmarkStart w:id="827" w:name="_Toc106373557"/>
      <w:bookmarkStart w:id="828" w:name="_Toc106645253"/>
      <w:bookmarkStart w:id="829" w:name="_Toc106281569"/>
      <w:bookmarkStart w:id="830" w:name="_Toc106282682"/>
      <w:bookmarkStart w:id="831" w:name="_Toc106373558"/>
      <w:bookmarkStart w:id="832" w:name="_Toc106645254"/>
      <w:bookmarkStart w:id="833" w:name="_Toc106281570"/>
      <w:bookmarkStart w:id="834" w:name="_Toc106282683"/>
      <w:bookmarkStart w:id="835" w:name="_Toc106373559"/>
      <w:bookmarkStart w:id="836" w:name="_Toc106645255"/>
      <w:bookmarkStart w:id="837" w:name="_Toc106281571"/>
      <w:bookmarkStart w:id="838" w:name="_Toc106282684"/>
      <w:bookmarkStart w:id="839" w:name="_Toc106373560"/>
      <w:bookmarkStart w:id="840" w:name="_Toc106645256"/>
      <w:bookmarkStart w:id="841" w:name="_Toc106281572"/>
      <w:bookmarkStart w:id="842" w:name="_Toc106282685"/>
      <w:bookmarkStart w:id="843" w:name="_Toc106373561"/>
      <w:bookmarkStart w:id="844" w:name="_Toc106645257"/>
      <w:bookmarkStart w:id="845" w:name="_Toc106281573"/>
      <w:bookmarkStart w:id="846" w:name="_Toc106282686"/>
      <w:bookmarkStart w:id="847" w:name="_Toc106373562"/>
      <w:bookmarkStart w:id="848" w:name="_Toc106645258"/>
      <w:bookmarkStart w:id="849" w:name="_Toc106281578"/>
      <w:bookmarkStart w:id="850" w:name="_Toc106282691"/>
      <w:bookmarkStart w:id="851" w:name="_Toc106373567"/>
      <w:bookmarkStart w:id="852" w:name="_Toc106645263"/>
      <w:bookmarkStart w:id="853" w:name="_Toc106281776"/>
      <w:bookmarkStart w:id="854" w:name="_Toc106282889"/>
      <w:bookmarkStart w:id="855" w:name="_Toc106373765"/>
      <w:bookmarkStart w:id="856" w:name="_Toc106645461"/>
      <w:bookmarkStart w:id="857" w:name="_Toc106281891"/>
      <w:bookmarkStart w:id="858" w:name="_Toc106283004"/>
      <w:bookmarkStart w:id="859" w:name="_Toc106373880"/>
      <w:bookmarkStart w:id="860" w:name="_Toc106645576"/>
      <w:bookmarkStart w:id="861" w:name="_Toc106281892"/>
      <w:bookmarkStart w:id="862" w:name="_Toc106283005"/>
      <w:bookmarkStart w:id="863" w:name="_Toc106373881"/>
      <w:bookmarkStart w:id="864" w:name="_Toc106645577"/>
      <w:bookmarkStart w:id="865" w:name="_Toc106281893"/>
      <w:bookmarkStart w:id="866" w:name="_Toc106283006"/>
      <w:bookmarkStart w:id="867" w:name="_Toc106373882"/>
      <w:bookmarkStart w:id="868" w:name="_Toc106645578"/>
      <w:bookmarkStart w:id="869" w:name="_Toc106281894"/>
      <w:bookmarkStart w:id="870" w:name="_Toc106283007"/>
      <w:bookmarkStart w:id="871" w:name="_Toc106373883"/>
      <w:bookmarkStart w:id="872" w:name="_Toc106645579"/>
      <w:bookmarkStart w:id="873" w:name="_Toc106281895"/>
      <w:bookmarkStart w:id="874" w:name="_Toc106283008"/>
      <w:bookmarkStart w:id="875" w:name="_Toc106373884"/>
      <w:bookmarkStart w:id="876" w:name="_Toc106645580"/>
      <w:bookmarkStart w:id="877" w:name="_Toc106281896"/>
      <w:bookmarkStart w:id="878" w:name="_Toc106283009"/>
      <w:bookmarkStart w:id="879" w:name="_Toc106373885"/>
      <w:bookmarkStart w:id="880" w:name="_Toc106645581"/>
      <w:bookmarkStart w:id="881" w:name="_Toc106281897"/>
      <w:bookmarkStart w:id="882" w:name="_Toc106283010"/>
      <w:bookmarkStart w:id="883" w:name="_Toc106373886"/>
      <w:bookmarkStart w:id="884" w:name="_Toc106645582"/>
      <w:bookmarkStart w:id="885" w:name="_Toc106281898"/>
      <w:bookmarkStart w:id="886" w:name="_Toc106283011"/>
      <w:bookmarkStart w:id="887" w:name="_Toc106373887"/>
      <w:bookmarkStart w:id="888" w:name="_Toc106645583"/>
      <w:bookmarkStart w:id="889" w:name="_Toc106281899"/>
      <w:bookmarkStart w:id="890" w:name="_Toc106283012"/>
      <w:bookmarkStart w:id="891" w:name="_Toc106373888"/>
      <w:bookmarkStart w:id="892" w:name="_Toc106645584"/>
      <w:bookmarkStart w:id="893" w:name="_Toc106281900"/>
      <w:bookmarkStart w:id="894" w:name="_Toc106283013"/>
      <w:bookmarkStart w:id="895" w:name="_Toc106373889"/>
      <w:bookmarkStart w:id="896" w:name="_Toc106645585"/>
      <w:bookmarkStart w:id="897" w:name="_Toc106281901"/>
      <w:bookmarkStart w:id="898" w:name="_Toc106283014"/>
      <w:bookmarkStart w:id="899" w:name="_Toc106373890"/>
      <w:bookmarkStart w:id="900" w:name="_Toc106645586"/>
      <w:bookmarkStart w:id="901" w:name="_Toc106281902"/>
      <w:bookmarkStart w:id="902" w:name="_Toc106283015"/>
      <w:bookmarkStart w:id="903" w:name="_Toc106373891"/>
      <w:bookmarkStart w:id="904" w:name="_Toc106645587"/>
      <w:bookmarkStart w:id="905" w:name="_Toc106281903"/>
      <w:bookmarkStart w:id="906" w:name="_Toc106283016"/>
      <w:bookmarkStart w:id="907" w:name="_Toc106373892"/>
      <w:bookmarkStart w:id="908" w:name="_Toc106645588"/>
      <w:bookmarkStart w:id="909" w:name="_Toc106281904"/>
      <w:bookmarkStart w:id="910" w:name="_Toc106283017"/>
      <w:bookmarkStart w:id="911" w:name="_Toc106373893"/>
      <w:bookmarkStart w:id="912" w:name="_Toc106645589"/>
      <w:bookmarkStart w:id="913" w:name="_Toc106281905"/>
      <w:bookmarkStart w:id="914" w:name="_Toc106283018"/>
      <w:bookmarkStart w:id="915" w:name="_Toc106373894"/>
      <w:bookmarkStart w:id="916" w:name="_Toc106645590"/>
      <w:bookmarkStart w:id="917" w:name="_Toc106281906"/>
      <w:bookmarkStart w:id="918" w:name="_Toc106283019"/>
      <w:bookmarkStart w:id="919" w:name="_Toc106373895"/>
      <w:bookmarkStart w:id="920" w:name="_Toc106645591"/>
      <w:bookmarkStart w:id="921" w:name="_Toc106281907"/>
      <w:bookmarkStart w:id="922" w:name="_Toc106283020"/>
      <w:bookmarkStart w:id="923" w:name="_Toc106373896"/>
      <w:bookmarkStart w:id="924" w:name="_Toc106645592"/>
      <w:bookmarkStart w:id="925" w:name="_Toc106281911"/>
      <w:bookmarkStart w:id="926" w:name="_Toc106283024"/>
      <w:bookmarkStart w:id="927" w:name="_Toc106373900"/>
      <w:bookmarkStart w:id="928" w:name="_Toc106645596"/>
      <w:bookmarkStart w:id="929" w:name="_Toc106281917"/>
      <w:bookmarkStart w:id="930" w:name="_Toc106283030"/>
      <w:bookmarkStart w:id="931" w:name="_Toc106373906"/>
      <w:bookmarkStart w:id="932" w:name="_Toc106645602"/>
      <w:bookmarkStart w:id="933" w:name="_Toc106281920"/>
      <w:bookmarkStart w:id="934" w:name="_Toc106283033"/>
      <w:bookmarkStart w:id="935" w:name="_Toc106373909"/>
      <w:bookmarkStart w:id="936" w:name="_Toc106645605"/>
      <w:bookmarkStart w:id="937" w:name="_Toc106281926"/>
      <w:bookmarkStart w:id="938" w:name="_Toc106283039"/>
      <w:bookmarkStart w:id="939" w:name="_Toc106373915"/>
      <w:bookmarkStart w:id="940" w:name="_Toc106645611"/>
      <w:bookmarkStart w:id="941" w:name="_Toc106281929"/>
      <w:bookmarkStart w:id="942" w:name="_Toc106283042"/>
      <w:bookmarkStart w:id="943" w:name="_Toc106373918"/>
      <w:bookmarkStart w:id="944" w:name="_Toc106645614"/>
      <w:bookmarkStart w:id="945" w:name="_Toc106281932"/>
      <w:bookmarkStart w:id="946" w:name="_Toc106283045"/>
      <w:bookmarkStart w:id="947" w:name="_Toc106373921"/>
      <w:bookmarkStart w:id="948" w:name="_Toc106645617"/>
      <w:bookmarkStart w:id="949" w:name="_Toc106281938"/>
      <w:bookmarkStart w:id="950" w:name="_Toc106283051"/>
      <w:bookmarkStart w:id="951" w:name="_Toc106373927"/>
      <w:bookmarkStart w:id="952" w:name="_Toc106645623"/>
      <w:bookmarkStart w:id="953" w:name="_Toc106281941"/>
      <w:bookmarkStart w:id="954" w:name="_Toc106283054"/>
      <w:bookmarkStart w:id="955" w:name="_Toc106373930"/>
      <w:bookmarkStart w:id="956" w:name="_Toc106645626"/>
      <w:bookmarkStart w:id="957" w:name="_Toc106281944"/>
      <w:bookmarkStart w:id="958" w:name="_Toc106283057"/>
      <w:bookmarkStart w:id="959" w:name="_Toc106373933"/>
      <w:bookmarkStart w:id="960" w:name="_Toc106645629"/>
      <w:bookmarkStart w:id="961" w:name="_Toc106281950"/>
      <w:bookmarkStart w:id="962" w:name="_Toc106283063"/>
      <w:bookmarkStart w:id="963" w:name="_Toc106373939"/>
      <w:bookmarkStart w:id="964" w:name="_Toc106645635"/>
      <w:bookmarkStart w:id="965" w:name="_Toc106281953"/>
      <w:bookmarkStart w:id="966" w:name="_Toc106283066"/>
      <w:bookmarkStart w:id="967" w:name="_Toc106373942"/>
      <w:bookmarkStart w:id="968" w:name="_Toc106645638"/>
      <w:bookmarkStart w:id="969" w:name="_Toc106281959"/>
      <w:bookmarkStart w:id="970" w:name="_Toc106283072"/>
      <w:bookmarkStart w:id="971" w:name="_Toc106373948"/>
      <w:bookmarkStart w:id="972" w:name="_Toc106645644"/>
      <w:bookmarkStart w:id="973" w:name="_Toc106281962"/>
      <w:bookmarkStart w:id="974" w:name="_Toc106283075"/>
      <w:bookmarkStart w:id="975" w:name="_Toc106373951"/>
      <w:bookmarkStart w:id="976" w:name="_Toc106645647"/>
      <w:bookmarkStart w:id="977" w:name="_Toc106281965"/>
      <w:bookmarkStart w:id="978" w:name="_Toc106283078"/>
      <w:bookmarkStart w:id="979" w:name="_Toc106373954"/>
      <w:bookmarkStart w:id="980" w:name="_Toc106645650"/>
      <w:bookmarkStart w:id="981" w:name="_Toc106281968"/>
      <w:bookmarkStart w:id="982" w:name="_Toc106283081"/>
      <w:bookmarkStart w:id="983" w:name="_Toc106373957"/>
      <w:bookmarkStart w:id="984" w:name="_Toc106645653"/>
      <w:bookmarkStart w:id="985" w:name="_Toc106281971"/>
      <w:bookmarkStart w:id="986" w:name="_Toc106283084"/>
      <w:bookmarkStart w:id="987" w:name="_Toc106373960"/>
      <w:bookmarkStart w:id="988" w:name="_Toc106645656"/>
      <w:bookmarkStart w:id="989" w:name="_Toc106281974"/>
      <w:bookmarkStart w:id="990" w:name="_Toc106283087"/>
      <w:bookmarkStart w:id="991" w:name="_Toc106373963"/>
      <w:bookmarkStart w:id="992" w:name="_Toc106645659"/>
      <w:bookmarkStart w:id="993" w:name="_Toc106281980"/>
      <w:bookmarkStart w:id="994" w:name="_Toc106283093"/>
      <w:bookmarkStart w:id="995" w:name="_Toc106373969"/>
      <w:bookmarkStart w:id="996" w:name="_Toc106645665"/>
      <w:bookmarkStart w:id="997" w:name="_Toc106281983"/>
      <w:bookmarkStart w:id="998" w:name="_Toc106283096"/>
      <w:bookmarkStart w:id="999" w:name="_Toc106373972"/>
      <w:bookmarkStart w:id="1000" w:name="_Toc106645668"/>
      <w:bookmarkStart w:id="1001" w:name="_Toc106281992"/>
      <w:bookmarkStart w:id="1002" w:name="_Toc106283105"/>
      <w:bookmarkStart w:id="1003" w:name="_Toc106373981"/>
      <w:bookmarkStart w:id="1004" w:name="_Toc106645677"/>
      <w:bookmarkStart w:id="1005" w:name="_Toc106281995"/>
      <w:bookmarkStart w:id="1006" w:name="_Toc106283108"/>
      <w:bookmarkStart w:id="1007" w:name="_Toc106373984"/>
      <w:bookmarkStart w:id="1008" w:name="_Toc106645680"/>
      <w:bookmarkStart w:id="1009" w:name="_Toc106282001"/>
      <w:bookmarkStart w:id="1010" w:name="_Toc106283114"/>
      <w:bookmarkStart w:id="1011" w:name="_Toc106373990"/>
      <w:bookmarkStart w:id="1012" w:name="_Toc106645686"/>
      <w:bookmarkStart w:id="1013" w:name="_Toc106282004"/>
      <w:bookmarkStart w:id="1014" w:name="_Toc106283117"/>
      <w:bookmarkStart w:id="1015" w:name="_Toc106373993"/>
      <w:bookmarkStart w:id="1016" w:name="_Toc106645689"/>
      <w:bookmarkStart w:id="1017" w:name="_Toc106282010"/>
      <w:bookmarkStart w:id="1018" w:name="_Toc106283123"/>
      <w:bookmarkStart w:id="1019" w:name="_Toc106373999"/>
      <w:bookmarkStart w:id="1020" w:name="_Toc106645695"/>
      <w:bookmarkStart w:id="1021" w:name="_Toc106282016"/>
      <w:bookmarkStart w:id="1022" w:name="_Toc106283129"/>
      <w:bookmarkStart w:id="1023" w:name="_Toc106374005"/>
      <w:bookmarkStart w:id="1024" w:name="_Toc106645701"/>
      <w:bookmarkStart w:id="1025" w:name="_Toc106282019"/>
      <w:bookmarkStart w:id="1026" w:name="_Toc106283132"/>
      <w:bookmarkStart w:id="1027" w:name="_Toc106374008"/>
      <w:bookmarkStart w:id="1028" w:name="_Toc106645704"/>
      <w:bookmarkStart w:id="1029" w:name="_Toc106282022"/>
      <w:bookmarkStart w:id="1030" w:name="_Toc106283135"/>
      <w:bookmarkStart w:id="1031" w:name="_Toc106374011"/>
      <w:bookmarkStart w:id="1032" w:name="_Toc106645707"/>
      <w:bookmarkStart w:id="1033" w:name="_Toc106282025"/>
      <w:bookmarkStart w:id="1034" w:name="_Toc106283138"/>
      <w:bookmarkStart w:id="1035" w:name="_Toc106374014"/>
      <w:bookmarkStart w:id="1036" w:name="_Toc106645710"/>
      <w:bookmarkStart w:id="1037" w:name="_Toc106282031"/>
      <w:bookmarkStart w:id="1038" w:name="_Toc106283144"/>
      <w:bookmarkStart w:id="1039" w:name="_Toc106374020"/>
      <w:bookmarkStart w:id="1040" w:name="_Toc106645716"/>
      <w:bookmarkStart w:id="1041" w:name="_Toc106282034"/>
      <w:bookmarkStart w:id="1042" w:name="_Toc106283147"/>
      <w:bookmarkStart w:id="1043" w:name="_Toc106374023"/>
      <w:bookmarkStart w:id="1044" w:name="_Toc106645719"/>
      <w:bookmarkStart w:id="1045" w:name="_Toc106282041"/>
      <w:bookmarkStart w:id="1046" w:name="_Toc106283154"/>
      <w:bookmarkStart w:id="1047" w:name="_Toc106374030"/>
      <w:bookmarkStart w:id="1048" w:name="_Toc106645726"/>
      <w:bookmarkStart w:id="1049" w:name="_Toc106282044"/>
      <w:bookmarkStart w:id="1050" w:name="_Toc106283157"/>
      <w:bookmarkStart w:id="1051" w:name="_Toc106374033"/>
      <w:bookmarkStart w:id="1052" w:name="_Toc106645729"/>
      <w:bookmarkStart w:id="1053" w:name="_Toc106282047"/>
      <w:bookmarkStart w:id="1054" w:name="_Toc106283160"/>
      <w:bookmarkStart w:id="1055" w:name="_Toc106374036"/>
      <w:bookmarkStart w:id="1056" w:name="_Toc106645732"/>
      <w:bookmarkStart w:id="1057" w:name="_Toc106282050"/>
      <w:bookmarkStart w:id="1058" w:name="_Toc106283163"/>
      <w:bookmarkStart w:id="1059" w:name="_Toc106374039"/>
      <w:bookmarkStart w:id="1060" w:name="_Toc106645735"/>
      <w:bookmarkStart w:id="1061" w:name="_Toc106282053"/>
      <w:bookmarkStart w:id="1062" w:name="_Toc106283166"/>
      <w:bookmarkStart w:id="1063" w:name="_Toc106374042"/>
      <w:bookmarkStart w:id="1064" w:name="_Toc106645738"/>
      <w:bookmarkStart w:id="1065" w:name="_Toc106282056"/>
      <w:bookmarkStart w:id="1066" w:name="_Toc106283169"/>
      <w:bookmarkStart w:id="1067" w:name="_Toc106374045"/>
      <w:bookmarkStart w:id="1068" w:name="_Toc106645741"/>
      <w:bookmarkStart w:id="1069" w:name="_Toc106282059"/>
      <w:bookmarkStart w:id="1070" w:name="_Toc106283172"/>
      <w:bookmarkStart w:id="1071" w:name="_Toc106374048"/>
      <w:bookmarkStart w:id="1072" w:name="_Toc106645744"/>
      <w:bookmarkStart w:id="1073" w:name="_Toc106282062"/>
      <w:bookmarkStart w:id="1074" w:name="_Toc106283175"/>
      <w:bookmarkStart w:id="1075" w:name="_Toc106374051"/>
      <w:bookmarkStart w:id="1076" w:name="_Toc106645747"/>
      <w:bookmarkStart w:id="1077" w:name="_Toc106282069"/>
      <w:bookmarkStart w:id="1078" w:name="_Toc106283182"/>
      <w:bookmarkStart w:id="1079" w:name="_Toc106374058"/>
      <w:bookmarkStart w:id="1080" w:name="_Toc106645754"/>
      <w:bookmarkStart w:id="1081" w:name="_Toc106282072"/>
      <w:bookmarkStart w:id="1082" w:name="_Toc106283185"/>
      <w:bookmarkStart w:id="1083" w:name="_Toc106374061"/>
      <w:bookmarkStart w:id="1084" w:name="_Toc106645757"/>
      <w:bookmarkStart w:id="1085" w:name="_Toc106282075"/>
      <w:bookmarkStart w:id="1086" w:name="_Toc106283188"/>
      <w:bookmarkStart w:id="1087" w:name="_Toc106374064"/>
      <w:bookmarkStart w:id="1088" w:name="_Toc106645760"/>
      <w:bookmarkStart w:id="1089" w:name="_Toc106282078"/>
      <w:bookmarkStart w:id="1090" w:name="_Toc106283191"/>
      <w:bookmarkStart w:id="1091" w:name="_Toc106374067"/>
      <w:bookmarkStart w:id="1092" w:name="_Toc106645763"/>
      <w:bookmarkStart w:id="1093" w:name="_Toc106282079"/>
      <w:bookmarkStart w:id="1094" w:name="_Toc106283192"/>
      <w:bookmarkStart w:id="1095" w:name="_Toc106374068"/>
      <w:bookmarkStart w:id="1096" w:name="_Toc106645764"/>
      <w:bookmarkStart w:id="1097" w:name="_Toc106282080"/>
      <w:bookmarkStart w:id="1098" w:name="_Toc106283193"/>
      <w:bookmarkStart w:id="1099" w:name="_Toc106374069"/>
      <w:bookmarkStart w:id="1100" w:name="_Toc106645765"/>
      <w:bookmarkStart w:id="1101" w:name="_Toc106282081"/>
      <w:bookmarkStart w:id="1102" w:name="_Toc106283194"/>
      <w:bookmarkStart w:id="1103" w:name="_Toc106374070"/>
      <w:bookmarkStart w:id="1104" w:name="_Toc106645766"/>
      <w:bookmarkStart w:id="1105" w:name="_Toc106282082"/>
      <w:bookmarkStart w:id="1106" w:name="_Toc106283195"/>
      <w:bookmarkStart w:id="1107" w:name="_Toc106374071"/>
      <w:bookmarkStart w:id="1108" w:name="_Toc106645767"/>
      <w:bookmarkStart w:id="1109" w:name="_Toc106725647"/>
      <w:bookmarkStart w:id="1110" w:name="_Toc190878458"/>
      <w:bookmarkStart w:id="1111" w:name="_Toc192165791"/>
      <w:bookmarkStart w:id="1112" w:name="_Toc94857241"/>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p>
    <w:p w14:paraId="40F283FA" w14:textId="0CD7C683" w:rsidR="001A7C0D" w:rsidRDefault="002B2889" w:rsidP="00192BB5">
      <w:pPr>
        <w:pStyle w:val="Table"/>
        <w:jc w:val="center"/>
        <w:rPr>
          <w:lang w:val="fr-FR"/>
        </w:rPr>
      </w:pPr>
      <w:r w:rsidRPr="007C3073">
        <w:rPr>
          <w:lang w:val="fr-FR"/>
        </w:rPr>
        <w:t xml:space="preserve">Tableau </w:t>
      </w:r>
      <w:r w:rsidRPr="008F72A4">
        <w:rPr>
          <w:lang w:val="fr-FR"/>
        </w:rPr>
        <w:t>111</w:t>
      </w:r>
      <w:r w:rsidRPr="007C3073">
        <w:rPr>
          <w:lang w:val="fr-FR"/>
        </w:rPr>
        <w:t xml:space="preserve"> – </w:t>
      </w:r>
      <w:r>
        <w:rPr>
          <w:lang w:val="fr-FR"/>
        </w:rPr>
        <w:t>Mesures d’assis</w:t>
      </w:r>
      <w:r w:rsidR="00510587">
        <w:rPr>
          <w:lang w:val="fr-FR"/>
        </w:rPr>
        <w:t>t</w:t>
      </w:r>
      <w:r>
        <w:rPr>
          <w:lang w:val="fr-FR"/>
        </w:rPr>
        <w:t>ance aux groupes vulnérable</w:t>
      </w:r>
      <w:r w:rsidR="00192BB5">
        <w:rPr>
          <w:lang w:val="fr-FR"/>
        </w:rPr>
        <w:t>s</w:t>
      </w:r>
    </w:p>
    <w:tbl>
      <w:tblPr>
        <w:tblStyle w:val="TableauGrille4-Accentuation5"/>
        <w:tblW w:w="0" w:type="auto"/>
        <w:tblLook w:val="04A0" w:firstRow="1" w:lastRow="0" w:firstColumn="1" w:lastColumn="0" w:noHBand="0" w:noVBand="1"/>
      </w:tblPr>
      <w:tblGrid>
        <w:gridCol w:w="4814"/>
        <w:gridCol w:w="4814"/>
      </w:tblGrid>
      <w:tr w:rsidR="00192BB5" w14:paraId="72B5BD55" w14:textId="77777777" w:rsidTr="008F72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9EE5158" w14:textId="59626A85" w:rsidR="00192BB5" w:rsidRPr="00613D0E" w:rsidRDefault="00192BB5" w:rsidP="008F72A4">
            <w:pPr>
              <w:pStyle w:val="Corpsdetexte"/>
              <w:jc w:val="center"/>
            </w:pPr>
            <w:r w:rsidRPr="00613D0E">
              <w:t>Mesures d’assistance</w:t>
            </w:r>
          </w:p>
        </w:tc>
        <w:tc>
          <w:tcPr>
            <w:tcW w:w="4814" w:type="dxa"/>
          </w:tcPr>
          <w:p w14:paraId="46B39707" w14:textId="34DABCC1" w:rsidR="00192BB5" w:rsidRPr="00613D0E" w:rsidRDefault="00192BB5" w:rsidP="008F72A4">
            <w:pPr>
              <w:pStyle w:val="Corpsdetexte"/>
              <w:jc w:val="center"/>
              <w:cnfStyle w:val="100000000000" w:firstRow="1" w:lastRow="0" w:firstColumn="0" w:lastColumn="0" w:oddVBand="0" w:evenVBand="0" w:oddHBand="0" w:evenHBand="0" w:firstRowFirstColumn="0" w:firstRowLastColumn="0" w:lastRowFirstColumn="0" w:lastRowLastColumn="0"/>
            </w:pPr>
            <w:r w:rsidRPr="00613D0E">
              <w:t>Objectifs</w:t>
            </w:r>
          </w:p>
        </w:tc>
      </w:tr>
      <w:tr w:rsidR="00192BB5" w14:paraId="5C7BA790" w14:textId="77777777" w:rsidTr="008F7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12D6542" w14:textId="6CF2C0B0" w:rsidR="00192BB5" w:rsidRDefault="00192BB5" w:rsidP="001A7C0D">
            <w:pPr>
              <w:pStyle w:val="Corpsdetexte"/>
            </w:pPr>
            <w:r w:rsidRPr="00192BB5">
              <w:t>Mise en œuvre du PARC/PRMS Conjoint</w:t>
            </w:r>
          </w:p>
        </w:tc>
        <w:tc>
          <w:tcPr>
            <w:tcW w:w="4814" w:type="dxa"/>
          </w:tcPr>
          <w:p w14:paraId="059266BA" w14:textId="280DE558" w:rsidR="00192BB5" w:rsidRDefault="00192BB5" w:rsidP="001A7C0D">
            <w:pPr>
              <w:pStyle w:val="Corpsdetexte"/>
              <w:cnfStyle w:val="000000100000" w:firstRow="0" w:lastRow="0" w:firstColumn="0" w:lastColumn="0" w:oddVBand="0" w:evenVBand="0" w:oddHBand="1" w:evenHBand="0" w:firstRowFirstColumn="0" w:firstRowLastColumn="0" w:lastRowFirstColumn="0" w:lastRowLastColumn="0"/>
            </w:pPr>
            <w:r w:rsidRPr="00192BB5">
              <w:t>Assistance dans la mise en œuvre du PARC/PRMS Conjoint, y compris le PRMS, des réunions individuelles spécifiques pour expliquer les critères d’éligibilité, les voies de recours.</w:t>
            </w:r>
          </w:p>
        </w:tc>
      </w:tr>
      <w:tr w:rsidR="00192BB5" w14:paraId="263C027A" w14:textId="77777777" w:rsidTr="008F72A4">
        <w:tc>
          <w:tcPr>
            <w:cnfStyle w:val="001000000000" w:firstRow="0" w:lastRow="0" w:firstColumn="1" w:lastColumn="0" w:oddVBand="0" w:evenVBand="0" w:oddHBand="0" w:evenHBand="0" w:firstRowFirstColumn="0" w:firstRowLastColumn="0" w:lastRowFirstColumn="0" w:lastRowLastColumn="0"/>
            <w:tcW w:w="4814" w:type="dxa"/>
          </w:tcPr>
          <w:p w14:paraId="0ED82FC8" w14:textId="7156C6CC" w:rsidR="00192BB5" w:rsidRDefault="00192BB5" w:rsidP="001A7C0D">
            <w:pPr>
              <w:pStyle w:val="Corpsdetexte"/>
            </w:pPr>
            <w:r w:rsidRPr="00192BB5">
              <w:t>Processus de paiement des allocations de transition</w:t>
            </w:r>
          </w:p>
        </w:tc>
        <w:tc>
          <w:tcPr>
            <w:tcW w:w="4814" w:type="dxa"/>
          </w:tcPr>
          <w:p w14:paraId="16ADD7C9" w14:textId="78DEEA40" w:rsidR="00192BB5" w:rsidRDefault="00192BB5" w:rsidP="001A7C0D">
            <w:pPr>
              <w:pStyle w:val="Corpsdetexte"/>
              <w:cnfStyle w:val="000000000000" w:firstRow="0" w:lastRow="0" w:firstColumn="0" w:lastColumn="0" w:oddVBand="0" w:evenVBand="0" w:oddHBand="0" w:evenHBand="0" w:firstRowFirstColumn="0" w:firstRowLastColumn="0" w:lastRowFirstColumn="0" w:lastRowLastColumn="0"/>
            </w:pPr>
            <w:r w:rsidRPr="00192BB5">
              <w:t>Assistance dans le processus de paiement des allocations de transition (transport, soutien dans la procédure de paiement, sessions de sensibilisation à la gestion de l’argent, etc.).</w:t>
            </w:r>
          </w:p>
        </w:tc>
      </w:tr>
      <w:tr w:rsidR="00192BB5" w14:paraId="3608CFDB" w14:textId="77777777" w:rsidTr="008F7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737CE98" w14:textId="4710569C" w:rsidR="00192BB5" w:rsidRDefault="00192BB5" w:rsidP="001A7C0D">
            <w:pPr>
              <w:pStyle w:val="Corpsdetexte"/>
            </w:pPr>
            <w:r w:rsidRPr="00192BB5">
              <w:t>Extension du soutien alimentaire</w:t>
            </w:r>
          </w:p>
        </w:tc>
        <w:tc>
          <w:tcPr>
            <w:tcW w:w="4814" w:type="dxa"/>
          </w:tcPr>
          <w:p w14:paraId="62FD99F9" w14:textId="783859E0" w:rsidR="00192BB5" w:rsidRDefault="00192BB5" w:rsidP="001A7C0D">
            <w:pPr>
              <w:pStyle w:val="Corpsdetexte"/>
              <w:cnfStyle w:val="000000100000" w:firstRow="0" w:lastRow="0" w:firstColumn="0" w:lastColumn="0" w:oddVBand="0" w:evenVBand="0" w:oddHBand="1" w:evenHBand="0" w:firstRowFirstColumn="0" w:firstRowLastColumn="0" w:lastRowFirstColumn="0" w:lastRowLastColumn="0"/>
            </w:pPr>
            <w:r w:rsidRPr="00192BB5">
              <w:t>Extension du soutien alimentaire en nature au-delà de la période de transition de 6 mois et fourniture de tout soutien complémentaire nécessaire aux groupes vulnérables.</w:t>
            </w:r>
          </w:p>
        </w:tc>
      </w:tr>
    </w:tbl>
    <w:p w14:paraId="45FF5DB9" w14:textId="77777777" w:rsidR="001A7C0D" w:rsidRPr="001A7C0D" w:rsidRDefault="001A7C0D" w:rsidP="008F72A4">
      <w:pPr>
        <w:pStyle w:val="Corpsdetexte"/>
      </w:pPr>
    </w:p>
    <w:p w14:paraId="7C55690D" w14:textId="200A29CE" w:rsidR="007C3073" w:rsidRDefault="007C3073" w:rsidP="007C3073">
      <w:pPr>
        <w:pStyle w:val="Titre2"/>
      </w:pPr>
      <w:r>
        <w:t>Plan de renforcement des capacités des acteurs de mise en œuvre du pgeS</w:t>
      </w:r>
      <w:bookmarkEnd w:id="1109"/>
      <w:bookmarkEnd w:id="1110"/>
      <w:bookmarkEnd w:id="1111"/>
    </w:p>
    <w:p w14:paraId="73AC009F" w14:textId="77777777" w:rsidR="007C3073" w:rsidRDefault="007C3073" w:rsidP="007C3073">
      <w:pPr>
        <w:pStyle w:val="Corpsdetexte"/>
      </w:pPr>
      <w:r w:rsidRPr="6E0EADA5">
        <w:t>Le Plan de renforcement de capacités est un instrument structuré en un document qui comporte (i) les déficits individuels et institutionnels liés à l’exercice des compétences des différentes parties prenantes et (ii) les actions à mettre en œuvre pour lever ces déficits et leur permettre d’accomplir à bon escient ses missions.</w:t>
      </w:r>
      <w:r w:rsidRPr="6E0EADA5">
        <w:rPr>
          <w:b/>
          <w:bCs/>
          <w:i/>
          <w:iCs/>
        </w:rPr>
        <w:t xml:space="preserve"> </w:t>
      </w:r>
      <w:r w:rsidRPr="6E0EADA5">
        <w:t xml:space="preserve">La finalité est de lever des déficits pour leur permettre d’atteindre les objectifs de suivi de bonne exécution des mesures prévues au PGES. </w:t>
      </w:r>
    </w:p>
    <w:p w14:paraId="28A0B8FE" w14:textId="77777777" w:rsidR="007C3073" w:rsidRDefault="007C3073" w:rsidP="007C3073">
      <w:pPr>
        <w:pStyle w:val="Corpsdetexte"/>
      </w:pPr>
      <w:r w:rsidRPr="6E0EADA5">
        <w:t xml:space="preserve"> Il s’agit de permettre à toutes les parties prenantes de suivre et d’apprécier la conformité et les résultats du suivi du PGES. Dans le cas des opérations de dragage les parties prenantes concernées sont l’administration centrale, c’est-à-dire l’AGEE, les administrations locales préfectorales et sous-préfectorales et les communautés.</w:t>
      </w:r>
    </w:p>
    <w:p w14:paraId="38E5AB09" w14:textId="77777777" w:rsidR="007C3073" w:rsidRPr="002D6806" w:rsidRDefault="007C3073" w:rsidP="007C3073">
      <w:pPr>
        <w:pStyle w:val="Corpsdetexte"/>
      </w:pPr>
      <w:r w:rsidRPr="6E0EADA5">
        <w:t xml:space="preserve"> Pour élaborer un Plan de renforcement des capacités, il convient donc de connaître, pour chaque partie prenante, sur quels éléments il est nécessaire d’agir. Pour cela, un diagnostic doit d’abord être posé pour identifier ce qu’il convient d’appeler les déficits de capacité de la partie prenante considérée. Ce diagnostic, pour être efficace et précis, doit prendre en compte trois principes :</w:t>
      </w:r>
    </w:p>
    <w:p w14:paraId="5DDF4C0A" w14:textId="77777777" w:rsidR="007C3073" w:rsidRPr="00592AA5" w:rsidRDefault="007C3073" w:rsidP="007C3073">
      <w:pPr>
        <w:pStyle w:val="Puce1"/>
        <w:spacing w:before="200" w:after="0"/>
      </w:pPr>
      <w:r w:rsidRPr="00592AA5">
        <w:t>on opère non pas de manière générale mais par rapport à des tâches précises que la partie prenante doit assumer,</w:t>
      </w:r>
    </w:p>
    <w:p w14:paraId="5A74F851" w14:textId="77777777" w:rsidR="007C3073" w:rsidRPr="00592AA5" w:rsidRDefault="007C3073" w:rsidP="007C3073">
      <w:pPr>
        <w:pStyle w:val="Puce1"/>
        <w:spacing w:before="200" w:after="0"/>
      </w:pPr>
      <w:r w:rsidRPr="00592AA5">
        <w:t>on ne se contente pas de décrire un problème mais on cherche à en déterminer la cause. La connaissance de l’origine de ce déficit permettra de bien cibler sur quel(s) élément(s) il faut agir,</w:t>
      </w:r>
    </w:p>
    <w:p w14:paraId="54672FB7" w14:textId="77777777" w:rsidR="007C3073" w:rsidRPr="00592AA5" w:rsidRDefault="007C3073" w:rsidP="007C3073">
      <w:pPr>
        <w:pStyle w:val="Puce1"/>
        <w:spacing w:before="200" w:after="0"/>
      </w:pPr>
      <w:r w:rsidRPr="00592AA5">
        <w:t>on apprécie sa gravité pour comprendre à quel point il empêche ou freine l’exécution.</w:t>
      </w:r>
    </w:p>
    <w:p w14:paraId="159E55BA" w14:textId="77777777" w:rsidR="007C3073" w:rsidRDefault="007C3073" w:rsidP="007C3073">
      <w:pPr>
        <w:pStyle w:val="Corpsdetexte"/>
      </w:pPr>
    </w:p>
    <w:p w14:paraId="764B76AA" w14:textId="77777777" w:rsidR="007C3073" w:rsidRDefault="007C3073" w:rsidP="007C3073">
      <w:pPr>
        <w:pStyle w:val="Corpsdetexte"/>
      </w:pPr>
      <w:r w:rsidRPr="6E0EADA5">
        <w:t>Ce diagnostic posé permet d’identifier les déficits de capacités individuelles des acteurs institutionnel clé ; d’analyser les déficits liés à l’exercice des compétences individuelles au sein de ce institutions ou groupes et de définir et de prioriser les actions du plan de renforcement des capacités individuelles et institutionnelles qui peuvent consister en :</w:t>
      </w:r>
    </w:p>
    <w:p w14:paraId="48145D81" w14:textId="77777777" w:rsidR="007C3073" w:rsidRPr="00592AA5" w:rsidRDefault="007C3073" w:rsidP="007C3073">
      <w:pPr>
        <w:pStyle w:val="Puce1"/>
        <w:spacing w:before="200" w:after="0"/>
      </w:pPr>
      <w:r w:rsidRPr="00592AA5">
        <w:lastRenderedPageBreak/>
        <w:t>des équipements à acquérir : cette rubrique concerne les aspects matériels destinés à l’amélioration des méthodes et conditions de travail,</w:t>
      </w:r>
    </w:p>
    <w:p w14:paraId="5054008B" w14:textId="77777777" w:rsidR="007C3073" w:rsidRPr="00592AA5" w:rsidRDefault="007C3073" w:rsidP="007C3073">
      <w:pPr>
        <w:pStyle w:val="Puce1"/>
        <w:spacing w:before="200" w:after="0"/>
      </w:pPr>
      <w:r w:rsidRPr="00592AA5">
        <w:t>des moyens additionnels indispensables à mobiliser pour la mise en œuvre efficace des actions,</w:t>
      </w:r>
    </w:p>
    <w:p w14:paraId="41A5B6CD" w14:textId="5B52701D" w:rsidR="007C3073" w:rsidRPr="00592AA5" w:rsidRDefault="007C3073" w:rsidP="007C3073">
      <w:pPr>
        <w:pStyle w:val="Puce1"/>
        <w:spacing w:before="200" w:after="0"/>
      </w:pPr>
      <w:r w:rsidRPr="00786525">
        <w:t>des formations à effectuer : il s’agit de mettre à niveau, de perfectionner les acteurs clé. Mais pour qu’une formation soit efficace il faut se garder de modules trop généralistes et non adaptés aux besoins spécifiques de la personne concernée</w:t>
      </w:r>
      <w:r w:rsidRPr="00D608DC">
        <w:t xml:space="preserve">. </w:t>
      </w:r>
      <w:r w:rsidRPr="00592AA5">
        <w:t xml:space="preserve">Les principales mesures envisageables sont précisées ainsi que l'évaluation de leur coût dans le </w:t>
      </w:r>
      <w:r>
        <w:fldChar w:fldCharType="begin"/>
      </w:r>
      <w:r>
        <w:instrText xml:space="preserve"> REF _Ref106628044 \h </w:instrText>
      </w:r>
      <w:r>
        <w:fldChar w:fldCharType="separate"/>
      </w:r>
      <w:r w:rsidR="00092BFD" w:rsidRPr="007C3073">
        <w:t xml:space="preserve">Tableau </w:t>
      </w:r>
      <w:r w:rsidR="00092BFD">
        <w:rPr>
          <w:noProof/>
        </w:rPr>
        <w:t>112</w:t>
      </w:r>
      <w:r>
        <w:fldChar w:fldCharType="end"/>
      </w:r>
      <w:r>
        <w:t xml:space="preserve"> </w:t>
      </w:r>
      <w:r w:rsidRPr="00592AA5">
        <w:t xml:space="preserve">paragraphe </w:t>
      </w:r>
      <w:r>
        <w:fldChar w:fldCharType="begin"/>
      </w:r>
      <w:r>
        <w:instrText xml:space="preserve"> REF _Ref106628076 \r \h </w:instrText>
      </w:r>
      <w:r>
        <w:fldChar w:fldCharType="separate"/>
      </w:r>
      <w:r w:rsidR="00092BFD">
        <w:t>3.5.1</w:t>
      </w:r>
      <w:r>
        <w:fldChar w:fldCharType="end"/>
      </w:r>
      <w:r>
        <w:t xml:space="preserve"> </w:t>
      </w:r>
      <w:r w:rsidRPr="00592AA5">
        <w:t>ci-après.</w:t>
      </w:r>
    </w:p>
    <w:p w14:paraId="0D62BC4E" w14:textId="77777777" w:rsidR="007C3073" w:rsidRPr="00BD699B" w:rsidRDefault="007C3073" w:rsidP="007C3073">
      <w:pPr>
        <w:pStyle w:val="Titre2"/>
      </w:pPr>
      <w:bookmarkStart w:id="1113" w:name="_Toc106725648"/>
      <w:bookmarkStart w:id="1114" w:name="_Toc190878459"/>
      <w:bookmarkStart w:id="1115" w:name="_Toc192165792"/>
      <w:r w:rsidRPr="00BD699B">
        <w:t>Engagement d’atténuation et de compensation des impacts</w:t>
      </w:r>
      <w:bookmarkEnd w:id="1112"/>
      <w:bookmarkEnd w:id="1113"/>
      <w:bookmarkEnd w:id="1114"/>
      <w:bookmarkEnd w:id="1115"/>
    </w:p>
    <w:p w14:paraId="09947E27" w14:textId="35FD7743" w:rsidR="00C075C6" w:rsidRDefault="00C075C6" w:rsidP="00555F96">
      <w:pPr>
        <w:pStyle w:val="Corpsdetexte"/>
      </w:pPr>
      <w:r>
        <w:t xml:space="preserve">D’une manière générale, les opérations de dragage et de clapage peuvent générer des incidences plus ou moins significatives. </w:t>
      </w:r>
      <w:r w:rsidR="00D873C3">
        <w:t>Cette partie du PGES reprend donc</w:t>
      </w:r>
      <w:r w:rsidR="001E205C">
        <w:t xml:space="preserve"> en partie</w:t>
      </w:r>
      <w:r w:rsidR="00D873C3">
        <w:t xml:space="preserve"> le Plan de Gestion Environnementale et Social</w:t>
      </w:r>
      <w:r w:rsidR="00EB5241">
        <w:t>e</w:t>
      </w:r>
      <w:r w:rsidR="00D873C3">
        <w:t xml:space="preserve"> des opérations de dragage et de clapage (en anglais Dredging and sediment dumping Environmental and Social Management Plan – DESMP), dont l’objectif est de synthétiser les principales incidences environnementales et sociales mises en évidence par l’EIES et de fournir des détails plus opérationnels sur les principales mesures d’atténuation et de compensation recommandées. </w:t>
      </w:r>
    </w:p>
    <w:p w14:paraId="62B4AA83" w14:textId="1DDFD22C" w:rsidR="00D873C3" w:rsidRDefault="00D873C3" w:rsidP="007C3073">
      <w:pPr>
        <w:pStyle w:val="Corpsdetexte"/>
      </w:pPr>
      <w:r>
        <w:t>Les mesures de suivi mentionnées dans le DESMP</w:t>
      </w:r>
      <w:r w:rsidR="00F02C09">
        <w:t xml:space="preserve"> (mis à jour)</w:t>
      </w:r>
      <w:r>
        <w:t xml:space="preserve"> sont quant à elle reprises dans le paragraphe </w:t>
      </w:r>
      <w:r>
        <w:fldChar w:fldCharType="begin"/>
      </w:r>
      <w:r>
        <w:instrText xml:space="preserve"> REF _Ref190338193 \r \h </w:instrText>
      </w:r>
      <w:r>
        <w:fldChar w:fldCharType="separate"/>
      </w:r>
      <w:r w:rsidR="00092BFD">
        <w:t>3.6</w:t>
      </w:r>
      <w:r>
        <w:fldChar w:fldCharType="end"/>
      </w:r>
      <w:r>
        <w:t>.</w:t>
      </w:r>
    </w:p>
    <w:p w14:paraId="1FDEAA0B" w14:textId="08D04E5D" w:rsidR="007C3073" w:rsidRPr="00872642" w:rsidRDefault="007C3073" w:rsidP="00F02C09">
      <w:pPr>
        <w:pStyle w:val="Corpsdetexte"/>
      </w:pPr>
      <w:r w:rsidRPr="00872642">
        <w:t xml:space="preserve">Un suivi-évaluation externe sera effectué pour démontrer la conformité avec </w:t>
      </w:r>
      <w:r w:rsidR="00F02C09">
        <w:t>les</w:t>
      </w:r>
      <w:r w:rsidR="00F02C09" w:rsidRPr="00872642">
        <w:t xml:space="preserve"> </w:t>
      </w:r>
      <w:r w:rsidRPr="00872642">
        <w:t>engagements</w:t>
      </w:r>
      <w:r w:rsidR="00B95141">
        <w:t xml:space="preserve"> </w:t>
      </w:r>
      <w:r w:rsidR="00F02C09">
        <w:t>consignés dans les PGES.</w:t>
      </w:r>
      <w:r w:rsidR="00F02C09" w:rsidRPr="00872642">
        <w:t xml:space="preserve"> </w:t>
      </w:r>
    </w:p>
    <w:p w14:paraId="3C2E3A31" w14:textId="77777777" w:rsidR="007C3073" w:rsidRDefault="007C3073" w:rsidP="007C3073">
      <w:pPr>
        <w:pStyle w:val="Titre3"/>
      </w:pPr>
      <w:bookmarkStart w:id="1116" w:name="_Ref106628072"/>
      <w:bookmarkStart w:id="1117" w:name="_Ref106628076"/>
      <w:bookmarkStart w:id="1118" w:name="_Toc106725649"/>
      <w:bookmarkStart w:id="1119" w:name="_Toc190878460"/>
      <w:bookmarkStart w:id="1120" w:name="_Toc192165793"/>
      <w:r>
        <w:t>Mise en œuvre des mesures d’atténuation</w:t>
      </w:r>
      <w:bookmarkEnd w:id="1116"/>
      <w:bookmarkEnd w:id="1117"/>
      <w:bookmarkEnd w:id="1118"/>
      <w:bookmarkEnd w:id="1119"/>
      <w:bookmarkEnd w:id="1120"/>
    </w:p>
    <w:p w14:paraId="547B4D9B" w14:textId="77777777" w:rsidR="007C3073" w:rsidRPr="00872642" w:rsidRDefault="007C3073" w:rsidP="007C3073">
      <w:pPr>
        <w:pStyle w:val="Corpsdetexte"/>
      </w:pPr>
      <w:r w:rsidRPr="00872642">
        <w:t>Les engagements indiqués dans les tableaux ci-dessous sont structurés, comme l’EIES, par thème.  Pour chaque engagement d’atténuation, les tableaux indiquent :</w:t>
      </w:r>
    </w:p>
    <w:p w14:paraId="195D0B0D" w14:textId="77777777" w:rsidR="007C3073" w:rsidRPr="00872642" w:rsidRDefault="007C3073" w:rsidP="007C3073">
      <w:pPr>
        <w:pStyle w:val="Puce10"/>
      </w:pPr>
      <w:r w:rsidRPr="00872642">
        <w:t>La description de l’engagement.</w:t>
      </w:r>
    </w:p>
    <w:p w14:paraId="217DC01A" w14:textId="77777777" w:rsidR="007C3073" w:rsidRDefault="007C3073" w:rsidP="007C3073">
      <w:pPr>
        <w:pStyle w:val="Puce10"/>
        <w:spacing w:after="0"/>
        <w:ind w:left="357" w:hanging="357"/>
      </w:pPr>
      <w:r w:rsidRPr="00872642">
        <w:t>Les phases auxquelles il s’applique : création du chenal ou dragages d’entretien.</w:t>
      </w:r>
    </w:p>
    <w:p w14:paraId="703F58C5" w14:textId="77777777" w:rsidR="007C3073" w:rsidRDefault="007C3073" w:rsidP="007C3073">
      <w:pPr>
        <w:pStyle w:val="Puce10"/>
        <w:numPr>
          <w:ilvl w:val="0"/>
          <w:numId w:val="0"/>
        </w:numPr>
        <w:spacing w:after="0"/>
        <w:ind w:left="357"/>
        <w:sectPr w:rsidR="007C3073" w:rsidSect="007C3073">
          <w:pgSz w:w="11906" w:h="16838" w:code="9"/>
          <w:pgMar w:top="1701" w:right="1134" w:bottom="851" w:left="1134" w:header="709" w:footer="454" w:gutter="0"/>
          <w:cols w:space="708"/>
          <w:titlePg/>
          <w:docGrid w:linePitch="360"/>
        </w:sectPr>
      </w:pPr>
    </w:p>
    <w:p w14:paraId="493D67AA" w14:textId="48CD8C71" w:rsidR="007C3073" w:rsidRPr="007C3073" w:rsidRDefault="007C3073" w:rsidP="007C3073">
      <w:pPr>
        <w:pStyle w:val="Table"/>
        <w:rPr>
          <w:lang w:val="fr-FR"/>
        </w:rPr>
      </w:pPr>
      <w:bookmarkStart w:id="1121" w:name="_Ref106628044"/>
      <w:bookmarkStart w:id="1122" w:name="_Toc106725765"/>
      <w:bookmarkStart w:id="1123" w:name="_Toc192690082"/>
      <w:r w:rsidRPr="007C3073">
        <w:rPr>
          <w:lang w:val="fr-FR"/>
        </w:rPr>
        <w:lastRenderedPageBreak/>
        <w:t xml:space="preserve">Tableau </w:t>
      </w:r>
      <w:r>
        <w:fldChar w:fldCharType="begin"/>
      </w:r>
      <w:r w:rsidRPr="007C3073">
        <w:rPr>
          <w:lang w:val="fr-FR"/>
        </w:rPr>
        <w:instrText xml:space="preserve"> SEQ Tableau \* ARABIC </w:instrText>
      </w:r>
      <w:r>
        <w:fldChar w:fldCharType="separate"/>
      </w:r>
      <w:r w:rsidR="00092BFD">
        <w:rPr>
          <w:lang w:val="fr-FR"/>
        </w:rPr>
        <w:t>112</w:t>
      </w:r>
      <w:r>
        <w:fldChar w:fldCharType="end"/>
      </w:r>
      <w:bookmarkEnd w:id="1121"/>
      <w:r w:rsidRPr="007C3073">
        <w:rPr>
          <w:lang w:val="fr-FR"/>
        </w:rPr>
        <w:t xml:space="preserve"> - Plan de mise en oeuvre des mesures d'atténuation du PGES</w:t>
      </w:r>
      <w:bookmarkEnd w:id="1122"/>
      <w:bookmarkEnd w:id="1123"/>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6A0" w:firstRow="1" w:lastRow="0" w:firstColumn="1" w:lastColumn="0" w:noHBand="1" w:noVBand="1"/>
      </w:tblPr>
      <w:tblGrid>
        <w:gridCol w:w="579"/>
        <w:gridCol w:w="1315"/>
        <w:gridCol w:w="325"/>
        <w:gridCol w:w="325"/>
        <w:gridCol w:w="2571"/>
        <w:gridCol w:w="1604"/>
        <w:gridCol w:w="1868"/>
        <w:gridCol w:w="2929"/>
        <w:gridCol w:w="1520"/>
        <w:gridCol w:w="1619"/>
        <w:gridCol w:w="1753"/>
        <w:gridCol w:w="2656"/>
        <w:gridCol w:w="2185"/>
      </w:tblGrid>
      <w:tr w:rsidR="00D66E92" w:rsidRPr="00D66E92" w14:paraId="28211D1A" w14:textId="77777777" w:rsidTr="00BD699B">
        <w:trPr>
          <w:trHeight w:val="20"/>
          <w:tblHeader/>
        </w:trPr>
        <w:tc>
          <w:tcPr>
            <w:tcW w:w="0" w:type="auto"/>
            <w:vMerge w:val="restart"/>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hideMark/>
          </w:tcPr>
          <w:p w14:paraId="2B554DF5" w14:textId="77777777" w:rsidR="00D66E92" w:rsidRPr="00D66E92" w:rsidRDefault="00D66E92" w:rsidP="00D66E92">
            <w:pPr>
              <w:rPr>
                <w:rFonts w:ascii="Calibri" w:eastAsia="Times New Roman" w:hAnsi="Calibri" w:cs="Calibri"/>
                <w:color w:val="FFFFFF"/>
                <w:sz w:val="18"/>
                <w:szCs w:val="18"/>
                <w:lang w:eastAsia="zh-CN" w:bidi="my-MM"/>
              </w:rPr>
            </w:pPr>
            <w:r w:rsidRPr="00D66E92">
              <w:rPr>
                <w:rFonts w:ascii="Calibri" w:eastAsia="Times New Roman" w:hAnsi="Calibri" w:cs="Calibri"/>
                <w:color w:val="FFFFFF"/>
                <w:sz w:val="18"/>
                <w:szCs w:val="18"/>
                <w:lang w:eastAsia="zh-CN" w:bidi="my-MM"/>
              </w:rPr>
              <w:t>N°</w:t>
            </w:r>
            <w:r w:rsidRPr="00D66E92">
              <w:rPr>
                <w:rFonts w:ascii="Calibri" w:eastAsia="Times New Roman" w:hAnsi="Calibri" w:cs="Calibri"/>
                <w:color w:val="000000"/>
                <w:sz w:val="18"/>
                <w:szCs w:val="18"/>
                <w:lang w:eastAsia="zh-CN" w:bidi="my-MM"/>
              </w:rPr>
              <w:t> </w:t>
            </w:r>
          </w:p>
        </w:tc>
        <w:tc>
          <w:tcPr>
            <w:tcW w:w="0" w:type="auto"/>
            <w:vMerge w:val="restart"/>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hideMark/>
          </w:tcPr>
          <w:p w14:paraId="029C7BE9" w14:textId="77777777" w:rsidR="00D66E92" w:rsidRPr="00D66E92" w:rsidRDefault="00D66E92" w:rsidP="00D66E92">
            <w:pPr>
              <w:rPr>
                <w:rFonts w:ascii="Calibri" w:eastAsia="Times New Roman" w:hAnsi="Calibri" w:cs="Calibri"/>
                <w:color w:val="FFFFFF"/>
                <w:sz w:val="18"/>
                <w:szCs w:val="18"/>
                <w:lang w:eastAsia="zh-CN" w:bidi="my-MM"/>
              </w:rPr>
            </w:pPr>
            <w:r w:rsidRPr="00D66E92">
              <w:rPr>
                <w:rFonts w:ascii="Calibri" w:eastAsia="Times New Roman" w:hAnsi="Calibri" w:cs="Calibri"/>
                <w:color w:val="FFFFFF"/>
                <w:sz w:val="18"/>
                <w:szCs w:val="18"/>
                <w:lang w:eastAsia="zh-CN" w:bidi="my-MM"/>
              </w:rPr>
              <w:t>Composante du milieu affecté</w:t>
            </w:r>
            <w:r w:rsidRPr="00D66E92">
              <w:rPr>
                <w:rFonts w:ascii="Calibri" w:eastAsia="Times New Roman" w:hAnsi="Calibri" w:cs="Calibri"/>
                <w:color w:val="000000"/>
                <w:sz w:val="18"/>
                <w:szCs w:val="18"/>
                <w:lang w:eastAsia="zh-CN" w:bidi="my-MM"/>
              </w:rPr>
              <w:t> </w:t>
            </w:r>
          </w:p>
        </w:tc>
        <w:tc>
          <w:tcPr>
            <w:tcW w:w="0" w:type="auto"/>
            <w:gridSpan w:val="2"/>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hideMark/>
          </w:tcPr>
          <w:p w14:paraId="484A4D32" w14:textId="77777777" w:rsidR="00D66E92" w:rsidRPr="00D66E92" w:rsidRDefault="00D66E92" w:rsidP="001D54D5">
            <w:pPr>
              <w:jc w:val="center"/>
              <w:rPr>
                <w:rFonts w:ascii="Calibri" w:eastAsia="Times New Roman" w:hAnsi="Calibri" w:cs="Calibri"/>
                <w:color w:val="FFFFFF"/>
                <w:sz w:val="18"/>
                <w:szCs w:val="18"/>
                <w:lang w:eastAsia="zh-CN" w:bidi="my-MM"/>
              </w:rPr>
            </w:pPr>
            <w:r w:rsidRPr="00D66E92">
              <w:rPr>
                <w:rFonts w:ascii="Calibri" w:eastAsia="Times New Roman" w:hAnsi="Calibri" w:cs="Calibri"/>
                <w:color w:val="FFFFFF"/>
                <w:sz w:val="18"/>
                <w:szCs w:val="18"/>
                <w:lang w:eastAsia="zh-CN" w:bidi="my-MM"/>
              </w:rPr>
              <w:t>Phase</w:t>
            </w:r>
          </w:p>
        </w:tc>
        <w:tc>
          <w:tcPr>
            <w:tcW w:w="0" w:type="auto"/>
            <w:vMerge w:val="restart"/>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hideMark/>
          </w:tcPr>
          <w:p w14:paraId="65804FCE" w14:textId="576D4B3F" w:rsidR="00D66E92" w:rsidRPr="00D66E92" w:rsidRDefault="00D66E92" w:rsidP="001D54D5">
            <w:pPr>
              <w:jc w:val="center"/>
              <w:rPr>
                <w:rFonts w:ascii="Calibri" w:eastAsia="Times New Roman" w:hAnsi="Calibri" w:cs="Calibri"/>
                <w:color w:val="FFFFFF"/>
                <w:sz w:val="18"/>
                <w:szCs w:val="18"/>
                <w:lang w:eastAsia="zh-CN" w:bidi="my-MM"/>
              </w:rPr>
            </w:pPr>
            <w:r w:rsidRPr="00D66E92">
              <w:rPr>
                <w:rFonts w:ascii="Calibri" w:eastAsia="Times New Roman" w:hAnsi="Calibri" w:cs="Calibri"/>
                <w:color w:val="FFFFFF"/>
                <w:sz w:val="18"/>
                <w:szCs w:val="18"/>
                <w:lang w:eastAsia="zh-CN" w:bidi="my-MM"/>
              </w:rPr>
              <w:t>Activité(s) source d'impact</w:t>
            </w:r>
          </w:p>
        </w:tc>
        <w:tc>
          <w:tcPr>
            <w:tcW w:w="0" w:type="auto"/>
            <w:vMerge w:val="restart"/>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hideMark/>
          </w:tcPr>
          <w:p w14:paraId="06827E1C" w14:textId="16EC88C1" w:rsidR="00D66E92" w:rsidRPr="00D66E92" w:rsidRDefault="00D66E92" w:rsidP="001D54D5">
            <w:pPr>
              <w:jc w:val="center"/>
              <w:rPr>
                <w:rFonts w:ascii="Calibri" w:eastAsia="Times New Roman" w:hAnsi="Calibri" w:cs="Calibri"/>
                <w:color w:val="FFFFFF"/>
                <w:sz w:val="18"/>
                <w:szCs w:val="18"/>
                <w:lang w:eastAsia="zh-CN" w:bidi="my-MM"/>
              </w:rPr>
            </w:pPr>
            <w:r w:rsidRPr="00D66E92">
              <w:rPr>
                <w:rFonts w:ascii="Calibri" w:eastAsia="Times New Roman" w:hAnsi="Calibri" w:cs="Calibri"/>
                <w:color w:val="FFFFFF"/>
                <w:sz w:val="18"/>
                <w:szCs w:val="18"/>
                <w:lang w:eastAsia="zh-CN" w:bidi="my-MM"/>
              </w:rPr>
              <w:t>Nature de l'impact</w:t>
            </w:r>
          </w:p>
        </w:tc>
        <w:tc>
          <w:tcPr>
            <w:tcW w:w="0" w:type="auto"/>
            <w:vMerge w:val="restart"/>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hideMark/>
          </w:tcPr>
          <w:p w14:paraId="572CBDB4" w14:textId="0B4717ED" w:rsidR="00D66E92" w:rsidRPr="00D66E92" w:rsidRDefault="00D66E92" w:rsidP="001D54D5">
            <w:pPr>
              <w:jc w:val="center"/>
              <w:rPr>
                <w:rFonts w:ascii="Calibri" w:eastAsia="Times New Roman" w:hAnsi="Calibri" w:cs="Calibri"/>
                <w:color w:val="FFFFFF"/>
                <w:sz w:val="18"/>
                <w:szCs w:val="18"/>
                <w:lang w:eastAsia="zh-CN" w:bidi="my-MM"/>
              </w:rPr>
            </w:pPr>
            <w:r w:rsidRPr="00D66E92">
              <w:rPr>
                <w:rFonts w:ascii="Calibri" w:eastAsia="Times New Roman" w:hAnsi="Calibri" w:cs="Calibri"/>
                <w:color w:val="FFFFFF"/>
                <w:sz w:val="18"/>
                <w:szCs w:val="18"/>
                <w:lang w:eastAsia="zh-CN" w:bidi="my-MM"/>
              </w:rPr>
              <w:t>Mesures</w:t>
            </w:r>
          </w:p>
        </w:tc>
        <w:tc>
          <w:tcPr>
            <w:tcW w:w="0" w:type="auto"/>
            <w:vMerge w:val="restart"/>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hideMark/>
          </w:tcPr>
          <w:p w14:paraId="6A7691CF" w14:textId="416DA156" w:rsidR="00D66E92" w:rsidRPr="00D66E92" w:rsidRDefault="00D66E92" w:rsidP="001D54D5">
            <w:pPr>
              <w:jc w:val="center"/>
              <w:rPr>
                <w:rFonts w:ascii="Calibri" w:eastAsia="Times New Roman" w:hAnsi="Calibri" w:cs="Calibri"/>
                <w:color w:val="FFFFFF"/>
                <w:sz w:val="18"/>
                <w:szCs w:val="18"/>
                <w:lang w:eastAsia="zh-CN" w:bidi="my-MM"/>
              </w:rPr>
            </w:pPr>
            <w:r w:rsidRPr="00D66E92">
              <w:rPr>
                <w:rFonts w:ascii="Calibri" w:eastAsia="Times New Roman" w:hAnsi="Calibri" w:cs="Calibri"/>
                <w:color w:val="FFFFFF"/>
                <w:sz w:val="18"/>
                <w:szCs w:val="18"/>
                <w:lang w:eastAsia="zh-CN" w:bidi="my-MM"/>
              </w:rPr>
              <w:t>Détail de la mesure</w:t>
            </w:r>
          </w:p>
        </w:tc>
        <w:tc>
          <w:tcPr>
            <w:tcW w:w="0" w:type="auto"/>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hideMark/>
          </w:tcPr>
          <w:p w14:paraId="61C48FDC" w14:textId="25D32999" w:rsidR="00D66E92" w:rsidRPr="00D66E92" w:rsidRDefault="00D66E92" w:rsidP="001D54D5">
            <w:pPr>
              <w:jc w:val="center"/>
              <w:rPr>
                <w:rFonts w:ascii="Calibri" w:eastAsia="Times New Roman" w:hAnsi="Calibri" w:cs="Calibri"/>
                <w:color w:val="FFFFFF"/>
                <w:sz w:val="18"/>
                <w:szCs w:val="18"/>
                <w:lang w:eastAsia="zh-CN" w:bidi="my-MM"/>
              </w:rPr>
            </w:pPr>
            <w:r w:rsidRPr="00D66E92">
              <w:rPr>
                <w:rFonts w:ascii="Calibri" w:eastAsia="Times New Roman" w:hAnsi="Calibri" w:cs="Calibri"/>
                <w:color w:val="FFFFFF"/>
                <w:sz w:val="18"/>
                <w:szCs w:val="18"/>
                <w:lang w:eastAsia="zh-CN" w:bidi="my-MM"/>
              </w:rPr>
              <w:t>Temporalité de la mise en œuvre</w:t>
            </w:r>
          </w:p>
        </w:tc>
        <w:tc>
          <w:tcPr>
            <w:tcW w:w="0" w:type="auto"/>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hideMark/>
          </w:tcPr>
          <w:p w14:paraId="4CCFC6B5" w14:textId="77777777" w:rsidR="00D66E92" w:rsidRPr="00D66E92" w:rsidDel="00F50F77" w:rsidRDefault="00D66E92" w:rsidP="001D54D5">
            <w:pPr>
              <w:jc w:val="center"/>
              <w:rPr>
                <w:rFonts w:ascii="Calibri" w:eastAsia="Times New Roman" w:hAnsi="Calibri" w:cs="Calibri"/>
                <w:b/>
                <w:color w:val="FFFFFF"/>
                <w:sz w:val="18"/>
                <w:szCs w:val="18"/>
                <w:lang w:eastAsia="zh-CN" w:bidi="my-MM"/>
              </w:rPr>
            </w:pPr>
            <w:r w:rsidRPr="00D66E92">
              <w:rPr>
                <w:rFonts w:ascii="Calibri" w:eastAsia="Times New Roman" w:hAnsi="Calibri" w:cs="Calibri"/>
                <w:sz w:val="18"/>
                <w:szCs w:val="18"/>
                <w:lang w:eastAsia="zh-CN" w:bidi="my-MM"/>
              </w:rPr>
              <w:t>Coût</w:t>
            </w:r>
          </w:p>
          <w:p w14:paraId="5A06FB26" w14:textId="30EFA5C1" w:rsidR="00D66E92" w:rsidRPr="00D66E92" w:rsidRDefault="00D66E92" w:rsidP="001D54D5">
            <w:pPr>
              <w:jc w:val="center"/>
              <w:rPr>
                <w:rFonts w:ascii="Calibri" w:eastAsia="Times New Roman" w:hAnsi="Calibri" w:cs="Calibri"/>
                <w:color w:val="FFFFFF"/>
                <w:sz w:val="18"/>
                <w:szCs w:val="18"/>
                <w:lang w:eastAsia="zh-CN" w:bidi="my-MM"/>
              </w:rPr>
            </w:pPr>
            <w:r w:rsidRPr="00D66E92">
              <w:rPr>
                <w:rFonts w:ascii="Calibri" w:eastAsia="Times New Roman" w:hAnsi="Calibri" w:cs="Calibri"/>
                <w:sz w:val="18"/>
                <w:szCs w:val="18"/>
                <w:lang w:eastAsia="zh-CN" w:bidi="my-MM"/>
              </w:rPr>
              <w:t>USD</w:t>
            </w:r>
          </w:p>
        </w:tc>
        <w:tc>
          <w:tcPr>
            <w:tcW w:w="0" w:type="auto"/>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hideMark/>
          </w:tcPr>
          <w:p w14:paraId="58DDC223" w14:textId="77777777" w:rsidR="00D66E92" w:rsidRPr="00D66E92" w:rsidRDefault="00D66E92" w:rsidP="001D54D5">
            <w:pPr>
              <w:jc w:val="center"/>
              <w:rPr>
                <w:rFonts w:ascii="Calibri" w:eastAsia="Times New Roman" w:hAnsi="Calibri" w:cs="Calibri"/>
                <w:color w:val="FFFFFF"/>
                <w:sz w:val="18"/>
                <w:szCs w:val="18"/>
                <w:lang w:eastAsia="zh-CN" w:bidi="my-MM"/>
              </w:rPr>
            </w:pPr>
            <w:r w:rsidRPr="00D66E92">
              <w:rPr>
                <w:rFonts w:ascii="Calibri" w:eastAsia="Times New Roman" w:hAnsi="Calibri" w:cs="Calibri"/>
                <w:color w:val="FFFFFF"/>
                <w:sz w:val="18"/>
                <w:szCs w:val="18"/>
                <w:lang w:eastAsia="zh-CN" w:bidi="my-MM"/>
              </w:rPr>
              <w:t>Responsable</w:t>
            </w:r>
            <w:r w:rsidRPr="00D66E92">
              <w:rPr>
                <w:rFonts w:ascii="Calibri" w:eastAsia="Times New Roman" w:hAnsi="Calibri" w:cs="Calibri"/>
                <w:color w:val="000000"/>
                <w:sz w:val="18"/>
                <w:szCs w:val="18"/>
                <w:lang w:eastAsia="zh-CN" w:bidi="my-MM"/>
              </w:rPr>
              <w:t> </w:t>
            </w:r>
            <w:r w:rsidRPr="00D66E92">
              <w:rPr>
                <w:rFonts w:ascii="Calibri" w:eastAsia="Times New Roman" w:hAnsi="Calibri" w:cs="Calibri"/>
                <w:sz w:val="18"/>
                <w:szCs w:val="18"/>
                <w:lang w:eastAsia="zh-CN" w:bidi="my-MM"/>
              </w:rPr>
              <w:t>de la mise en œuvre</w:t>
            </w:r>
          </w:p>
        </w:tc>
        <w:tc>
          <w:tcPr>
            <w:tcW w:w="0" w:type="auto"/>
            <w:vMerge w:val="restart"/>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hideMark/>
          </w:tcPr>
          <w:p w14:paraId="4E6D90AE" w14:textId="74B6A86A" w:rsidR="00D66E92" w:rsidRPr="00D66E92" w:rsidRDefault="00D66E92" w:rsidP="001D54D5">
            <w:pPr>
              <w:jc w:val="center"/>
              <w:rPr>
                <w:rFonts w:ascii="Calibri" w:eastAsia="Times New Roman" w:hAnsi="Calibri" w:cs="Calibri"/>
                <w:color w:val="FFFFFF"/>
                <w:sz w:val="18"/>
                <w:szCs w:val="18"/>
                <w:lang w:eastAsia="zh-CN" w:bidi="my-MM"/>
              </w:rPr>
            </w:pPr>
            <w:r w:rsidRPr="00D66E92">
              <w:rPr>
                <w:rFonts w:ascii="Calibri" w:eastAsia="Times New Roman" w:hAnsi="Calibri" w:cs="Calibri"/>
                <w:color w:val="FFFFFF"/>
                <w:sz w:val="18"/>
                <w:szCs w:val="18"/>
                <w:lang w:eastAsia="zh-CN" w:bidi="my-MM"/>
              </w:rPr>
              <w:t>Indicateur de suivi</w:t>
            </w:r>
          </w:p>
        </w:tc>
        <w:tc>
          <w:tcPr>
            <w:tcW w:w="0" w:type="auto"/>
            <w:vMerge w:val="restart"/>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text2"/>
            <w:hideMark/>
          </w:tcPr>
          <w:p w14:paraId="5C54467D" w14:textId="1E67D967" w:rsidR="00D66E92" w:rsidRPr="00D66E92" w:rsidRDefault="00D66E92" w:rsidP="001D54D5">
            <w:pPr>
              <w:jc w:val="center"/>
            </w:pPr>
            <w:r w:rsidRPr="00D66E92">
              <w:rPr>
                <w:rFonts w:ascii="Calibri" w:eastAsia="Times New Roman" w:hAnsi="Calibri" w:cs="Calibri"/>
                <w:color w:val="FFFFFF"/>
                <w:sz w:val="18"/>
                <w:szCs w:val="18"/>
                <w:lang w:eastAsia="zh-CN" w:bidi="my-MM"/>
              </w:rPr>
              <w:t>Moyens de vérification</w:t>
            </w:r>
          </w:p>
        </w:tc>
      </w:tr>
      <w:tr w:rsidR="00D66E92" w:rsidRPr="00D66E92" w14:paraId="252F89C7" w14:textId="77777777" w:rsidTr="00BD699B">
        <w:trPr>
          <w:trHeight w:val="20"/>
        </w:trPr>
        <w:tc>
          <w:tcPr>
            <w:tcW w:w="0" w:type="auto"/>
            <w:vMerge/>
            <w:tcBorders>
              <w:top w:val="single" w:sz="4" w:space="0" w:color="00355B" w:themeColor="text2"/>
              <w:right w:val="single" w:sz="4" w:space="0" w:color="00355B" w:themeColor="text2"/>
            </w:tcBorders>
            <w:hideMark/>
          </w:tcPr>
          <w:p w14:paraId="1966334F"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tcBorders>
              <w:top w:val="single" w:sz="4" w:space="0" w:color="00355B" w:themeColor="text2"/>
              <w:left w:val="single" w:sz="4" w:space="0" w:color="00355B" w:themeColor="text2"/>
              <w:bottom w:val="single" w:sz="4" w:space="0" w:color="00355B" w:themeColor="text2"/>
              <w:right w:val="single" w:sz="4" w:space="0" w:color="00355B" w:themeColor="text2"/>
            </w:tcBorders>
            <w:hideMark/>
          </w:tcPr>
          <w:p w14:paraId="00CB0E68"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accent5"/>
            <w:noWrap/>
            <w:hideMark/>
          </w:tcPr>
          <w:p w14:paraId="08F461CF" w14:textId="77777777" w:rsidR="00D66E92" w:rsidRPr="00D66E92" w:rsidRDefault="00D66E92" w:rsidP="00D66E92">
            <w:pPr>
              <w:rPr>
                <w:rFonts w:ascii="Calibri" w:eastAsia="Times New Roman" w:hAnsi="Calibri" w:cs="Calibri"/>
                <w:b/>
                <w:color w:val="FFFFFF"/>
                <w:sz w:val="18"/>
                <w:szCs w:val="18"/>
                <w:lang w:eastAsia="zh-CN" w:bidi="my-MM"/>
              </w:rPr>
            </w:pPr>
            <w:r w:rsidRPr="00D66E92">
              <w:rPr>
                <w:rFonts w:ascii="Calibri" w:eastAsia="Times New Roman" w:hAnsi="Calibri" w:cs="Calibri"/>
                <w:b/>
                <w:color w:val="FFFFFF"/>
                <w:sz w:val="18"/>
                <w:szCs w:val="18"/>
                <w:lang w:eastAsia="zh-CN" w:bidi="my-MM"/>
              </w:rPr>
              <w:t>I</w:t>
            </w:r>
          </w:p>
        </w:tc>
        <w:tc>
          <w:tcPr>
            <w:tcW w:w="0" w:type="auto"/>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accent5"/>
            <w:noWrap/>
            <w:hideMark/>
          </w:tcPr>
          <w:p w14:paraId="2258F441" w14:textId="77777777" w:rsidR="00D66E92" w:rsidRPr="00D66E92" w:rsidRDefault="00D66E92" w:rsidP="00D66E92">
            <w:pPr>
              <w:rPr>
                <w:rFonts w:ascii="Calibri" w:eastAsia="Times New Roman" w:hAnsi="Calibri" w:cs="Calibri"/>
                <w:b/>
                <w:color w:val="FFFFFF"/>
                <w:sz w:val="18"/>
                <w:szCs w:val="18"/>
                <w:lang w:eastAsia="zh-CN" w:bidi="my-MM"/>
              </w:rPr>
            </w:pPr>
            <w:r w:rsidRPr="00D66E92">
              <w:rPr>
                <w:rFonts w:ascii="Calibri" w:eastAsia="Times New Roman" w:hAnsi="Calibri" w:cs="Calibri"/>
                <w:b/>
                <w:color w:val="FFFFFF"/>
                <w:sz w:val="18"/>
                <w:szCs w:val="18"/>
                <w:lang w:eastAsia="zh-CN" w:bidi="my-MM"/>
              </w:rPr>
              <w:t>E</w:t>
            </w:r>
          </w:p>
        </w:tc>
        <w:tc>
          <w:tcPr>
            <w:tcW w:w="0" w:type="auto"/>
            <w:vMerge/>
            <w:tcBorders>
              <w:top w:val="single" w:sz="4" w:space="0" w:color="00355B" w:themeColor="text2"/>
              <w:left w:val="single" w:sz="4" w:space="0" w:color="00355B" w:themeColor="text2"/>
              <w:right w:val="single" w:sz="4" w:space="0" w:color="00355B" w:themeColor="text2"/>
            </w:tcBorders>
            <w:noWrap/>
            <w:hideMark/>
          </w:tcPr>
          <w:p w14:paraId="499F2D7A"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tcBorders>
              <w:top w:val="single" w:sz="4" w:space="0" w:color="00355B" w:themeColor="text2"/>
              <w:left w:val="single" w:sz="4" w:space="0" w:color="00355B" w:themeColor="text2"/>
              <w:bottom w:val="single" w:sz="4" w:space="0" w:color="00355B" w:themeColor="text2"/>
              <w:right w:val="single" w:sz="4" w:space="0" w:color="00355B" w:themeColor="text2"/>
            </w:tcBorders>
            <w:noWrap/>
            <w:hideMark/>
          </w:tcPr>
          <w:p w14:paraId="7AA08AEE"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tcBorders>
              <w:top w:val="single" w:sz="4" w:space="0" w:color="00355B" w:themeColor="text2"/>
              <w:left w:val="single" w:sz="4" w:space="0" w:color="00355B" w:themeColor="text2"/>
              <w:bottom w:val="single" w:sz="4" w:space="0" w:color="00355B" w:themeColor="text2"/>
              <w:right w:val="single" w:sz="4" w:space="0" w:color="00355B" w:themeColor="text2"/>
            </w:tcBorders>
            <w:noWrap/>
            <w:hideMark/>
          </w:tcPr>
          <w:p w14:paraId="7BFEBA4D"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tcBorders>
              <w:top w:val="single" w:sz="4" w:space="0" w:color="00355B" w:themeColor="text2"/>
              <w:left w:val="single" w:sz="4" w:space="0" w:color="00355B" w:themeColor="text2"/>
              <w:right w:val="single" w:sz="4" w:space="0" w:color="00355B" w:themeColor="text2"/>
            </w:tcBorders>
            <w:noWrap/>
            <w:hideMark/>
          </w:tcPr>
          <w:p w14:paraId="763E2743"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accent5"/>
            <w:noWrap/>
            <w:hideMark/>
          </w:tcPr>
          <w:p w14:paraId="497528F4"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tcBorders>
              <w:top w:val="single" w:sz="4" w:space="0" w:color="00355B" w:themeColor="text2"/>
              <w:left w:val="single" w:sz="4" w:space="0" w:color="00355B" w:themeColor="text2"/>
              <w:right w:val="single" w:sz="4" w:space="0" w:color="00355B" w:themeColor="text2"/>
            </w:tcBorders>
            <w:shd w:val="clear" w:color="auto" w:fill="00355B" w:themeFill="accent5"/>
            <w:noWrap/>
            <w:hideMark/>
          </w:tcPr>
          <w:p w14:paraId="2EB0FCF9"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tcBorders>
              <w:top w:val="single" w:sz="4" w:space="0" w:color="00355B" w:themeColor="text2"/>
              <w:left w:val="single" w:sz="4" w:space="0" w:color="00355B" w:themeColor="text2"/>
              <w:bottom w:val="single" w:sz="4" w:space="0" w:color="00355B" w:themeColor="text2"/>
              <w:right w:val="single" w:sz="4" w:space="0" w:color="00355B" w:themeColor="text2"/>
            </w:tcBorders>
            <w:shd w:val="clear" w:color="auto" w:fill="00355B" w:themeFill="accent5"/>
            <w:noWrap/>
            <w:hideMark/>
          </w:tcPr>
          <w:p w14:paraId="56E59840"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tcBorders>
              <w:top w:val="single" w:sz="4" w:space="0" w:color="00355B" w:themeColor="text2"/>
              <w:left w:val="single" w:sz="4" w:space="0" w:color="00355B" w:themeColor="text2"/>
              <w:right w:val="single" w:sz="4" w:space="0" w:color="00355B" w:themeColor="text2"/>
            </w:tcBorders>
            <w:noWrap/>
            <w:hideMark/>
          </w:tcPr>
          <w:p w14:paraId="410EA724"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tcBorders>
              <w:top w:val="single" w:sz="4" w:space="0" w:color="00355B" w:themeColor="text2"/>
              <w:left w:val="single" w:sz="4" w:space="0" w:color="00355B" w:themeColor="text2"/>
              <w:bottom w:val="single" w:sz="4" w:space="0" w:color="00355B" w:themeColor="text2"/>
              <w:right w:val="single" w:sz="4" w:space="0" w:color="00355B" w:themeColor="text2"/>
            </w:tcBorders>
            <w:noWrap/>
            <w:hideMark/>
          </w:tcPr>
          <w:p w14:paraId="6A2EEC63" w14:textId="77777777" w:rsidR="00D66E92" w:rsidRPr="00D66E92" w:rsidRDefault="00D66E92" w:rsidP="00D66E92">
            <w:pPr>
              <w:keepNext/>
              <w:numPr>
                <w:ilvl w:val="0"/>
                <w:numId w:val="20"/>
              </w:numPr>
              <w:spacing w:after="120"/>
              <w:jc w:val="both"/>
              <w:rPr>
                <w:color w:val="000000"/>
                <w:sz w:val="18"/>
                <w:szCs w:val="18"/>
                <w:lang w:eastAsia="zh-CN" w:bidi="my-MM"/>
              </w:rPr>
            </w:pPr>
          </w:p>
        </w:tc>
      </w:tr>
      <w:tr w:rsidR="00D66E92" w:rsidRPr="00D66E92" w14:paraId="4EF93EBE" w14:textId="77777777" w:rsidTr="002C4E0A">
        <w:trPr>
          <w:trHeight w:val="20"/>
        </w:trPr>
        <w:tc>
          <w:tcPr>
            <w:tcW w:w="0" w:type="auto"/>
            <w:noWrap/>
            <w:hideMark/>
          </w:tcPr>
          <w:p w14:paraId="2BC55BC7" w14:textId="77777777" w:rsidR="00D66E92" w:rsidRPr="00D66E92" w:rsidRDefault="00D66E92" w:rsidP="00D66E92">
            <w:pPr>
              <w:ind w:right="27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1</w:t>
            </w:r>
          </w:p>
        </w:tc>
        <w:tc>
          <w:tcPr>
            <w:tcW w:w="0" w:type="auto"/>
            <w:vMerge w:val="restart"/>
            <w:tcBorders>
              <w:top w:val="single" w:sz="4" w:space="0" w:color="00355B" w:themeColor="text2"/>
            </w:tcBorders>
            <w:shd w:val="clear" w:color="auto" w:fill="D5BBBB" w:themeFill="accent3" w:themeFillTint="66"/>
            <w:hideMark/>
          </w:tcPr>
          <w:p w14:paraId="4D5EBBE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Bathymétrie et morphologie</w:t>
            </w:r>
          </w:p>
        </w:tc>
        <w:tc>
          <w:tcPr>
            <w:tcW w:w="0" w:type="auto"/>
            <w:tcBorders>
              <w:top w:val="single" w:sz="4" w:space="0" w:color="00355B" w:themeColor="text2"/>
            </w:tcBorders>
            <w:hideMark/>
          </w:tcPr>
          <w:p w14:paraId="465A97B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tcBorders>
              <w:top w:val="single" w:sz="4" w:space="0" w:color="00355B" w:themeColor="text2"/>
            </w:tcBorders>
            <w:hideMark/>
          </w:tcPr>
          <w:p w14:paraId="1C7BB77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vMerge w:val="restart"/>
            <w:noWrap/>
            <w:hideMark/>
          </w:tcPr>
          <w:p w14:paraId="513A954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Dragage et clapage</w:t>
            </w:r>
          </w:p>
        </w:tc>
        <w:tc>
          <w:tcPr>
            <w:tcW w:w="0" w:type="auto"/>
            <w:vMerge w:val="restart"/>
            <w:tcBorders>
              <w:top w:val="single" w:sz="4" w:space="0" w:color="00355B" w:themeColor="text2"/>
            </w:tcBorders>
            <w:hideMark/>
          </w:tcPr>
          <w:p w14:paraId="4F7E2D2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Modification de la bathymétrie des fonds marins</w:t>
            </w:r>
          </w:p>
        </w:tc>
        <w:tc>
          <w:tcPr>
            <w:tcW w:w="0" w:type="auto"/>
            <w:tcBorders>
              <w:top w:val="single" w:sz="4" w:space="0" w:color="00355B" w:themeColor="text2"/>
            </w:tcBorders>
            <w:shd w:val="clear" w:color="auto" w:fill="C7E2B6" w:themeFill="accent1" w:themeFillTint="66"/>
            <w:hideMark/>
          </w:tcPr>
          <w:p w14:paraId="3696C88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Levé bathymétrique pré et post dragage</w:t>
            </w:r>
          </w:p>
        </w:tc>
        <w:tc>
          <w:tcPr>
            <w:tcW w:w="0" w:type="auto"/>
            <w:tcBorders>
              <w:top w:val="single" w:sz="4" w:space="0" w:color="00355B" w:themeColor="text2"/>
            </w:tcBorders>
            <w:hideMark/>
          </w:tcPr>
          <w:p w14:paraId="5198701C" w14:textId="0B270077" w:rsidR="00D66E92" w:rsidRPr="00D66E92" w:rsidRDefault="00D66E92" w:rsidP="00D66E92">
            <w:pPr>
              <w:keepNext/>
              <w:numPr>
                <w:ilvl w:val="0"/>
                <w:numId w:val="20"/>
              </w:numPr>
              <w:spacing w:after="120"/>
              <w:jc w:val="both"/>
              <w:rPr>
                <w:rFonts w:ascii="Calibri" w:eastAsia="Times New Roman" w:hAnsi="Calibri" w:cs="Calibri"/>
                <w:color w:val="000000"/>
                <w:sz w:val="18"/>
                <w:szCs w:val="18"/>
                <w:lang w:eastAsia="zh-CN" w:bidi="my-MM"/>
              </w:rPr>
            </w:pPr>
            <w:r w:rsidRPr="00D66E92">
              <w:rPr>
                <w:sz w:val="18"/>
                <w:szCs w:val="18"/>
                <w:lang w:eastAsia="zh-CN" w:bidi="my-MM"/>
              </w:rPr>
              <w:t>Levé bathymétrique pré-dragage des zones à draguer et de la zone d'immersion, avant de commencer les travaux de dragage</w:t>
            </w:r>
            <w:r w:rsidR="007D6181">
              <w:rPr>
                <w:sz w:val="18"/>
                <w:szCs w:val="18"/>
                <w:lang w:eastAsia="zh-CN" w:bidi="my-MM"/>
              </w:rPr>
              <w:t xml:space="preserve"> (réalisé dans le cadre de l’EIES dragage de 2022)</w:t>
            </w:r>
            <w:r w:rsidRPr="00D66E92">
              <w:rPr>
                <w:sz w:val="18"/>
                <w:szCs w:val="18"/>
                <w:lang w:eastAsia="zh-CN" w:bidi="my-MM"/>
              </w:rPr>
              <w:t xml:space="preserve">. </w:t>
            </w:r>
          </w:p>
          <w:p w14:paraId="6011C66D" w14:textId="241E3787" w:rsidR="00D66E92" w:rsidRPr="00D66E92" w:rsidRDefault="00D66E92" w:rsidP="00D66E92">
            <w:pPr>
              <w:keepNext/>
              <w:numPr>
                <w:ilvl w:val="0"/>
                <w:numId w:val="21"/>
              </w:numPr>
              <w:spacing w:after="120"/>
              <w:jc w:val="both"/>
              <w:rPr>
                <w:rFonts w:ascii="Calibri" w:eastAsia="Times New Roman" w:hAnsi="Calibri" w:cs="Calibri"/>
                <w:color w:val="000000"/>
                <w:sz w:val="18"/>
                <w:szCs w:val="18"/>
                <w:lang w:eastAsia="zh-CN" w:bidi="my-MM"/>
              </w:rPr>
            </w:pPr>
            <w:r w:rsidRPr="00D66E92">
              <w:rPr>
                <w:sz w:val="18"/>
                <w:szCs w:val="18"/>
                <w:lang w:eastAsia="zh-CN" w:bidi="my-MM"/>
              </w:rPr>
              <w:t>Levé bathymétrique des zones draguées à la fin de chaque section draguée</w:t>
            </w:r>
            <w:r w:rsidR="001D54D5">
              <w:rPr>
                <w:sz w:val="18"/>
                <w:szCs w:val="18"/>
                <w:lang w:eastAsia="zh-CN" w:bidi="my-MM"/>
              </w:rPr>
              <w:t>.</w:t>
            </w:r>
          </w:p>
          <w:p w14:paraId="24F61ECA"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Production de plans</w:t>
            </w:r>
          </w:p>
        </w:tc>
        <w:tc>
          <w:tcPr>
            <w:tcW w:w="0" w:type="auto"/>
            <w:tcBorders>
              <w:top w:val="single" w:sz="4" w:space="0" w:color="00355B" w:themeColor="text2"/>
            </w:tcBorders>
            <w:hideMark/>
          </w:tcPr>
          <w:p w14:paraId="1107E109" w14:textId="4024E483"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A la fin du dragage initial de chaque section </w:t>
            </w:r>
          </w:p>
        </w:tc>
        <w:tc>
          <w:tcPr>
            <w:tcW w:w="0" w:type="auto"/>
            <w:vMerge w:val="restart"/>
            <w:tcBorders>
              <w:top w:val="single" w:sz="4" w:space="0" w:color="00355B" w:themeColor="text2"/>
            </w:tcBorders>
            <w:hideMark/>
          </w:tcPr>
          <w:p w14:paraId="7650CBD7" w14:textId="77777777" w:rsidR="00D66E92" w:rsidRPr="00BD699B" w:rsidRDefault="00D66E92" w:rsidP="00D66E92">
            <w:pPr>
              <w:rPr>
                <w:rFonts w:ascii="Calibri" w:eastAsia="Times New Roman" w:hAnsi="Calibri" w:cs="Calibri"/>
                <w:color w:val="000000"/>
                <w:sz w:val="18"/>
                <w:szCs w:val="18"/>
                <w:lang w:eastAsia="zh-CN" w:bidi="my-MM"/>
              </w:rPr>
            </w:pPr>
            <w:r w:rsidRPr="00BD699B">
              <w:rPr>
                <w:rFonts w:ascii="Calibri" w:eastAsia="Times New Roman" w:hAnsi="Calibri" w:cs="Calibri"/>
                <w:color w:val="000000"/>
                <w:sz w:val="18"/>
                <w:szCs w:val="18"/>
                <w:lang w:eastAsia="zh-CN" w:bidi="my-MM"/>
              </w:rPr>
              <w:t>50 000 /an</w:t>
            </w:r>
          </w:p>
        </w:tc>
        <w:tc>
          <w:tcPr>
            <w:tcW w:w="0" w:type="auto"/>
            <w:tcBorders>
              <w:top w:val="single" w:sz="4" w:space="0" w:color="00355B" w:themeColor="text2"/>
            </w:tcBorders>
            <w:hideMark/>
          </w:tcPr>
          <w:p w14:paraId="14A8F27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SSEC de WCSP</w:t>
            </w:r>
          </w:p>
        </w:tc>
        <w:tc>
          <w:tcPr>
            <w:tcW w:w="0" w:type="auto"/>
            <w:hideMark/>
          </w:tcPr>
          <w:p w14:paraId="30698BEE" w14:textId="77777777" w:rsidR="00D66E92" w:rsidRPr="00D66E92" w:rsidRDefault="00D66E92" w:rsidP="00D66E92">
            <w:pPr>
              <w:spacing w:before="60" w:after="120"/>
              <w:jc w:val="both"/>
              <w:rPr>
                <w:rFonts w:ascii="Calibri" w:hAnsi="Calibri" w:cs="Calibri"/>
                <w:sz w:val="18"/>
                <w:szCs w:val="18"/>
                <w:lang w:eastAsia="zh-CN" w:bidi="my-MM"/>
              </w:rPr>
            </w:pPr>
            <w:r w:rsidRPr="00D66E92">
              <w:rPr>
                <w:rFonts w:ascii="Calibri" w:hAnsi="Calibri" w:cs="Calibri"/>
                <w:sz w:val="18"/>
                <w:szCs w:val="18"/>
                <w:lang w:eastAsia="zh-CN" w:bidi="my-MM"/>
              </w:rPr>
              <w:t>Existence de ces cartes / plans</w:t>
            </w:r>
          </w:p>
        </w:tc>
        <w:tc>
          <w:tcPr>
            <w:tcW w:w="0" w:type="auto"/>
            <w:tcBorders>
              <w:top w:val="single" w:sz="4" w:space="0" w:color="00355B" w:themeColor="text2"/>
            </w:tcBorders>
            <w:noWrap/>
            <w:hideMark/>
          </w:tcPr>
          <w:p w14:paraId="5C29E9BF"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t>Cartes et plans</w:t>
            </w:r>
          </w:p>
        </w:tc>
      </w:tr>
      <w:tr w:rsidR="00D66E92" w:rsidRPr="00D66E92" w14:paraId="1D245C35" w14:textId="77777777" w:rsidTr="002C4E0A">
        <w:trPr>
          <w:trHeight w:val="20"/>
        </w:trPr>
        <w:tc>
          <w:tcPr>
            <w:tcW w:w="0" w:type="auto"/>
            <w:noWrap/>
            <w:hideMark/>
          </w:tcPr>
          <w:p w14:paraId="4AE8F09D" w14:textId="77777777" w:rsidR="00D66E92" w:rsidRPr="00D66E92" w:rsidRDefault="00D66E92" w:rsidP="00D66E92">
            <w:pPr>
              <w:ind w:right="27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2</w:t>
            </w:r>
          </w:p>
        </w:tc>
        <w:tc>
          <w:tcPr>
            <w:tcW w:w="0" w:type="auto"/>
            <w:vMerge/>
            <w:hideMark/>
          </w:tcPr>
          <w:p w14:paraId="65639EF5"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39D61AB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hideMark/>
          </w:tcPr>
          <w:p w14:paraId="65CC703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noWrap/>
            <w:hideMark/>
          </w:tcPr>
          <w:p w14:paraId="6EF8F618"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hideMark/>
          </w:tcPr>
          <w:p w14:paraId="6005DEF1"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C7E2B6" w:themeFill="accent1" w:themeFillTint="66"/>
            <w:hideMark/>
          </w:tcPr>
          <w:p w14:paraId="5C46B6DD"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Levés bathymétriques réguliers en phase d’entretien</w:t>
            </w:r>
          </w:p>
        </w:tc>
        <w:tc>
          <w:tcPr>
            <w:tcW w:w="0" w:type="auto"/>
            <w:hideMark/>
          </w:tcPr>
          <w:p w14:paraId="1FE22B08" w14:textId="77777777" w:rsidR="00D66E92" w:rsidRPr="00D66E92" w:rsidRDefault="00D66E92" w:rsidP="00D66E92">
            <w:pPr>
              <w:keepNext/>
              <w:spacing w:after="120"/>
              <w:ind w:left="113"/>
              <w:jc w:val="both"/>
              <w:rPr>
                <w:sz w:val="18"/>
                <w:szCs w:val="18"/>
                <w:lang w:eastAsia="zh-CN" w:bidi="my-MM"/>
              </w:rPr>
            </w:pPr>
            <w:r w:rsidRPr="00D66E92">
              <w:rPr>
                <w:sz w:val="18"/>
                <w:szCs w:val="18"/>
                <w:lang w:eastAsia="zh-CN" w:bidi="my-MM"/>
              </w:rPr>
              <w:t>Des levés bathymétriques devront être réalisés régulièrement (étude annuelle) sur le chenal et la zone de clapage ainsi que les zones adjacentes. Cela permettra également d’assurer un suivi de l’évolution morpho-dynamique de la zone de dépôt des sédiments.</w:t>
            </w:r>
          </w:p>
        </w:tc>
        <w:tc>
          <w:tcPr>
            <w:tcW w:w="0" w:type="auto"/>
            <w:hideMark/>
          </w:tcPr>
          <w:p w14:paraId="4299973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1 fois par an durant la durée d’opération du port</w:t>
            </w:r>
          </w:p>
        </w:tc>
        <w:tc>
          <w:tcPr>
            <w:tcW w:w="0" w:type="auto"/>
            <w:vMerge/>
            <w:hideMark/>
          </w:tcPr>
          <w:p w14:paraId="194AF37F"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6B6C12C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SSEC de WCSP</w:t>
            </w:r>
          </w:p>
        </w:tc>
        <w:tc>
          <w:tcPr>
            <w:tcW w:w="0" w:type="auto"/>
            <w:hideMark/>
          </w:tcPr>
          <w:p w14:paraId="2C19F6C6" w14:textId="77777777" w:rsidR="00D66E92" w:rsidRPr="00D66E92" w:rsidRDefault="00D66E92" w:rsidP="00D66E92">
            <w:pPr>
              <w:spacing w:before="60" w:after="120"/>
              <w:jc w:val="both"/>
              <w:rPr>
                <w:rFonts w:ascii="Calibri" w:hAnsi="Calibri" w:cs="Calibri"/>
                <w:sz w:val="18"/>
                <w:szCs w:val="18"/>
                <w:lang w:eastAsia="zh-CN" w:bidi="my-MM"/>
              </w:rPr>
            </w:pPr>
            <w:r w:rsidRPr="00D66E92">
              <w:rPr>
                <w:rFonts w:ascii="Calibri" w:hAnsi="Calibri" w:cs="Calibri"/>
                <w:sz w:val="18"/>
                <w:szCs w:val="18"/>
                <w:lang w:eastAsia="zh-CN" w:bidi="my-MM"/>
              </w:rPr>
              <w:t>Existence de rapports annuels</w:t>
            </w:r>
          </w:p>
        </w:tc>
        <w:tc>
          <w:tcPr>
            <w:tcW w:w="0" w:type="auto"/>
            <w:noWrap/>
            <w:hideMark/>
          </w:tcPr>
          <w:p w14:paraId="7B1CDBAC"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t>Rapport annuel</w:t>
            </w:r>
          </w:p>
        </w:tc>
      </w:tr>
      <w:tr w:rsidR="00D66E92" w:rsidRPr="00D66E92" w14:paraId="09BCE2D8" w14:textId="77777777" w:rsidTr="002C4E0A">
        <w:trPr>
          <w:trHeight w:val="20"/>
        </w:trPr>
        <w:tc>
          <w:tcPr>
            <w:tcW w:w="0" w:type="auto"/>
            <w:noWrap/>
            <w:hideMark/>
          </w:tcPr>
          <w:p w14:paraId="16F22783" w14:textId="77777777" w:rsidR="00D66E92" w:rsidRPr="00D66E92" w:rsidRDefault="00D66E92" w:rsidP="00D66E92">
            <w:pPr>
              <w:ind w:right="18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3</w:t>
            </w:r>
          </w:p>
        </w:tc>
        <w:tc>
          <w:tcPr>
            <w:tcW w:w="0" w:type="auto"/>
            <w:vMerge w:val="restart"/>
            <w:shd w:val="clear" w:color="auto" w:fill="D4ECFF" w:themeFill="accent5" w:themeFillTint="1A"/>
            <w:hideMark/>
          </w:tcPr>
          <w:p w14:paraId="62E2804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Qualité des eaux</w:t>
            </w:r>
          </w:p>
        </w:tc>
        <w:tc>
          <w:tcPr>
            <w:tcW w:w="0" w:type="auto"/>
            <w:hideMark/>
          </w:tcPr>
          <w:p w14:paraId="26607D7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5EB9E4E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val="restart"/>
            <w:noWrap/>
            <w:hideMark/>
          </w:tcPr>
          <w:p w14:paraId="1C8EF48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Dragage et clapage</w:t>
            </w:r>
          </w:p>
        </w:tc>
        <w:tc>
          <w:tcPr>
            <w:tcW w:w="0" w:type="auto"/>
            <w:vMerge w:val="restart"/>
            <w:hideMark/>
          </w:tcPr>
          <w:p w14:paraId="334839A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Augmentation de la turbidité</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Dégradation de la qualité physico-chimique des eaux</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Dégradation de la qualité biologique des eaux</w:t>
            </w:r>
          </w:p>
        </w:tc>
        <w:tc>
          <w:tcPr>
            <w:tcW w:w="0" w:type="auto"/>
            <w:shd w:val="clear" w:color="auto" w:fill="C7E2B6" w:themeFill="accent1" w:themeFillTint="66"/>
            <w:hideMark/>
          </w:tcPr>
          <w:p w14:paraId="74D9C97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Optimisation des activités de dragage et de clapage</w:t>
            </w:r>
          </w:p>
        </w:tc>
        <w:tc>
          <w:tcPr>
            <w:tcW w:w="0" w:type="auto"/>
            <w:hideMark/>
          </w:tcPr>
          <w:p w14:paraId="62129A5E" w14:textId="77777777" w:rsidR="00D66E92" w:rsidRPr="00BD699B" w:rsidRDefault="00D66E92" w:rsidP="00D66E92">
            <w:pPr>
              <w:numPr>
                <w:ilvl w:val="0"/>
                <w:numId w:val="20"/>
              </w:numPr>
              <w:spacing w:after="200"/>
              <w:jc w:val="both"/>
              <w:rPr>
                <w:sz w:val="18"/>
                <w:szCs w:val="18"/>
                <w:lang w:eastAsia="zh-CN" w:bidi="my-MM"/>
              </w:rPr>
            </w:pPr>
            <w:r w:rsidRPr="00BD699B">
              <w:rPr>
                <w:sz w:val="18"/>
                <w:szCs w:val="18"/>
                <w:lang w:eastAsia="zh-CN" w:bidi="my-MM"/>
              </w:rPr>
              <w:t>Adaptation du planning de dragage sur la marée, le vent et la turbidité naturelle afin de minimiser les effets dus à l'augmentation des niveaux de turbidité. Un programme hebdomadaire préalable détaillé de dragage et d'immersion doit être soumis au moins 5 jours avant le début des travaux </w:t>
            </w:r>
          </w:p>
          <w:p w14:paraId="7EB8F491" w14:textId="77777777" w:rsidR="00D66E92" w:rsidRPr="00BD699B" w:rsidRDefault="00D66E92" w:rsidP="00D66E92">
            <w:pPr>
              <w:numPr>
                <w:ilvl w:val="0"/>
                <w:numId w:val="20"/>
              </w:numPr>
              <w:spacing w:after="200"/>
              <w:jc w:val="both"/>
              <w:rPr>
                <w:sz w:val="18"/>
                <w:szCs w:val="18"/>
                <w:lang w:eastAsia="zh-CN" w:bidi="my-MM"/>
              </w:rPr>
            </w:pPr>
            <w:r w:rsidRPr="00BD699B">
              <w:rPr>
                <w:sz w:val="18"/>
                <w:szCs w:val="18"/>
                <w:lang w:eastAsia="zh-CN" w:bidi="my-MM"/>
              </w:rPr>
              <w:t xml:space="preserve">Adaptation de la cadence d'enlèvement des matériaux ; </w:t>
            </w:r>
          </w:p>
          <w:p w14:paraId="188B5883" w14:textId="77777777" w:rsidR="00D66E92" w:rsidRPr="00BD699B" w:rsidRDefault="00D66E92" w:rsidP="00D66E92">
            <w:pPr>
              <w:numPr>
                <w:ilvl w:val="0"/>
                <w:numId w:val="20"/>
              </w:numPr>
              <w:spacing w:after="200"/>
              <w:jc w:val="both"/>
              <w:rPr>
                <w:sz w:val="18"/>
                <w:szCs w:val="18"/>
                <w:lang w:eastAsia="zh-CN" w:bidi="my-MM"/>
              </w:rPr>
            </w:pPr>
            <w:r w:rsidRPr="00BD699B">
              <w:rPr>
                <w:sz w:val="18"/>
                <w:szCs w:val="18"/>
                <w:lang w:eastAsia="zh-CN" w:bidi="my-MM"/>
              </w:rPr>
              <w:t>Prise en compte de la transition du fond marin entre les zones draguées et les zones non draguées qui sont fonction de la nature des matériaux ; ces pentes doivent correspondre à des pentes d'équilibre et rester à long terme.</w:t>
            </w:r>
          </w:p>
          <w:p w14:paraId="34CF5A8E" w14:textId="77777777" w:rsidR="00D66E92" w:rsidRPr="00BD699B" w:rsidRDefault="00D66E92" w:rsidP="00D66E92">
            <w:pPr>
              <w:numPr>
                <w:ilvl w:val="0"/>
                <w:numId w:val="20"/>
              </w:numPr>
              <w:spacing w:after="200"/>
              <w:jc w:val="both"/>
              <w:rPr>
                <w:sz w:val="18"/>
                <w:szCs w:val="18"/>
                <w:lang w:eastAsia="zh-CN" w:bidi="my-MM"/>
              </w:rPr>
            </w:pPr>
            <w:r w:rsidRPr="00BD699B">
              <w:rPr>
                <w:sz w:val="18"/>
                <w:szCs w:val="18"/>
              </w:rPr>
              <w:t>pour les dragues à benne preneuse</w:t>
            </w:r>
            <w:r w:rsidRPr="00BD699B">
              <w:rPr>
                <w:sz w:val="18"/>
                <w:szCs w:val="18"/>
                <w:lang w:eastAsia="zh-CN" w:bidi="my-MM"/>
              </w:rPr>
              <w:t xml:space="preserve"> maintien de la benne fermée lors de l'extraction de l'eau jusqu'à la trémie ;</w:t>
            </w:r>
          </w:p>
          <w:p w14:paraId="11D1BF92" w14:textId="77777777" w:rsidR="00D66E92" w:rsidRPr="00BD699B" w:rsidRDefault="00D66E92" w:rsidP="00D66E92">
            <w:pPr>
              <w:numPr>
                <w:ilvl w:val="0"/>
                <w:numId w:val="20"/>
              </w:numPr>
              <w:spacing w:after="200"/>
              <w:jc w:val="both"/>
              <w:rPr>
                <w:sz w:val="18"/>
                <w:szCs w:val="18"/>
                <w:lang w:eastAsia="zh-CN" w:bidi="my-MM"/>
              </w:rPr>
            </w:pPr>
            <w:r w:rsidRPr="00BD699B">
              <w:rPr>
                <w:sz w:val="18"/>
                <w:szCs w:val="18"/>
              </w:rPr>
              <w:t xml:space="preserve">pour les DAM, le recours à la surverse devra être modéré et contrôlé, voire ne pas être utilisé lorsque cela est possible afin de limiter le panache autour de la </w:t>
            </w:r>
            <w:r w:rsidRPr="00BD699B">
              <w:rPr>
                <w:sz w:val="18"/>
                <w:szCs w:val="18"/>
              </w:rPr>
              <w:lastRenderedPageBreak/>
              <w:t>drague. Si techniquement faisable, la sous-verse sera préférée à la surverse. Une étude technique devra être effectuée à bord afin d’établir la faisabilité d’ajustements de l’équipement pour réduire la concentration en MES de la surverse. A titre d’exemple, et notamment en cas de sous-verse, le recours aux équipements suivants pourra être étudié : soupape basse turbidité, « green pipe » etc. </w:t>
            </w:r>
            <w:r w:rsidRPr="00BD699B">
              <w:rPr>
                <w:sz w:val="18"/>
                <w:szCs w:val="18"/>
                <w:lang w:eastAsia="zh-CN" w:bidi="my-MM"/>
              </w:rPr>
              <w:t>;</w:t>
            </w:r>
          </w:p>
          <w:p w14:paraId="36AF108B" w14:textId="77777777" w:rsidR="00D66E92" w:rsidRPr="00BD699B" w:rsidRDefault="00D66E92" w:rsidP="00D66E92">
            <w:pPr>
              <w:numPr>
                <w:ilvl w:val="0"/>
                <w:numId w:val="20"/>
              </w:numPr>
              <w:spacing w:after="200"/>
              <w:jc w:val="both"/>
              <w:rPr>
                <w:sz w:val="18"/>
                <w:szCs w:val="18"/>
                <w:lang w:eastAsia="zh-CN" w:bidi="my-MM"/>
              </w:rPr>
            </w:pPr>
            <w:r w:rsidRPr="00BD699B">
              <w:rPr>
                <w:sz w:val="18"/>
                <w:szCs w:val="18"/>
                <w:lang w:eastAsia="zh-CN" w:bidi="my-MM"/>
              </w:rPr>
              <w:t>Réduction de la quantité de matériaux entrant dans la colonne d'eau, en empêchant le "débordement" lors du transport de la barge/trémie vers la zone de clapage ;</w:t>
            </w:r>
          </w:p>
          <w:p w14:paraId="751A696D" w14:textId="77777777" w:rsidR="00D66E92" w:rsidRPr="00BD699B" w:rsidRDefault="00D66E92" w:rsidP="00D66E92">
            <w:pPr>
              <w:numPr>
                <w:ilvl w:val="0"/>
                <w:numId w:val="20"/>
              </w:numPr>
              <w:spacing w:after="200"/>
              <w:jc w:val="both"/>
              <w:rPr>
                <w:sz w:val="18"/>
                <w:szCs w:val="18"/>
                <w:lang w:eastAsia="zh-CN" w:bidi="my-MM"/>
              </w:rPr>
            </w:pPr>
            <w:r w:rsidRPr="00BD699B">
              <w:rPr>
                <w:sz w:val="18"/>
                <w:szCs w:val="18"/>
                <w:lang w:eastAsia="zh-CN" w:bidi="my-MM"/>
              </w:rPr>
              <w:t>Utilisation d’un système de contrôle de la profondeur pour définir l'emplacement et la profondeur des activités de dragage.</w:t>
            </w:r>
          </w:p>
          <w:p w14:paraId="67D33183" w14:textId="77777777" w:rsidR="003D29FE" w:rsidRPr="00BD699B" w:rsidRDefault="00D66E92" w:rsidP="003D29FE">
            <w:pPr>
              <w:numPr>
                <w:ilvl w:val="0"/>
                <w:numId w:val="20"/>
              </w:numPr>
              <w:spacing w:after="200"/>
              <w:jc w:val="both"/>
              <w:rPr>
                <w:sz w:val="18"/>
                <w:szCs w:val="18"/>
                <w:lang w:eastAsia="zh-CN" w:bidi="my-MM"/>
              </w:rPr>
            </w:pPr>
            <w:r w:rsidRPr="00BD699B">
              <w:rPr>
                <w:sz w:val="18"/>
                <w:szCs w:val="20"/>
              </w:rPr>
              <w:t>Dans le cas où le panache turbide atteindrait tout de même ces zones, des mesures complémentaires pourront être mises en œuvre pour les protéger. Il pourra s’agir par exemple de rideau anti-turbidité lors de dragage à proximité de la mangrove. La faisabilité technique devra être établie notamment par rapport aux conditions hydrodynamiques de la zone en question.</w:t>
            </w:r>
          </w:p>
          <w:p w14:paraId="114B7F00" w14:textId="3B5B9C16" w:rsidR="003D29FE" w:rsidRPr="00BD699B" w:rsidRDefault="003D29FE" w:rsidP="00A54538">
            <w:pPr>
              <w:numPr>
                <w:ilvl w:val="0"/>
                <w:numId w:val="20"/>
              </w:numPr>
              <w:spacing w:after="200"/>
              <w:jc w:val="both"/>
              <w:rPr>
                <w:sz w:val="18"/>
                <w:szCs w:val="18"/>
                <w:lang w:eastAsia="zh-CN" w:bidi="my-MM"/>
              </w:rPr>
            </w:pPr>
            <w:r w:rsidRPr="00BD699B">
              <w:rPr>
                <w:sz w:val="18"/>
                <w:szCs w:val="20"/>
              </w:rPr>
              <w:t xml:space="preserve">Optimisation des plannings des travaux de WCS et Rio Tinto en programment les opérations de dragage de la souille </w:t>
            </w:r>
            <w:r w:rsidR="00A54538" w:rsidRPr="00BD699B">
              <w:rPr>
                <w:sz w:val="18"/>
                <w:szCs w:val="20"/>
              </w:rPr>
              <w:t>due</w:t>
            </w:r>
            <w:r w:rsidRPr="00BD699B">
              <w:rPr>
                <w:sz w:val="18"/>
                <w:szCs w:val="20"/>
              </w:rPr>
              <w:t xml:space="preserve"> à l’aménagement du quai de Rio Tinto durant les mois de faible activité de WCS.</w:t>
            </w:r>
          </w:p>
        </w:tc>
        <w:tc>
          <w:tcPr>
            <w:tcW w:w="0" w:type="auto"/>
            <w:hideMark/>
          </w:tcPr>
          <w:p w14:paraId="1853D4FB" w14:textId="77777777" w:rsidR="00D66E92" w:rsidRPr="00D66E92" w:rsidRDefault="00D66E92" w:rsidP="00D66E92">
            <w:pPr>
              <w:rPr>
                <w:rFonts w:ascii="Calibri" w:eastAsia="Times New Roman" w:hAnsi="Calibri" w:cs="Calibri"/>
                <w:sz w:val="18"/>
                <w:szCs w:val="18"/>
                <w:lang w:eastAsia="zh-CN" w:bidi="my-MM"/>
              </w:rPr>
            </w:pPr>
            <w:r w:rsidRPr="00D66E92">
              <w:rPr>
                <w:rFonts w:ascii="Calibri" w:eastAsia="Times New Roman" w:hAnsi="Calibri" w:cs="Calibri"/>
                <w:sz w:val="18"/>
                <w:szCs w:val="18"/>
                <w:lang w:eastAsia="zh-CN" w:bidi="my-MM"/>
              </w:rPr>
              <w:lastRenderedPageBreak/>
              <w:t xml:space="preserve">Durant toute la durée des dragages </w:t>
            </w:r>
          </w:p>
        </w:tc>
        <w:tc>
          <w:tcPr>
            <w:tcW w:w="0" w:type="auto"/>
            <w:hideMark/>
          </w:tcPr>
          <w:p w14:paraId="631E5A94" w14:textId="77777777" w:rsidR="00D66E92" w:rsidRPr="00D66E92" w:rsidRDefault="00D66E92" w:rsidP="00D66E92">
            <w:pPr>
              <w:rPr>
                <w:rFonts w:ascii="Calibri" w:eastAsia="Times New Roman" w:hAnsi="Calibri" w:cs="Calibri"/>
                <w:sz w:val="18"/>
                <w:szCs w:val="18"/>
                <w:lang w:eastAsia="zh-CN" w:bidi="my-MM"/>
              </w:rPr>
            </w:pPr>
            <w:r w:rsidRPr="00D66E92">
              <w:rPr>
                <w:rFonts w:ascii="Calibri" w:eastAsia="Times New Roman" w:hAnsi="Calibri" w:cs="Calibri"/>
                <w:sz w:val="18"/>
                <w:szCs w:val="18"/>
                <w:lang w:eastAsia="zh-CN" w:bidi="my-MM"/>
              </w:rPr>
              <w:t>Pas de coût additionnel – adaptation des méthodes de travail</w:t>
            </w:r>
          </w:p>
          <w:p w14:paraId="1E85BEDA" w14:textId="77777777" w:rsidR="00D66E92" w:rsidRPr="00D66E92" w:rsidRDefault="00D66E92" w:rsidP="00D66E92">
            <w:pPr>
              <w:rPr>
                <w:rFonts w:ascii="Calibri" w:eastAsia="Times New Roman" w:hAnsi="Calibri" w:cs="Calibri"/>
                <w:sz w:val="18"/>
                <w:szCs w:val="18"/>
                <w:lang w:eastAsia="zh-CN" w:bidi="my-MM"/>
              </w:rPr>
            </w:pPr>
          </w:p>
          <w:p w14:paraId="0BF777EE" w14:textId="77777777" w:rsidR="00D66E92" w:rsidRPr="00D66E92" w:rsidRDefault="00D66E92" w:rsidP="00D66E92">
            <w:pPr>
              <w:rPr>
                <w:rFonts w:ascii="Calibri" w:eastAsia="Times New Roman" w:hAnsi="Calibri" w:cs="Calibri"/>
                <w:sz w:val="18"/>
                <w:szCs w:val="18"/>
                <w:lang w:eastAsia="zh-CN" w:bidi="my-MM"/>
              </w:rPr>
            </w:pPr>
            <w:r w:rsidRPr="00D66E92">
              <w:rPr>
                <w:rFonts w:ascii="Calibri" w:eastAsia="Times New Roman" w:hAnsi="Calibri" w:cs="Calibri"/>
                <w:sz w:val="18"/>
                <w:szCs w:val="18"/>
                <w:lang w:eastAsia="zh-CN" w:bidi="my-MM"/>
              </w:rPr>
              <w:t>Coût d’achat de matériel éventuel selon résultats des études de faisabilité</w:t>
            </w:r>
          </w:p>
        </w:tc>
        <w:tc>
          <w:tcPr>
            <w:tcW w:w="0" w:type="auto"/>
            <w:hideMark/>
          </w:tcPr>
          <w:p w14:paraId="2FC0AAE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Capitaine du bateau / équipes opérationnelles</w:t>
            </w:r>
          </w:p>
        </w:tc>
        <w:tc>
          <w:tcPr>
            <w:tcW w:w="0" w:type="auto"/>
            <w:hideMark/>
          </w:tcPr>
          <w:p w14:paraId="0D69E1D3"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Existence de la planification</w:t>
            </w:r>
          </w:p>
          <w:p w14:paraId="32091712"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Absence de débordement de matériaux</w:t>
            </w:r>
          </w:p>
          <w:p w14:paraId="21C6E8F4"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 xml:space="preserve">Fermeture de la benne lors de sa remontée </w:t>
            </w:r>
          </w:p>
          <w:p w14:paraId="66E3A331" w14:textId="77777777" w:rsidR="00D66E92" w:rsidRPr="00D66E92" w:rsidRDefault="00D66E92" w:rsidP="00D66E92">
            <w:pPr>
              <w:numPr>
                <w:ilvl w:val="0"/>
                <w:numId w:val="20"/>
              </w:numPr>
              <w:spacing w:after="200"/>
              <w:jc w:val="both"/>
              <w:rPr>
                <w:rFonts w:ascii="Calibri" w:hAnsi="Calibri" w:cs="Calibri"/>
                <w:sz w:val="18"/>
                <w:szCs w:val="18"/>
                <w:lang w:eastAsia="zh-CN" w:bidi="my-MM"/>
              </w:rPr>
            </w:pPr>
            <w:r w:rsidRPr="00D66E92">
              <w:rPr>
                <w:sz w:val="18"/>
                <w:szCs w:val="18"/>
                <w:lang w:eastAsia="zh-CN" w:bidi="my-MM"/>
              </w:rPr>
              <w:t>Existence et utilisation effective du système de contrôle de la profondeur</w:t>
            </w:r>
          </w:p>
        </w:tc>
        <w:tc>
          <w:tcPr>
            <w:tcW w:w="0" w:type="auto"/>
            <w:hideMark/>
          </w:tcPr>
          <w:p w14:paraId="45F884BD" w14:textId="77777777" w:rsidR="00D66E92" w:rsidRPr="00D66E92" w:rsidRDefault="00D66E92" w:rsidP="00D66E92">
            <w:pPr>
              <w:keepNext/>
              <w:numPr>
                <w:ilvl w:val="0"/>
                <w:numId w:val="20"/>
              </w:numPr>
              <w:spacing w:after="120"/>
              <w:jc w:val="both"/>
              <w:rPr>
                <w:sz w:val="18"/>
                <w:szCs w:val="18"/>
                <w:lang w:eastAsia="zh-CN" w:bidi="my-MM"/>
              </w:rPr>
            </w:pPr>
            <w:r w:rsidRPr="00D66E92">
              <w:rPr>
                <w:sz w:val="18"/>
                <w:szCs w:val="18"/>
                <w:lang w:eastAsia="zh-CN" w:bidi="my-MM"/>
              </w:rPr>
              <w:t>Documents de planification</w:t>
            </w:r>
          </w:p>
          <w:p w14:paraId="6A091CC0" w14:textId="77777777" w:rsidR="00D66E92" w:rsidRPr="00D66E92" w:rsidRDefault="00D66E92" w:rsidP="00D66E92">
            <w:pPr>
              <w:keepNext/>
              <w:numPr>
                <w:ilvl w:val="0"/>
                <w:numId w:val="20"/>
              </w:numPr>
              <w:spacing w:after="120"/>
              <w:jc w:val="both"/>
              <w:rPr>
                <w:sz w:val="18"/>
                <w:szCs w:val="18"/>
                <w:lang w:eastAsia="zh-CN" w:bidi="my-MM"/>
              </w:rPr>
            </w:pPr>
            <w:r w:rsidRPr="00D66E92">
              <w:rPr>
                <w:sz w:val="18"/>
                <w:szCs w:val="18"/>
                <w:lang w:eastAsia="zh-CN" w:bidi="my-MM"/>
              </w:rPr>
              <w:t>Observations de terrain</w:t>
            </w:r>
          </w:p>
          <w:p w14:paraId="7AA0E6A3" w14:textId="77777777" w:rsidR="00D66E92" w:rsidRPr="00D66E92" w:rsidRDefault="00D66E92" w:rsidP="00D66E92">
            <w:pPr>
              <w:keepNext/>
              <w:numPr>
                <w:ilvl w:val="0"/>
                <w:numId w:val="20"/>
              </w:numPr>
              <w:spacing w:after="120"/>
              <w:jc w:val="both"/>
              <w:rPr>
                <w:sz w:val="18"/>
                <w:szCs w:val="18"/>
                <w:lang w:eastAsia="zh-CN" w:bidi="my-MM"/>
              </w:rPr>
            </w:pPr>
            <w:r w:rsidRPr="00D66E92">
              <w:rPr>
                <w:sz w:val="18"/>
                <w:szCs w:val="18"/>
                <w:lang w:eastAsia="zh-CN" w:bidi="my-MM"/>
              </w:rPr>
              <w:t>Inspection du navire</w:t>
            </w:r>
          </w:p>
        </w:tc>
      </w:tr>
      <w:tr w:rsidR="00D66E92" w:rsidRPr="00D66E92" w14:paraId="00F6FE06" w14:textId="77777777" w:rsidTr="002C4E0A">
        <w:trPr>
          <w:trHeight w:val="20"/>
        </w:trPr>
        <w:tc>
          <w:tcPr>
            <w:tcW w:w="0" w:type="auto"/>
            <w:noWrap/>
            <w:hideMark/>
          </w:tcPr>
          <w:p w14:paraId="2E57340A" w14:textId="77777777" w:rsidR="00D66E92" w:rsidRPr="00D66E92" w:rsidRDefault="00D66E92" w:rsidP="00D66E92">
            <w:pPr>
              <w:ind w:right="27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4</w:t>
            </w:r>
          </w:p>
        </w:tc>
        <w:tc>
          <w:tcPr>
            <w:tcW w:w="0" w:type="auto"/>
            <w:vMerge/>
            <w:hideMark/>
          </w:tcPr>
          <w:p w14:paraId="6274269E"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1CFA6413"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4CDDFD3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noWrap/>
            <w:hideMark/>
          </w:tcPr>
          <w:p w14:paraId="7B48691E"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hideMark/>
          </w:tcPr>
          <w:p w14:paraId="23F595F1"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C7E2B6" w:themeFill="accent1" w:themeFillTint="66"/>
            <w:hideMark/>
          </w:tcPr>
          <w:p w14:paraId="1F8603B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Suivi des volumes dragués et clapés </w:t>
            </w:r>
          </w:p>
        </w:tc>
        <w:tc>
          <w:tcPr>
            <w:tcW w:w="0" w:type="auto"/>
            <w:hideMark/>
          </w:tcPr>
          <w:p w14:paraId="734929B1" w14:textId="77777777" w:rsidR="00D66E92" w:rsidRPr="00D66E92" w:rsidRDefault="00D66E92" w:rsidP="00D66E92">
            <w:pPr>
              <w:spacing w:before="120" w:after="200"/>
              <w:jc w:val="both"/>
              <w:rPr>
                <w:rFonts w:ascii="Calibri" w:eastAsia="Times New Roman" w:hAnsi="Calibri" w:cs="Calibri"/>
                <w:color w:val="000000"/>
                <w:sz w:val="18"/>
                <w:szCs w:val="18"/>
                <w:lang w:eastAsia="zh-CN" w:bidi="my-MM"/>
              </w:rPr>
            </w:pPr>
            <w:r w:rsidRPr="00D66E92">
              <w:rPr>
                <w:sz w:val="18"/>
                <w:szCs w:val="18"/>
                <w:lang w:eastAsia="zh-CN" w:bidi="my-MM"/>
              </w:rPr>
              <w:t>Suivi quotidien par équipement et par barge</w:t>
            </w:r>
          </w:p>
        </w:tc>
        <w:tc>
          <w:tcPr>
            <w:tcW w:w="0" w:type="auto"/>
            <w:hideMark/>
          </w:tcPr>
          <w:p w14:paraId="58D15D9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Quotidien</w:t>
            </w:r>
          </w:p>
        </w:tc>
        <w:tc>
          <w:tcPr>
            <w:tcW w:w="0" w:type="auto"/>
            <w:hideMark/>
          </w:tcPr>
          <w:p w14:paraId="72FF5DA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Pas de coût additionnel - inclut dans les missions quotidiennes des équipes</w:t>
            </w:r>
          </w:p>
        </w:tc>
        <w:tc>
          <w:tcPr>
            <w:tcW w:w="0" w:type="auto"/>
            <w:hideMark/>
          </w:tcPr>
          <w:p w14:paraId="49B9225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Equipes opérationnelles / Département HSSEC de WCSP</w:t>
            </w:r>
          </w:p>
        </w:tc>
        <w:tc>
          <w:tcPr>
            <w:tcW w:w="0" w:type="auto"/>
            <w:hideMark/>
          </w:tcPr>
          <w:p w14:paraId="5E68414B"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Existence d’un registre consignant quotidiennement : date et heure, nature des opérations (dragage / clapage), volume, position GPS</w:t>
            </w:r>
          </w:p>
          <w:p w14:paraId="609DCF95"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lastRenderedPageBreak/>
              <w:t>Comparaison avec planification</w:t>
            </w:r>
          </w:p>
        </w:tc>
        <w:tc>
          <w:tcPr>
            <w:tcW w:w="0" w:type="auto"/>
            <w:noWrap/>
            <w:hideMark/>
          </w:tcPr>
          <w:p w14:paraId="21317234"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lastRenderedPageBreak/>
              <w:t>Registre</w:t>
            </w:r>
          </w:p>
        </w:tc>
      </w:tr>
      <w:tr w:rsidR="00D66E92" w:rsidRPr="00D66E92" w14:paraId="43B95306" w14:textId="77777777" w:rsidTr="002C4E0A">
        <w:trPr>
          <w:trHeight w:val="20"/>
        </w:trPr>
        <w:tc>
          <w:tcPr>
            <w:tcW w:w="0" w:type="auto"/>
            <w:noWrap/>
            <w:hideMark/>
          </w:tcPr>
          <w:p w14:paraId="1E7BEA73" w14:textId="77777777" w:rsidR="00D66E92" w:rsidRPr="00D66E92" w:rsidRDefault="00D66E92" w:rsidP="00D66E92">
            <w:pPr>
              <w:ind w:right="27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5</w:t>
            </w:r>
          </w:p>
        </w:tc>
        <w:tc>
          <w:tcPr>
            <w:tcW w:w="0" w:type="auto"/>
            <w:vMerge/>
            <w:hideMark/>
          </w:tcPr>
          <w:p w14:paraId="12DDEF16"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6729CB8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4972333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vMerge w:val="restart"/>
            <w:hideMark/>
          </w:tcPr>
          <w:p w14:paraId="3D24222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Dragage et clapage (brassage et remise en suspension des sédiments)</w:t>
            </w:r>
          </w:p>
        </w:tc>
        <w:tc>
          <w:tcPr>
            <w:tcW w:w="0" w:type="auto"/>
            <w:vMerge w:val="restart"/>
            <w:hideMark/>
          </w:tcPr>
          <w:p w14:paraId="2E3FAD4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Dégradation de la qualité physico-chimique des eaux</w:t>
            </w:r>
          </w:p>
        </w:tc>
        <w:tc>
          <w:tcPr>
            <w:tcW w:w="0" w:type="auto"/>
            <w:shd w:val="clear" w:color="auto" w:fill="C7E2B6" w:themeFill="accent1" w:themeFillTint="66"/>
            <w:hideMark/>
          </w:tcPr>
          <w:p w14:paraId="5BE6641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Réalisation d’une étude sédimentaire initiale</w:t>
            </w:r>
          </w:p>
        </w:tc>
        <w:tc>
          <w:tcPr>
            <w:tcW w:w="0" w:type="auto"/>
            <w:hideMark/>
          </w:tcPr>
          <w:p w14:paraId="309A9927" w14:textId="1CA92E08" w:rsidR="00D66E92" w:rsidRPr="00D66E92" w:rsidRDefault="35FF6FB7" w:rsidP="00381843">
            <w:pPr>
              <w:spacing w:before="120" w:after="200"/>
              <w:jc w:val="both"/>
              <w:rPr>
                <w:rFonts w:ascii="Calibri" w:eastAsia="Times New Roman" w:hAnsi="Calibri" w:cs="Calibri"/>
                <w:color w:val="000000"/>
                <w:sz w:val="18"/>
                <w:szCs w:val="18"/>
                <w:lang w:eastAsia="zh-CN" w:bidi="my-MM"/>
              </w:rPr>
            </w:pPr>
            <w:r w:rsidRPr="65972032">
              <w:rPr>
                <w:sz w:val="18"/>
                <w:szCs w:val="18"/>
                <w:lang w:eastAsia="zh-CN" w:bidi="my-MM"/>
              </w:rPr>
              <w:t>Prélèvements et analyse des sédiments le long du chenal  et de la zone de clapage, avant le commencement des travaux</w:t>
            </w:r>
          </w:p>
        </w:tc>
        <w:tc>
          <w:tcPr>
            <w:tcW w:w="0" w:type="auto"/>
            <w:hideMark/>
          </w:tcPr>
          <w:p w14:paraId="35F23BF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Avant le début du dragage initial</w:t>
            </w:r>
          </w:p>
        </w:tc>
        <w:tc>
          <w:tcPr>
            <w:tcW w:w="0" w:type="auto"/>
            <w:hideMark/>
          </w:tcPr>
          <w:p w14:paraId="28F45C69" w14:textId="77777777" w:rsidR="00D66E92" w:rsidRPr="00BD699B" w:rsidRDefault="00D66E92" w:rsidP="00D66E92">
            <w:pPr>
              <w:rPr>
                <w:rFonts w:ascii="Calibri" w:eastAsia="Times New Roman" w:hAnsi="Calibri" w:cs="Calibri"/>
                <w:color w:val="000000"/>
                <w:sz w:val="18"/>
                <w:szCs w:val="18"/>
                <w:lang w:eastAsia="zh-CN" w:bidi="my-MM"/>
              </w:rPr>
            </w:pPr>
            <w:r w:rsidRPr="00BD699B">
              <w:rPr>
                <w:rFonts w:ascii="Calibri" w:eastAsia="Times New Roman" w:hAnsi="Calibri" w:cs="Calibri"/>
                <w:color w:val="000000"/>
                <w:sz w:val="18"/>
                <w:szCs w:val="18"/>
                <w:lang w:eastAsia="zh-CN" w:bidi="my-MM"/>
              </w:rPr>
              <w:t>Pas de coût additionnel</w:t>
            </w:r>
          </w:p>
        </w:tc>
        <w:tc>
          <w:tcPr>
            <w:tcW w:w="0" w:type="auto"/>
            <w:hideMark/>
          </w:tcPr>
          <w:p w14:paraId="4189F98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SSEC de WCSP</w:t>
            </w:r>
          </w:p>
        </w:tc>
        <w:tc>
          <w:tcPr>
            <w:tcW w:w="0" w:type="auto"/>
            <w:vMerge w:val="restart"/>
            <w:hideMark/>
          </w:tcPr>
          <w:p w14:paraId="653620D5"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Propriétés physiques de base des sédiments : Granulométrie, Matières sèches (%), densité, teneur en aluminium, carbone organique total</w:t>
            </w:r>
          </w:p>
          <w:p w14:paraId="68966A16"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Propriétés chimiques de base (obligatoires en France) soit concentrations en éléments traces (métaux), PCB, HAP, TBT</w:t>
            </w:r>
          </w:p>
          <w:p w14:paraId="6D70BE9B"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Les rapports doivent contenir la date et localisation des échantillons ainsi que la profondeur approximative</w:t>
            </w:r>
          </w:p>
        </w:tc>
        <w:tc>
          <w:tcPr>
            <w:tcW w:w="0" w:type="auto"/>
            <w:noWrap/>
            <w:hideMark/>
          </w:tcPr>
          <w:p w14:paraId="194D40BD"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t>Rapports d'analyse</w:t>
            </w:r>
          </w:p>
        </w:tc>
      </w:tr>
      <w:tr w:rsidR="00D66E92" w:rsidRPr="00D66E92" w14:paraId="2F4E6E91" w14:textId="77777777" w:rsidTr="002C4E0A">
        <w:trPr>
          <w:trHeight w:val="20"/>
        </w:trPr>
        <w:tc>
          <w:tcPr>
            <w:tcW w:w="0" w:type="auto"/>
            <w:noWrap/>
            <w:hideMark/>
          </w:tcPr>
          <w:p w14:paraId="37B2E825" w14:textId="77777777" w:rsidR="00D66E92" w:rsidRPr="00D66E92" w:rsidRDefault="00D66E92" w:rsidP="00D66E92">
            <w:pPr>
              <w:ind w:right="27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6</w:t>
            </w:r>
          </w:p>
        </w:tc>
        <w:tc>
          <w:tcPr>
            <w:tcW w:w="0" w:type="auto"/>
            <w:vMerge/>
            <w:hideMark/>
          </w:tcPr>
          <w:p w14:paraId="65809A8C"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11B5D52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07BF59B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vMerge/>
            <w:hideMark/>
          </w:tcPr>
          <w:p w14:paraId="52E28B50"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hideMark/>
          </w:tcPr>
          <w:p w14:paraId="58076C3B"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C7E2B6" w:themeFill="accent1" w:themeFillTint="66"/>
            <w:hideMark/>
          </w:tcPr>
          <w:p w14:paraId="2FCFEA0D"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Réalisation d’une étude sédimentaire </w:t>
            </w:r>
            <w:r w:rsidRPr="002C4E0A">
              <w:rPr>
                <w:rFonts w:ascii="Calibri" w:eastAsia="Times New Roman" w:hAnsi="Calibri" w:cs="Calibri"/>
                <w:color w:val="000000"/>
                <w:sz w:val="18"/>
                <w:szCs w:val="18"/>
                <w:shd w:val="clear" w:color="auto" w:fill="C7E2B6" w:themeFill="accent1" w:themeFillTint="66"/>
                <w:lang w:eastAsia="zh-CN" w:bidi="my-MM"/>
              </w:rPr>
              <w:t>fin</w:t>
            </w:r>
            <w:r w:rsidRPr="00D66E92">
              <w:rPr>
                <w:rFonts w:ascii="Calibri" w:eastAsia="Times New Roman" w:hAnsi="Calibri" w:cs="Calibri"/>
                <w:color w:val="000000"/>
                <w:sz w:val="18"/>
                <w:szCs w:val="18"/>
                <w:lang w:eastAsia="zh-CN" w:bidi="my-MM"/>
              </w:rPr>
              <w:t xml:space="preserve">ale </w:t>
            </w:r>
          </w:p>
        </w:tc>
        <w:tc>
          <w:tcPr>
            <w:tcW w:w="0" w:type="auto"/>
            <w:hideMark/>
          </w:tcPr>
          <w:p w14:paraId="5652CDA9" w14:textId="2157B9D5" w:rsidR="00D66E92" w:rsidRPr="00D66E92" w:rsidRDefault="00D66E92" w:rsidP="007D6181">
            <w:pPr>
              <w:spacing w:before="120" w:after="200"/>
              <w:jc w:val="both"/>
              <w:rPr>
                <w:rFonts w:ascii="Calibri" w:eastAsia="Times New Roman" w:hAnsi="Calibri" w:cs="Calibri"/>
                <w:color w:val="000000"/>
                <w:sz w:val="18"/>
                <w:szCs w:val="18"/>
                <w:lang w:eastAsia="zh-CN" w:bidi="my-MM"/>
              </w:rPr>
            </w:pPr>
            <w:r w:rsidRPr="00D66E92">
              <w:rPr>
                <w:sz w:val="18"/>
                <w:szCs w:val="18"/>
                <w:lang w:eastAsia="zh-CN" w:bidi="my-MM"/>
              </w:rPr>
              <w:t>Prélèvements et analyse des sédiments le long du chenal (</w:t>
            </w:r>
            <w:r w:rsidR="007D6181">
              <w:rPr>
                <w:sz w:val="18"/>
                <w:szCs w:val="18"/>
                <w:lang w:eastAsia="zh-CN" w:bidi="my-MM"/>
              </w:rPr>
              <w:t>09</w:t>
            </w:r>
            <w:r w:rsidRPr="00D66E92">
              <w:rPr>
                <w:sz w:val="18"/>
                <w:szCs w:val="18"/>
                <w:lang w:eastAsia="zh-CN" w:bidi="my-MM"/>
              </w:rPr>
              <w:t xml:space="preserve"> stations) et de la zone de clapage (4 stations), à la fin des activités de dragage </w:t>
            </w:r>
          </w:p>
        </w:tc>
        <w:tc>
          <w:tcPr>
            <w:tcW w:w="0" w:type="auto"/>
            <w:hideMark/>
          </w:tcPr>
          <w:p w14:paraId="41A8BD8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A l’issue de la phase 2 du dragage initial</w:t>
            </w:r>
          </w:p>
        </w:tc>
        <w:tc>
          <w:tcPr>
            <w:tcW w:w="0" w:type="auto"/>
            <w:hideMark/>
          </w:tcPr>
          <w:p w14:paraId="017C1541" w14:textId="59247961" w:rsidR="00D66E92" w:rsidRPr="00BD699B" w:rsidRDefault="00CE39A7" w:rsidP="00D66E92">
            <w:pPr>
              <w:rPr>
                <w:rFonts w:ascii="Calibri" w:eastAsia="Times New Roman" w:hAnsi="Calibri" w:cs="Calibri"/>
                <w:color w:val="000000"/>
                <w:sz w:val="18"/>
                <w:szCs w:val="18"/>
                <w:lang w:eastAsia="zh-CN" w:bidi="my-MM"/>
              </w:rPr>
            </w:pPr>
            <w:r w:rsidRPr="00BD699B">
              <w:rPr>
                <w:rFonts w:ascii="Calibri" w:eastAsia="Times New Roman" w:hAnsi="Calibri" w:cs="Calibri"/>
                <w:color w:val="000000"/>
                <w:sz w:val="18"/>
                <w:szCs w:val="18"/>
                <w:lang w:eastAsia="zh-CN" w:bidi="my-MM"/>
              </w:rPr>
              <w:t>35</w:t>
            </w:r>
            <w:r w:rsidR="00D66E92" w:rsidRPr="00BD699B">
              <w:rPr>
                <w:rFonts w:ascii="Calibri" w:eastAsia="Times New Roman" w:hAnsi="Calibri" w:cs="Calibri"/>
                <w:color w:val="000000"/>
                <w:sz w:val="18"/>
                <w:szCs w:val="18"/>
                <w:lang w:eastAsia="zh-CN" w:bidi="my-MM"/>
              </w:rPr>
              <w:t xml:space="preserve"> 000 (coût </w:t>
            </w:r>
            <w:r w:rsidRPr="00BD699B">
              <w:rPr>
                <w:rFonts w:ascii="Calibri" w:eastAsia="Times New Roman" w:hAnsi="Calibri" w:cs="Calibri"/>
                <w:color w:val="000000"/>
                <w:sz w:val="18"/>
                <w:szCs w:val="18"/>
                <w:lang w:eastAsia="zh-CN" w:bidi="my-MM"/>
              </w:rPr>
              <w:t>par campagne</w:t>
            </w:r>
            <w:r w:rsidR="00D66E92" w:rsidRPr="00BD699B">
              <w:rPr>
                <w:rFonts w:ascii="Calibri" w:eastAsia="Times New Roman" w:hAnsi="Calibri" w:cs="Calibri"/>
                <w:color w:val="000000"/>
                <w:sz w:val="18"/>
                <w:szCs w:val="18"/>
                <w:lang w:eastAsia="zh-CN" w:bidi="my-MM"/>
              </w:rPr>
              <w:t>)</w:t>
            </w:r>
          </w:p>
        </w:tc>
        <w:tc>
          <w:tcPr>
            <w:tcW w:w="0" w:type="auto"/>
            <w:hideMark/>
          </w:tcPr>
          <w:p w14:paraId="104801F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HSSEC de WCSP</w:t>
            </w:r>
          </w:p>
        </w:tc>
        <w:tc>
          <w:tcPr>
            <w:tcW w:w="0" w:type="auto"/>
            <w:vMerge/>
            <w:hideMark/>
          </w:tcPr>
          <w:p w14:paraId="3580C9D6" w14:textId="77777777" w:rsidR="00D66E92" w:rsidRPr="00D66E92" w:rsidRDefault="00D66E92" w:rsidP="00D66E92">
            <w:pPr>
              <w:spacing w:before="120" w:after="200"/>
              <w:ind w:left="340"/>
              <w:jc w:val="both"/>
              <w:rPr>
                <w:rFonts w:ascii="Calibri" w:eastAsia="Times New Roman" w:hAnsi="Calibri" w:cs="Calibri"/>
                <w:color w:val="000000"/>
                <w:sz w:val="18"/>
                <w:szCs w:val="18"/>
                <w:lang w:eastAsia="zh-CN" w:bidi="my-MM"/>
              </w:rPr>
            </w:pPr>
          </w:p>
        </w:tc>
        <w:tc>
          <w:tcPr>
            <w:tcW w:w="0" w:type="auto"/>
            <w:noWrap/>
            <w:hideMark/>
          </w:tcPr>
          <w:p w14:paraId="28CBD8F1"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t>Rapports d'analyse</w:t>
            </w:r>
          </w:p>
        </w:tc>
      </w:tr>
      <w:tr w:rsidR="00D66E92" w:rsidRPr="00D66E92" w14:paraId="7CF5046A" w14:textId="77777777" w:rsidTr="002C4E0A">
        <w:trPr>
          <w:trHeight w:val="20"/>
        </w:trPr>
        <w:tc>
          <w:tcPr>
            <w:tcW w:w="0" w:type="auto"/>
            <w:noWrap/>
            <w:hideMark/>
          </w:tcPr>
          <w:p w14:paraId="6EF4826C" w14:textId="77777777" w:rsidR="00D66E92" w:rsidRPr="00D66E92" w:rsidRDefault="00D66E92" w:rsidP="00D66E92">
            <w:pPr>
              <w:ind w:right="27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7</w:t>
            </w:r>
          </w:p>
        </w:tc>
        <w:tc>
          <w:tcPr>
            <w:tcW w:w="0" w:type="auto"/>
            <w:vMerge/>
            <w:hideMark/>
          </w:tcPr>
          <w:p w14:paraId="353C4998"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64E0167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03CAFA0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1CE6786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Navigation des navires</w:t>
            </w:r>
            <w:r w:rsidRPr="00D66E92">
              <w:rPr>
                <w:rFonts w:ascii="Calibri" w:eastAsia="Times New Roman" w:hAnsi="Calibri" w:cs="Calibri"/>
                <w:color w:val="000000"/>
                <w:sz w:val="18"/>
                <w:szCs w:val="18"/>
                <w:lang w:eastAsia="zh-CN" w:bidi="my-MM"/>
              </w:rPr>
              <w:br/>
              <w:t>Risques de collision et de déversements accidentels</w:t>
            </w:r>
          </w:p>
        </w:tc>
        <w:tc>
          <w:tcPr>
            <w:tcW w:w="0" w:type="auto"/>
            <w:hideMark/>
          </w:tcPr>
          <w:p w14:paraId="50A587B8"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Dégradation de la qualité physico-chimique des eaux</w:t>
            </w:r>
          </w:p>
        </w:tc>
        <w:tc>
          <w:tcPr>
            <w:tcW w:w="0" w:type="auto"/>
            <w:shd w:val="clear" w:color="auto" w:fill="C7E2B6" w:themeFill="accent1" w:themeFillTint="66"/>
            <w:hideMark/>
          </w:tcPr>
          <w:p w14:paraId="79546D3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Délimitation et respect strict des zones de navigation</w:t>
            </w:r>
          </w:p>
        </w:tc>
        <w:tc>
          <w:tcPr>
            <w:tcW w:w="0" w:type="auto"/>
            <w:hideMark/>
          </w:tcPr>
          <w:p w14:paraId="36EDD85A" w14:textId="77777777" w:rsidR="00D66E92" w:rsidRPr="00D66E92" w:rsidRDefault="00D66E92" w:rsidP="00D66E92">
            <w:pPr>
              <w:spacing w:before="120" w:after="200"/>
              <w:jc w:val="both"/>
              <w:rPr>
                <w:rFonts w:ascii="Calibri" w:eastAsia="Times New Roman" w:hAnsi="Calibri" w:cs="Calibri"/>
                <w:color w:val="000000"/>
                <w:sz w:val="18"/>
                <w:szCs w:val="18"/>
                <w:lang w:eastAsia="zh-CN" w:bidi="my-MM"/>
              </w:rPr>
            </w:pPr>
            <w:r w:rsidRPr="00D66E92">
              <w:rPr>
                <w:sz w:val="18"/>
                <w:szCs w:val="18"/>
                <w:lang w:eastAsia="zh-CN" w:bidi="my-MM"/>
              </w:rPr>
              <w:t>Les zones de navigation doivent être clairement délimitées et marquées. Ceci inclut également le trajet entre le chenal et la zone de clapage.  Les navires doivent respecter strictement les zones délimitées pour la navigation, le dragage et le clapage. De plus l’information anticipée des pêcheurs devra être prévue.</w:t>
            </w:r>
          </w:p>
        </w:tc>
        <w:tc>
          <w:tcPr>
            <w:tcW w:w="0" w:type="auto"/>
            <w:hideMark/>
          </w:tcPr>
          <w:p w14:paraId="5D91CFB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Balisage à mettre en œuvre avant le début des travaux et à conserver durant toute la durée des dragages.</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Information pêcheurs à faire en amont des travaux</w:t>
            </w:r>
          </w:p>
        </w:tc>
        <w:tc>
          <w:tcPr>
            <w:tcW w:w="0" w:type="auto"/>
            <w:hideMark/>
          </w:tcPr>
          <w:p w14:paraId="3DDB2D5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Inclus dans le coût du projet (balisage) et dans les missions du responsable relations communautaire (information pêcheurs)</w:t>
            </w:r>
          </w:p>
        </w:tc>
        <w:tc>
          <w:tcPr>
            <w:tcW w:w="0" w:type="auto"/>
            <w:hideMark/>
          </w:tcPr>
          <w:p w14:paraId="1C6879B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HSSEC de WCSP (y compris responsable relations communautaires)</w:t>
            </w:r>
          </w:p>
        </w:tc>
        <w:tc>
          <w:tcPr>
            <w:tcW w:w="0" w:type="auto"/>
            <w:hideMark/>
          </w:tcPr>
          <w:p w14:paraId="6F114F85"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Existence d’un balisage approprié de la zone de navigation (bouées, signaux…)</w:t>
            </w:r>
          </w:p>
          <w:p w14:paraId="06248174"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Vérification des traces GPS des différents navires</w:t>
            </w:r>
          </w:p>
          <w:p w14:paraId="4186F46A"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Vérification de l’information des pêcheurs</w:t>
            </w:r>
          </w:p>
        </w:tc>
        <w:tc>
          <w:tcPr>
            <w:tcW w:w="0" w:type="auto"/>
            <w:hideMark/>
          </w:tcPr>
          <w:p w14:paraId="715B65F7"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Observations de terrain</w:t>
            </w:r>
          </w:p>
          <w:p w14:paraId="5A639E4E"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Traces GPS</w:t>
            </w:r>
          </w:p>
          <w:p w14:paraId="3ABCEDA1"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Discussion avec les pêcheurs</w:t>
            </w:r>
          </w:p>
        </w:tc>
      </w:tr>
      <w:tr w:rsidR="00D66E92" w:rsidRPr="00D66E92" w14:paraId="0DA70B8A" w14:textId="77777777" w:rsidTr="002C4E0A">
        <w:trPr>
          <w:trHeight w:val="20"/>
        </w:trPr>
        <w:tc>
          <w:tcPr>
            <w:tcW w:w="0" w:type="auto"/>
            <w:noWrap/>
            <w:hideMark/>
          </w:tcPr>
          <w:p w14:paraId="5EB748EC" w14:textId="77777777" w:rsidR="00D66E92" w:rsidRPr="00D66E92" w:rsidRDefault="00D66E92" w:rsidP="00D66E92">
            <w:pPr>
              <w:ind w:right="27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8</w:t>
            </w:r>
          </w:p>
        </w:tc>
        <w:tc>
          <w:tcPr>
            <w:tcW w:w="0" w:type="auto"/>
            <w:vMerge/>
            <w:hideMark/>
          </w:tcPr>
          <w:p w14:paraId="38756DA9"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0BFCC3C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7AEEE1B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val="restart"/>
            <w:hideMark/>
          </w:tcPr>
          <w:p w14:paraId="3956D798"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Production et rejets de déchets</w:t>
            </w:r>
          </w:p>
        </w:tc>
        <w:tc>
          <w:tcPr>
            <w:tcW w:w="0" w:type="auto"/>
            <w:vMerge w:val="restart"/>
            <w:hideMark/>
          </w:tcPr>
          <w:p w14:paraId="5399A41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Dégradation de la qualité physico-chimique des eaux</w:t>
            </w:r>
          </w:p>
          <w:p w14:paraId="48388681" w14:textId="77777777" w:rsidR="00D66E92" w:rsidRPr="00D66E92" w:rsidRDefault="00D66E92" w:rsidP="00D66E92">
            <w:pPr>
              <w:rPr>
                <w:rFonts w:ascii="Calibri" w:eastAsia="Times New Roman" w:hAnsi="Calibri" w:cs="Calibri"/>
                <w:color w:val="000000"/>
                <w:sz w:val="18"/>
                <w:szCs w:val="18"/>
                <w:lang w:eastAsia="zh-CN" w:bidi="my-MM"/>
              </w:rPr>
            </w:pPr>
          </w:p>
          <w:p w14:paraId="3B8CEAA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Dégradation de la qualité biologique des eaux</w:t>
            </w:r>
          </w:p>
        </w:tc>
        <w:tc>
          <w:tcPr>
            <w:tcW w:w="0" w:type="auto"/>
            <w:shd w:val="clear" w:color="auto" w:fill="C7E2B6" w:themeFill="accent1" w:themeFillTint="66"/>
            <w:hideMark/>
          </w:tcPr>
          <w:p w14:paraId="28125F02"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Classification des déchets</w:t>
            </w:r>
          </w:p>
        </w:tc>
        <w:tc>
          <w:tcPr>
            <w:tcW w:w="0" w:type="auto"/>
            <w:hideMark/>
          </w:tcPr>
          <w:p w14:paraId="63D3A9DD"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Classification des déchets, en fonction de leur nature, de leur critère de danger et de leur filière de traitement.</w:t>
            </w:r>
          </w:p>
          <w:p w14:paraId="4A2870D4"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Mise en place de poubelles de différentes couleurs à bord des navires avec étiquetage et indications de tri affichées</w:t>
            </w:r>
          </w:p>
        </w:tc>
        <w:tc>
          <w:tcPr>
            <w:tcW w:w="0" w:type="auto"/>
            <w:hideMark/>
          </w:tcPr>
          <w:p w14:paraId="0C7D644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Durant toute la durée des dragages (initial et entretien)</w:t>
            </w:r>
          </w:p>
        </w:tc>
        <w:tc>
          <w:tcPr>
            <w:tcW w:w="0" w:type="auto"/>
            <w:hideMark/>
          </w:tcPr>
          <w:p w14:paraId="417D143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3000</w:t>
            </w:r>
          </w:p>
        </w:tc>
        <w:tc>
          <w:tcPr>
            <w:tcW w:w="0" w:type="auto"/>
            <w:hideMark/>
          </w:tcPr>
          <w:p w14:paraId="767E728D"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Equipes opérationnelles en charge d’appliquer les procédures</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Département HSSEC de WCSP pour la fourniture du matériel adapté</w:t>
            </w:r>
          </w:p>
        </w:tc>
        <w:tc>
          <w:tcPr>
            <w:tcW w:w="0" w:type="auto"/>
            <w:hideMark/>
          </w:tcPr>
          <w:p w14:paraId="6BFD77DE"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Présence de poubelles clairement étiquetées (ordures ménagères, verre, papier / carton…)</w:t>
            </w:r>
          </w:p>
          <w:p w14:paraId="75EC682C"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Containers spécifiques pour les matières dangereuses</w:t>
            </w:r>
          </w:p>
        </w:tc>
        <w:tc>
          <w:tcPr>
            <w:tcW w:w="0" w:type="auto"/>
            <w:noWrap/>
            <w:hideMark/>
          </w:tcPr>
          <w:p w14:paraId="096548D0"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t>Inspection des navires</w:t>
            </w:r>
          </w:p>
        </w:tc>
      </w:tr>
      <w:tr w:rsidR="00D66E92" w:rsidRPr="00D66E92" w14:paraId="49596BD2" w14:textId="77777777" w:rsidTr="002C4E0A">
        <w:trPr>
          <w:trHeight w:val="20"/>
        </w:trPr>
        <w:tc>
          <w:tcPr>
            <w:tcW w:w="0" w:type="auto"/>
            <w:noWrap/>
            <w:hideMark/>
          </w:tcPr>
          <w:p w14:paraId="5C72548B" w14:textId="77777777" w:rsidR="00D66E92" w:rsidRPr="00D66E92" w:rsidRDefault="00D66E92" w:rsidP="00D66E92">
            <w:pPr>
              <w:ind w:right="27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9</w:t>
            </w:r>
          </w:p>
        </w:tc>
        <w:tc>
          <w:tcPr>
            <w:tcW w:w="0" w:type="auto"/>
            <w:vMerge/>
            <w:hideMark/>
          </w:tcPr>
          <w:p w14:paraId="2922472B"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2310FAF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5D788E00"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hideMark/>
          </w:tcPr>
          <w:p w14:paraId="74EC7FA5"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hideMark/>
          </w:tcPr>
          <w:p w14:paraId="2FE9E17E"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C7E2B6" w:themeFill="accent1" w:themeFillTint="66"/>
            <w:hideMark/>
          </w:tcPr>
          <w:p w14:paraId="3A7C5EB0"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Collecte et stockage des déchets</w:t>
            </w:r>
          </w:p>
        </w:tc>
        <w:tc>
          <w:tcPr>
            <w:tcW w:w="0" w:type="auto"/>
            <w:hideMark/>
          </w:tcPr>
          <w:p w14:paraId="50495D74"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Stockage dans des containeurs fermés, dans des locaux dédiés</w:t>
            </w:r>
          </w:p>
          <w:p w14:paraId="29930AFA"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Stockage des déchets solides avec un haut risque de contamination bactériologique dans des contenants scellés, dans des locaux identifiés jusqu’à élimination à terre</w:t>
            </w:r>
          </w:p>
          <w:p w14:paraId="0918D883"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Utilisation de compacteurs pour réduire les volumes de déchets à bord</w:t>
            </w:r>
          </w:p>
        </w:tc>
        <w:tc>
          <w:tcPr>
            <w:tcW w:w="0" w:type="auto"/>
            <w:hideMark/>
          </w:tcPr>
          <w:p w14:paraId="1936DC3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Durant toute la durée des dragages </w:t>
            </w:r>
          </w:p>
        </w:tc>
        <w:tc>
          <w:tcPr>
            <w:tcW w:w="0" w:type="auto"/>
            <w:hideMark/>
          </w:tcPr>
          <w:p w14:paraId="68AA7CB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Pas de coût additionnel </w:t>
            </w:r>
          </w:p>
        </w:tc>
        <w:tc>
          <w:tcPr>
            <w:tcW w:w="0" w:type="auto"/>
            <w:hideMark/>
          </w:tcPr>
          <w:p w14:paraId="6F7FAA22"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Equipes opérationnelles en charge d’appliquer les procédures</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Département HSSEC de WCSP pour la fourniture du matériel adapté</w:t>
            </w:r>
          </w:p>
        </w:tc>
        <w:tc>
          <w:tcPr>
            <w:tcW w:w="0" w:type="auto"/>
            <w:hideMark/>
          </w:tcPr>
          <w:p w14:paraId="0FAECDE5"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Existence d’un local dédié pour le stockage des déchets</w:t>
            </w:r>
          </w:p>
          <w:p w14:paraId="401D8144"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 xml:space="preserve">Existence d’un compacteur </w:t>
            </w:r>
          </w:p>
          <w:p w14:paraId="46F4D496"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Le local est bien entretenu, pas de déchets à terre</w:t>
            </w:r>
          </w:p>
          <w:p w14:paraId="398C51E3"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Pas de déchets en mer aux abords du bateau</w:t>
            </w:r>
          </w:p>
        </w:tc>
        <w:tc>
          <w:tcPr>
            <w:tcW w:w="0" w:type="auto"/>
            <w:hideMark/>
          </w:tcPr>
          <w:p w14:paraId="572E51AC"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Inspection des navires</w:t>
            </w:r>
          </w:p>
          <w:p w14:paraId="27001604"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Observation de terrain</w:t>
            </w:r>
          </w:p>
        </w:tc>
      </w:tr>
      <w:tr w:rsidR="00D66E92" w:rsidRPr="00D66E92" w14:paraId="500DA32E" w14:textId="77777777" w:rsidTr="002C4E0A">
        <w:trPr>
          <w:trHeight w:val="20"/>
        </w:trPr>
        <w:tc>
          <w:tcPr>
            <w:tcW w:w="0" w:type="auto"/>
            <w:noWrap/>
            <w:hideMark/>
          </w:tcPr>
          <w:p w14:paraId="068A455D" w14:textId="77777777" w:rsidR="00D66E92" w:rsidRPr="00D66E92" w:rsidRDefault="00D66E92" w:rsidP="00D66E92">
            <w:pPr>
              <w:ind w:right="18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lastRenderedPageBreak/>
              <w:t>10</w:t>
            </w:r>
          </w:p>
        </w:tc>
        <w:tc>
          <w:tcPr>
            <w:tcW w:w="0" w:type="auto"/>
            <w:vMerge/>
            <w:hideMark/>
          </w:tcPr>
          <w:p w14:paraId="0193ADBF"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197D2B4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71F18FFD"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hideMark/>
          </w:tcPr>
          <w:p w14:paraId="5B2DE2C5"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hideMark/>
          </w:tcPr>
          <w:p w14:paraId="0A61798F"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C7E2B6" w:themeFill="accent1" w:themeFillTint="66"/>
            <w:hideMark/>
          </w:tcPr>
          <w:p w14:paraId="58811C3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Traitement et élimination des déchets</w:t>
            </w:r>
          </w:p>
        </w:tc>
        <w:tc>
          <w:tcPr>
            <w:tcW w:w="0" w:type="auto"/>
            <w:hideMark/>
          </w:tcPr>
          <w:p w14:paraId="6C237B4F" w14:textId="11D41933"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La stratégie priorisera les principes suivants</w:t>
            </w:r>
            <w:r w:rsidR="00C075C6">
              <w:rPr>
                <w:sz w:val="18"/>
                <w:szCs w:val="18"/>
                <w:lang w:eastAsia="zh-CN" w:bidi="my-MM"/>
              </w:rPr>
              <w:t xml:space="preserve"> </w:t>
            </w:r>
            <w:r w:rsidRPr="00D66E92">
              <w:rPr>
                <w:sz w:val="18"/>
                <w:szCs w:val="18"/>
                <w:lang w:eastAsia="zh-CN" w:bidi="my-MM"/>
              </w:rPr>
              <w:t>: Réduire, Réutiliser, Recycler. Il est à noter que tout rejet en mer de déchets autres que ceux permis par l’Annexe 5 de la Convention MARPOL 73/78 est interdit. Les déchets alimentaires qui devront être broyés pour atteindre une taille maximale de 25 mm avant d’être rejetés à la mer à plus de 3 miles nautiques (ou 12 miles nautiques si non broyés).</w:t>
            </w:r>
          </w:p>
          <w:p w14:paraId="283E7B0A" w14:textId="5EEFEB19"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 xml:space="preserve">Autres déchets éliminés à terre, notamment via les infrastructures portuaires de </w:t>
            </w:r>
            <w:r w:rsidR="009D783D">
              <w:rPr>
                <w:sz w:val="18"/>
                <w:szCs w:val="18"/>
                <w:lang w:eastAsia="zh-CN" w:bidi="my-MM"/>
              </w:rPr>
              <w:t>Morebayah</w:t>
            </w:r>
          </w:p>
        </w:tc>
        <w:tc>
          <w:tcPr>
            <w:tcW w:w="0" w:type="auto"/>
            <w:hideMark/>
          </w:tcPr>
          <w:p w14:paraId="0002F37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Durant toute la durée des dragages </w:t>
            </w:r>
          </w:p>
        </w:tc>
        <w:tc>
          <w:tcPr>
            <w:tcW w:w="0" w:type="auto"/>
            <w:hideMark/>
          </w:tcPr>
          <w:p w14:paraId="0C43FFD8"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Pas de coût additionnel </w:t>
            </w:r>
          </w:p>
        </w:tc>
        <w:tc>
          <w:tcPr>
            <w:tcW w:w="0" w:type="auto"/>
            <w:hideMark/>
          </w:tcPr>
          <w:p w14:paraId="27BAB77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Equipes opérationnelles en charge d’appliquer les procédures</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Département HSSEC de WCSP pour la fourniture du matériel adapté</w:t>
            </w:r>
          </w:p>
        </w:tc>
        <w:tc>
          <w:tcPr>
            <w:tcW w:w="0" w:type="auto"/>
            <w:hideMark/>
          </w:tcPr>
          <w:p w14:paraId="411E4306"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Présence d’un broyeur de déchets à bord</w:t>
            </w:r>
          </w:p>
          <w:p w14:paraId="40FE0D47"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Existence d’une infrastructure de traitement des déchets à terre</w:t>
            </w:r>
          </w:p>
          <w:p w14:paraId="6D503D4C"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Existence de filières de recyclage à terre</w:t>
            </w:r>
          </w:p>
          <w:p w14:paraId="3A4C8B04"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Suivi des volumes rejetés et traités (date, type, volume, traitement…) et consignation dans un registre</w:t>
            </w:r>
          </w:p>
          <w:p w14:paraId="257DDC6A"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Vérification de la conformité des rejets avec la convention de Marpol (type et localisation)</w:t>
            </w:r>
          </w:p>
          <w:p w14:paraId="687D9EAE"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Absence de déchets flottant autour des bateaux, signes de rejets non autorisés</w:t>
            </w:r>
          </w:p>
        </w:tc>
        <w:tc>
          <w:tcPr>
            <w:tcW w:w="0" w:type="auto"/>
            <w:hideMark/>
          </w:tcPr>
          <w:p w14:paraId="363D60B0"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Inspection des navires</w:t>
            </w:r>
          </w:p>
          <w:p w14:paraId="6BB313DB"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Observation de terrain</w:t>
            </w:r>
          </w:p>
        </w:tc>
      </w:tr>
      <w:tr w:rsidR="00D66E92" w:rsidRPr="00D66E92" w14:paraId="71E517D9" w14:textId="77777777" w:rsidTr="002C4E0A">
        <w:trPr>
          <w:trHeight w:val="20"/>
        </w:trPr>
        <w:tc>
          <w:tcPr>
            <w:tcW w:w="0" w:type="auto"/>
            <w:noWrap/>
            <w:hideMark/>
          </w:tcPr>
          <w:p w14:paraId="363A07D5" w14:textId="77777777" w:rsidR="00D66E92" w:rsidRPr="00D66E92" w:rsidRDefault="00D66E92" w:rsidP="00D66E92">
            <w:pPr>
              <w:ind w:right="18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11</w:t>
            </w:r>
          </w:p>
        </w:tc>
        <w:tc>
          <w:tcPr>
            <w:tcW w:w="0" w:type="auto"/>
            <w:vMerge/>
            <w:hideMark/>
          </w:tcPr>
          <w:p w14:paraId="6B4B5456"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43EF5EE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5118A0E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hideMark/>
          </w:tcPr>
          <w:p w14:paraId="38E1A7B8"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hideMark/>
          </w:tcPr>
          <w:p w14:paraId="43EC039A"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C7E2B6" w:themeFill="accent1" w:themeFillTint="66"/>
            <w:hideMark/>
          </w:tcPr>
          <w:p w14:paraId="505308E8"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Transport adapté des déchets</w:t>
            </w:r>
          </w:p>
        </w:tc>
        <w:tc>
          <w:tcPr>
            <w:tcW w:w="0" w:type="auto"/>
            <w:hideMark/>
          </w:tcPr>
          <w:p w14:paraId="1C897D95"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 xml:space="preserve">Les moyens de transport doivent être adaptés au type de déchet transporté. Notamment, les navires utilisés respecteront les réglementations nationales et internationales en matière de transport de matières dangereuses et possèderont un certificat de conformité SOLAS II-2/19. </w:t>
            </w:r>
          </w:p>
          <w:p w14:paraId="61A373AD"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 xml:space="preserve">Les transferts seront également tracés dans un registre de suivi décrivant les types de déchets, les quantités, le lieu de stockage à bord et les filières de traitement pour chacun de ces déchets. </w:t>
            </w:r>
          </w:p>
          <w:p w14:paraId="569996AD"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Le moyen de transport (bateau, camion) doit être clos pour éviter la dissémination des déchets</w:t>
            </w:r>
          </w:p>
        </w:tc>
        <w:tc>
          <w:tcPr>
            <w:tcW w:w="0" w:type="auto"/>
            <w:hideMark/>
          </w:tcPr>
          <w:p w14:paraId="5D365B1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Durant toute la durée des dragages (initial et entretien)</w:t>
            </w:r>
          </w:p>
        </w:tc>
        <w:tc>
          <w:tcPr>
            <w:tcW w:w="0" w:type="auto"/>
            <w:hideMark/>
          </w:tcPr>
          <w:p w14:paraId="09515EF2"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Pas de coût additionnel </w:t>
            </w:r>
          </w:p>
        </w:tc>
        <w:tc>
          <w:tcPr>
            <w:tcW w:w="0" w:type="auto"/>
            <w:hideMark/>
          </w:tcPr>
          <w:p w14:paraId="11B4185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HSSEC de WCSP</w:t>
            </w:r>
          </w:p>
        </w:tc>
        <w:tc>
          <w:tcPr>
            <w:tcW w:w="0" w:type="auto"/>
            <w:hideMark/>
          </w:tcPr>
          <w:p w14:paraId="4517BFAA"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Existence d’un système de transport des déchets de la mer à la terre (bateau, camion…) avec une benne fermée pour éviter la dissémination</w:t>
            </w:r>
          </w:p>
          <w:p w14:paraId="3B20BDB7"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Existence d’un registre de suivi des transferts (date, nature, localisation du transfert, volume…)</w:t>
            </w:r>
          </w:p>
        </w:tc>
        <w:tc>
          <w:tcPr>
            <w:tcW w:w="0" w:type="auto"/>
            <w:hideMark/>
          </w:tcPr>
          <w:p w14:paraId="721AF0F7"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Observation de terrain</w:t>
            </w:r>
          </w:p>
          <w:p w14:paraId="0E9B2B9E"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Registre</w:t>
            </w:r>
          </w:p>
        </w:tc>
      </w:tr>
      <w:tr w:rsidR="00D66E92" w:rsidRPr="00D66E92" w14:paraId="4B508136" w14:textId="77777777" w:rsidTr="002C4E0A">
        <w:trPr>
          <w:trHeight w:val="20"/>
        </w:trPr>
        <w:tc>
          <w:tcPr>
            <w:tcW w:w="0" w:type="auto"/>
            <w:noWrap/>
          </w:tcPr>
          <w:p w14:paraId="7CD0DCA9" w14:textId="77777777" w:rsidR="00D66E92" w:rsidRPr="00D66E92" w:rsidRDefault="00D66E92" w:rsidP="00D66E92">
            <w:pPr>
              <w:ind w:right="18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12</w:t>
            </w:r>
          </w:p>
        </w:tc>
        <w:tc>
          <w:tcPr>
            <w:tcW w:w="0" w:type="auto"/>
            <w:vMerge/>
          </w:tcPr>
          <w:p w14:paraId="73AE30E8"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tcPr>
          <w:p w14:paraId="7C973BA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tcPr>
          <w:p w14:paraId="50D93E6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tcPr>
          <w:p w14:paraId="393AE3AF"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tcPr>
          <w:p w14:paraId="233D7F40"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C7E2B6" w:themeFill="accent1" w:themeFillTint="66"/>
          </w:tcPr>
          <w:p w14:paraId="0947897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Suivi des rejets solides</w:t>
            </w:r>
          </w:p>
        </w:tc>
        <w:tc>
          <w:tcPr>
            <w:tcW w:w="0" w:type="auto"/>
          </w:tcPr>
          <w:p w14:paraId="1870DA65" w14:textId="67D2AF1B"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Suivi quotidien avec rapport hebdomadaire de tous les types de rejets de déchets y compris accidentels</w:t>
            </w:r>
          </w:p>
        </w:tc>
        <w:tc>
          <w:tcPr>
            <w:tcW w:w="0" w:type="auto"/>
          </w:tcPr>
          <w:p w14:paraId="3C77117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Suivi quotidien et rapport hebdomadaire</w:t>
            </w:r>
          </w:p>
        </w:tc>
        <w:tc>
          <w:tcPr>
            <w:tcW w:w="0" w:type="auto"/>
          </w:tcPr>
          <w:p w14:paraId="3EE59B42"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Pas de coût supplémentaire</w:t>
            </w:r>
          </w:p>
        </w:tc>
        <w:tc>
          <w:tcPr>
            <w:tcW w:w="0" w:type="auto"/>
          </w:tcPr>
          <w:p w14:paraId="0982001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Equipes opérationnelles en coordination avec le Département HSSEC de WCSP</w:t>
            </w:r>
          </w:p>
        </w:tc>
        <w:tc>
          <w:tcPr>
            <w:tcW w:w="0" w:type="auto"/>
          </w:tcPr>
          <w:p w14:paraId="5B49D595"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Existence d’un registre à jour des volumes, types (nature précise des déchets, date et lieu de rejets dans un registre</w:t>
            </w:r>
          </w:p>
        </w:tc>
        <w:tc>
          <w:tcPr>
            <w:tcW w:w="0" w:type="auto"/>
          </w:tcPr>
          <w:p w14:paraId="3A93988F"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t>Registre</w:t>
            </w:r>
          </w:p>
        </w:tc>
      </w:tr>
      <w:tr w:rsidR="00D66E92" w:rsidRPr="00D66E92" w14:paraId="53497D49" w14:textId="77777777" w:rsidTr="002C4E0A">
        <w:trPr>
          <w:trHeight w:val="20"/>
        </w:trPr>
        <w:tc>
          <w:tcPr>
            <w:tcW w:w="0" w:type="auto"/>
            <w:noWrap/>
            <w:hideMark/>
          </w:tcPr>
          <w:p w14:paraId="6A79D798" w14:textId="77777777" w:rsidR="00D66E92" w:rsidRPr="00D66E92" w:rsidRDefault="00D66E92" w:rsidP="00D66E92">
            <w:pPr>
              <w:ind w:right="9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13</w:t>
            </w:r>
          </w:p>
        </w:tc>
        <w:tc>
          <w:tcPr>
            <w:tcW w:w="0" w:type="auto"/>
            <w:vMerge/>
            <w:hideMark/>
          </w:tcPr>
          <w:p w14:paraId="5F50E065"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3CBD7E6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4CA6E49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val="restart"/>
            <w:hideMark/>
          </w:tcPr>
          <w:p w14:paraId="399D923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Utilisation de produits chimiques pour l'entretien des engins et navires</w:t>
            </w:r>
          </w:p>
        </w:tc>
        <w:tc>
          <w:tcPr>
            <w:tcW w:w="0" w:type="auto"/>
            <w:vMerge w:val="restart"/>
            <w:hideMark/>
          </w:tcPr>
          <w:p w14:paraId="6CFFE5E8"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Dégradation de la qualité physico-chimique des eaux</w:t>
            </w:r>
          </w:p>
        </w:tc>
        <w:tc>
          <w:tcPr>
            <w:tcW w:w="0" w:type="auto"/>
            <w:shd w:val="clear" w:color="auto" w:fill="C7E2B6" w:themeFill="accent1" w:themeFillTint="66"/>
            <w:hideMark/>
          </w:tcPr>
          <w:p w14:paraId="3023D484" w14:textId="77777777" w:rsidR="00D66E92" w:rsidRPr="00D66E92" w:rsidRDefault="00D66E92" w:rsidP="00D66E92">
            <w:pPr>
              <w:jc w:val="both"/>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Classification des produits chimiques </w:t>
            </w:r>
          </w:p>
        </w:tc>
        <w:tc>
          <w:tcPr>
            <w:tcW w:w="0" w:type="auto"/>
            <w:hideMark/>
          </w:tcPr>
          <w:p w14:paraId="699CA0B2"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 xml:space="preserve">Classification des produits chimiques et mise à disposition de toutes les fiches données de </w:t>
            </w:r>
            <w:r w:rsidRPr="00D66E92">
              <w:rPr>
                <w:sz w:val="18"/>
                <w:szCs w:val="18"/>
                <w:lang w:eastAsia="zh-CN" w:bidi="my-MM"/>
              </w:rPr>
              <w:lastRenderedPageBreak/>
              <w:t>sécurité (FDS) des utilisateurs à bord.</w:t>
            </w:r>
          </w:p>
          <w:p w14:paraId="38CDB736"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Lors du choix des produits chimiques nécessaires au projet, un effort particulier sera effectué pour identifier les produits les moins dangereux réunissant les propriétés techniques nécessaires. À technicité identique, les produits à faible toxicité et biodégradables seront favorisés.</w:t>
            </w:r>
          </w:p>
        </w:tc>
        <w:tc>
          <w:tcPr>
            <w:tcW w:w="0" w:type="auto"/>
            <w:hideMark/>
          </w:tcPr>
          <w:p w14:paraId="46FA77B2"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lastRenderedPageBreak/>
              <w:t xml:space="preserve">A mettre en place avant le début des travaux. Les fiches doivent </w:t>
            </w:r>
            <w:r w:rsidRPr="00D66E92">
              <w:rPr>
                <w:rFonts w:ascii="Calibri" w:eastAsia="Times New Roman" w:hAnsi="Calibri" w:cs="Calibri"/>
                <w:color w:val="000000"/>
                <w:sz w:val="18"/>
                <w:szCs w:val="18"/>
                <w:lang w:eastAsia="zh-CN" w:bidi="my-MM"/>
              </w:rPr>
              <w:lastRenderedPageBreak/>
              <w:t>être présentes à bord durant toute la durée des dragages</w:t>
            </w:r>
          </w:p>
        </w:tc>
        <w:tc>
          <w:tcPr>
            <w:tcW w:w="0" w:type="auto"/>
            <w:hideMark/>
          </w:tcPr>
          <w:p w14:paraId="11CEC2C8"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lastRenderedPageBreak/>
              <w:t xml:space="preserve">Pas de coût additionnel </w:t>
            </w:r>
          </w:p>
        </w:tc>
        <w:tc>
          <w:tcPr>
            <w:tcW w:w="0" w:type="auto"/>
            <w:hideMark/>
          </w:tcPr>
          <w:p w14:paraId="4413215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HSSEC de WCSP</w:t>
            </w:r>
          </w:p>
        </w:tc>
        <w:tc>
          <w:tcPr>
            <w:tcW w:w="0" w:type="auto"/>
            <w:hideMark/>
          </w:tcPr>
          <w:p w14:paraId="2CF2C04D"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Existence des fiches techniques de sécurité (en français et chinois)</w:t>
            </w:r>
          </w:p>
        </w:tc>
        <w:tc>
          <w:tcPr>
            <w:tcW w:w="0" w:type="auto"/>
            <w:noWrap/>
            <w:hideMark/>
          </w:tcPr>
          <w:p w14:paraId="77C81E90"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t>Inspection des navires</w:t>
            </w:r>
          </w:p>
        </w:tc>
      </w:tr>
      <w:tr w:rsidR="00D66E92" w:rsidRPr="00D66E92" w14:paraId="3978EFEF" w14:textId="77777777" w:rsidTr="002C4E0A">
        <w:trPr>
          <w:trHeight w:val="20"/>
        </w:trPr>
        <w:tc>
          <w:tcPr>
            <w:tcW w:w="0" w:type="auto"/>
            <w:noWrap/>
            <w:hideMark/>
          </w:tcPr>
          <w:p w14:paraId="455846D7" w14:textId="77777777" w:rsidR="00D66E92" w:rsidRPr="00D66E92" w:rsidRDefault="00D66E92" w:rsidP="00D66E92">
            <w:pPr>
              <w:ind w:right="9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14</w:t>
            </w:r>
          </w:p>
        </w:tc>
        <w:tc>
          <w:tcPr>
            <w:tcW w:w="0" w:type="auto"/>
            <w:vMerge/>
            <w:hideMark/>
          </w:tcPr>
          <w:p w14:paraId="66A28078"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032757A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175B911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hideMark/>
          </w:tcPr>
          <w:p w14:paraId="2EDAFCC0"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hideMark/>
          </w:tcPr>
          <w:p w14:paraId="221F1BDB"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C7E2B6" w:themeFill="accent1" w:themeFillTint="66"/>
            <w:hideMark/>
          </w:tcPr>
          <w:p w14:paraId="1E7C6CB0" w14:textId="77777777" w:rsidR="00D66E92" w:rsidRPr="00D66E92" w:rsidRDefault="00D66E92" w:rsidP="00D66E92">
            <w:pPr>
              <w:jc w:val="both"/>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Mise en œuvre d’une procédure de stockage des produits dangereux</w:t>
            </w:r>
          </w:p>
        </w:tc>
        <w:tc>
          <w:tcPr>
            <w:tcW w:w="0" w:type="auto"/>
            <w:hideMark/>
          </w:tcPr>
          <w:p w14:paraId="26626465"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Toutes les bonnes pratiques internationales concernant l’emballage, l’étiquetage, le transport (et notamment le transport maritime) des produits dangereux doivent être respectées. Les principes suivants doivent notamment être considérés :</w:t>
            </w:r>
          </w:p>
          <w:p w14:paraId="27B242F8" w14:textId="77777777" w:rsidR="00D66E92" w:rsidRPr="00D66E92" w:rsidRDefault="00D66E92" w:rsidP="00D66E92">
            <w:pPr>
              <w:numPr>
                <w:ilvl w:val="0"/>
                <w:numId w:val="3"/>
              </w:numPr>
              <w:spacing w:after="120"/>
              <w:jc w:val="both"/>
              <w:rPr>
                <w:rFonts w:ascii="Calibri" w:hAnsi="Calibri"/>
                <w:sz w:val="18"/>
                <w:szCs w:val="18"/>
                <w:lang w:eastAsia="zh-CN" w:bidi="my-MM"/>
              </w:rPr>
            </w:pPr>
            <w:r w:rsidRPr="00D66E92">
              <w:rPr>
                <w:sz w:val="18"/>
                <w:szCs w:val="18"/>
                <w:lang w:eastAsia="zh-CN" w:bidi="my-MM"/>
              </w:rPr>
              <w:t>disponibilité d’un dispositif anti-incendie ;</w:t>
            </w:r>
          </w:p>
          <w:p w14:paraId="7CBFFA7C" w14:textId="77777777" w:rsidR="00D66E92" w:rsidRPr="00D66E92" w:rsidRDefault="00D66E92" w:rsidP="00D66E92">
            <w:pPr>
              <w:numPr>
                <w:ilvl w:val="0"/>
                <w:numId w:val="3"/>
              </w:numPr>
              <w:spacing w:after="120"/>
              <w:jc w:val="both"/>
              <w:rPr>
                <w:rFonts w:ascii="Calibri" w:hAnsi="Calibri"/>
                <w:sz w:val="18"/>
                <w:szCs w:val="18"/>
                <w:lang w:eastAsia="zh-CN" w:bidi="my-MM"/>
              </w:rPr>
            </w:pPr>
            <w:r w:rsidRPr="00D66E92">
              <w:rPr>
                <w:sz w:val="18"/>
                <w:szCs w:val="18"/>
                <w:lang w:eastAsia="zh-CN" w:bidi="my-MM"/>
              </w:rPr>
              <w:t>ségrégation des produits incompatibles ;</w:t>
            </w:r>
          </w:p>
          <w:p w14:paraId="6BF95171" w14:textId="77777777" w:rsidR="00D66E92" w:rsidRPr="00D66E92" w:rsidRDefault="00D66E92" w:rsidP="00D66E92">
            <w:pPr>
              <w:numPr>
                <w:ilvl w:val="0"/>
                <w:numId w:val="3"/>
              </w:numPr>
              <w:spacing w:after="120"/>
              <w:jc w:val="both"/>
              <w:rPr>
                <w:rFonts w:ascii="Calibri" w:hAnsi="Calibri"/>
                <w:sz w:val="18"/>
                <w:szCs w:val="18"/>
                <w:lang w:eastAsia="zh-CN" w:bidi="my-MM"/>
              </w:rPr>
            </w:pPr>
            <w:r w:rsidRPr="00D66E92">
              <w:rPr>
                <w:sz w:val="18"/>
                <w:szCs w:val="18"/>
                <w:lang w:eastAsia="zh-CN" w:bidi="my-MM"/>
              </w:rPr>
              <w:t>recours à des confinements secondaires pour les produits dangereux ;</w:t>
            </w:r>
          </w:p>
          <w:p w14:paraId="56B6598E" w14:textId="77777777" w:rsidR="00D66E92" w:rsidRPr="00D66E92" w:rsidRDefault="00D66E92" w:rsidP="00D66E92">
            <w:pPr>
              <w:numPr>
                <w:ilvl w:val="0"/>
                <w:numId w:val="3"/>
              </w:numPr>
              <w:spacing w:after="120"/>
              <w:jc w:val="both"/>
              <w:rPr>
                <w:rFonts w:ascii="Calibri" w:hAnsi="Calibri"/>
                <w:sz w:val="18"/>
                <w:szCs w:val="18"/>
                <w:lang w:eastAsia="zh-CN" w:bidi="my-MM"/>
              </w:rPr>
            </w:pPr>
            <w:r w:rsidRPr="00D66E92">
              <w:rPr>
                <w:sz w:val="18"/>
                <w:szCs w:val="18"/>
                <w:lang w:eastAsia="zh-CN" w:bidi="my-MM"/>
              </w:rPr>
              <w:t>mise en place de systèmes de drainage pour les produits chimiques dangereux ;</w:t>
            </w:r>
          </w:p>
          <w:p w14:paraId="2C968004" w14:textId="77777777" w:rsidR="00D66E92" w:rsidRPr="00D66E92" w:rsidRDefault="00D66E92" w:rsidP="00D66E92">
            <w:pPr>
              <w:numPr>
                <w:ilvl w:val="0"/>
                <w:numId w:val="3"/>
              </w:numPr>
              <w:spacing w:after="120"/>
              <w:jc w:val="both"/>
              <w:rPr>
                <w:rFonts w:ascii="Calibri" w:hAnsi="Calibri"/>
                <w:sz w:val="18"/>
                <w:szCs w:val="18"/>
                <w:lang w:eastAsia="zh-CN" w:bidi="my-MM"/>
              </w:rPr>
            </w:pPr>
            <w:r w:rsidRPr="00D66E92">
              <w:rPr>
                <w:sz w:val="18"/>
                <w:szCs w:val="18"/>
                <w:lang w:eastAsia="zh-CN" w:bidi="my-MM"/>
              </w:rPr>
              <w:t>accès restreint au personnel autorisé et formé.</w:t>
            </w:r>
          </w:p>
          <w:p w14:paraId="24B9F4B8" w14:textId="77777777" w:rsidR="00D66E92" w:rsidRPr="00D66E92" w:rsidRDefault="00D66E92" w:rsidP="00D66E92">
            <w:pPr>
              <w:keepNext/>
              <w:numPr>
                <w:ilvl w:val="0"/>
                <w:numId w:val="20"/>
              </w:numPr>
              <w:spacing w:after="120"/>
              <w:jc w:val="both"/>
              <w:rPr>
                <w:sz w:val="18"/>
                <w:szCs w:val="18"/>
                <w:lang w:eastAsia="zh-CN" w:bidi="my-MM"/>
              </w:rPr>
            </w:pPr>
            <w:r w:rsidRPr="00D66E92">
              <w:rPr>
                <w:sz w:val="18"/>
                <w:szCs w:val="18"/>
                <w:lang w:eastAsia="zh-CN" w:bidi="my-MM"/>
              </w:rPr>
              <w:t xml:space="preserve">Un manuel de procédures doit être présent à bord et accessible. La localisation des équipements d’urgence est indiquée dans les zones de stockage et un inventaire des produits chimiques doit-être tenu. Les stockages de produits chimiques doivent être régulièrement inspectés pour vérifier que les fûts ne sont pas fuyants, cabossés, gonflés, corrodés ou détériorés, et ainsi permettre une action corrective rapide. </w:t>
            </w:r>
          </w:p>
        </w:tc>
        <w:tc>
          <w:tcPr>
            <w:tcW w:w="0" w:type="auto"/>
            <w:hideMark/>
          </w:tcPr>
          <w:p w14:paraId="0CEDF37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Procédure à élaborer avant le début des travaux et à mettre en œuvre durant toute la durée des dragages</w:t>
            </w:r>
          </w:p>
        </w:tc>
        <w:tc>
          <w:tcPr>
            <w:tcW w:w="0" w:type="auto"/>
            <w:hideMark/>
          </w:tcPr>
          <w:p w14:paraId="1FA1CDA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Pas de coût additionnel </w:t>
            </w:r>
          </w:p>
        </w:tc>
        <w:tc>
          <w:tcPr>
            <w:tcW w:w="0" w:type="auto"/>
            <w:hideMark/>
          </w:tcPr>
          <w:p w14:paraId="1D5C87E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HSSEC de WCSP</w:t>
            </w:r>
          </w:p>
        </w:tc>
        <w:tc>
          <w:tcPr>
            <w:tcW w:w="0" w:type="auto"/>
            <w:hideMark/>
          </w:tcPr>
          <w:p w14:paraId="01D717F1"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Existence des fiches techniques de sécurité (en français et chinois)</w:t>
            </w:r>
          </w:p>
          <w:p w14:paraId="33BE3CA9"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Existence des étiquettes avec noms et pictogramme</w:t>
            </w:r>
          </w:p>
          <w:p w14:paraId="2429FD82"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Existence de confinement secondaire et de système de drainage pour les produits dangereux</w:t>
            </w:r>
          </w:p>
          <w:p w14:paraId="79EF3419"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 xml:space="preserve"> Accès sécurisé (verrouillé) au local de stockage. Accès autorisé uniquement au personnel formé et équipé d’EPI (gants, lunettes, masques… selon le cas)</w:t>
            </w:r>
          </w:p>
          <w:p w14:paraId="68AE950C" w14:textId="77777777" w:rsidR="00D66E92" w:rsidRPr="00D66E92" w:rsidRDefault="00D66E92" w:rsidP="00D66E92">
            <w:pPr>
              <w:numPr>
                <w:ilvl w:val="0"/>
                <w:numId w:val="3"/>
              </w:numPr>
              <w:spacing w:after="120"/>
              <w:jc w:val="both"/>
              <w:rPr>
                <w:rFonts w:ascii="Calibri" w:eastAsia="Times New Roman" w:hAnsi="Calibri" w:cs="Calibri"/>
                <w:color w:val="000000"/>
                <w:sz w:val="18"/>
                <w:szCs w:val="18"/>
                <w:lang w:eastAsia="zh-CN" w:bidi="my-MM"/>
              </w:rPr>
            </w:pPr>
            <w:r w:rsidRPr="00D66E92">
              <w:rPr>
                <w:rFonts w:ascii="Calibri" w:hAnsi="Calibri"/>
                <w:sz w:val="18"/>
                <w:szCs w:val="18"/>
                <w:lang w:eastAsia="zh-CN" w:bidi="my-MM"/>
              </w:rPr>
              <w:t>Stockage séparé des différents produits</w:t>
            </w:r>
          </w:p>
          <w:p w14:paraId="0C98D1D7" w14:textId="77777777" w:rsidR="00D66E92" w:rsidRPr="00D66E92" w:rsidRDefault="00D66E92" w:rsidP="00D66E92">
            <w:pPr>
              <w:numPr>
                <w:ilvl w:val="0"/>
                <w:numId w:val="3"/>
              </w:numPr>
              <w:spacing w:after="120"/>
              <w:jc w:val="both"/>
              <w:rPr>
                <w:rFonts w:ascii="Calibri" w:eastAsia="Times New Roman" w:hAnsi="Calibri" w:cs="Calibri"/>
                <w:color w:val="000000"/>
                <w:sz w:val="18"/>
                <w:szCs w:val="18"/>
                <w:lang w:eastAsia="zh-CN" w:bidi="my-MM"/>
              </w:rPr>
            </w:pPr>
            <w:r w:rsidRPr="00D66E92">
              <w:rPr>
                <w:rFonts w:ascii="Calibri" w:hAnsi="Calibri"/>
                <w:sz w:val="18"/>
                <w:szCs w:val="18"/>
                <w:lang w:eastAsia="zh-CN" w:bidi="my-MM"/>
              </w:rPr>
              <w:t>Pas de stockage de produits inflammable à proximité de sources de chaleur (salle des machines, moteurs…)</w:t>
            </w:r>
          </w:p>
          <w:p w14:paraId="5DB6EED5" w14:textId="77777777" w:rsidR="00D66E92" w:rsidRPr="00D66E92" w:rsidRDefault="00D66E92" w:rsidP="00D66E92">
            <w:pPr>
              <w:numPr>
                <w:ilvl w:val="0"/>
                <w:numId w:val="3"/>
              </w:numPr>
              <w:spacing w:after="120"/>
              <w:jc w:val="both"/>
              <w:rPr>
                <w:rFonts w:ascii="Calibri" w:eastAsia="Times New Roman" w:hAnsi="Calibri" w:cs="Calibri"/>
                <w:color w:val="000000"/>
                <w:sz w:val="18"/>
                <w:szCs w:val="18"/>
                <w:lang w:eastAsia="zh-CN" w:bidi="my-MM"/>
              </w:rPr>
            </w:pPr>
            <w:r w:rsidRPr="00D66E92">
              <w:rPr>
                <w:rFonts w:ascii="Calibri" w:hAnsi="Calibri"/>
                <w:sz w:val="18"/>
                <w:szCs w:val="18"/>
                <w:lang w:eastAsia="zh-CN" w:bidi="my-MM"/>
              </w:rPr>
              <w:t>Présence d’extincteurs adaptés aux caractéristiques chimiques des substances stockées</w:t>
            </w:r>
          </w:p>
          <w:p w14:paraId="4DF55764" w14:textId="77777777" w:rsidR="00D66E92" w:rsidRPr="00D66E92" w:rsidRDefault="00D66E92" w:rsidP="00D66E92">
            <w:pPr>
              <w:numPr>
                <w:ilvl w:val="0"/>
                <w:numId w:val="20"/>
              </w:numPr>
              <w:spacing w:after="200"/>
              <w:jc w:val="both"/>
              <w:rPr>
                <w:rFonts w:eastAsia="Times New Roman" w:cs="Calibri"/>
                <w:color w:val="000000"/>
                <w:sz w:val="18"/>
                <w:szCs w:val="18"/>
                <w:lang w:eastAsia="zh-CN" w:bidi="my-MM"/>
              </w:rPr>
            </w:pPr>
            <w:r w:rsidRPr="00D66E92">
              <w:rPr>
                <w:sz w:val="18"/>
                <w:szCs w:val="18"/>
                <w:lang w:eastAsia="zh-CN" w:bidi="my-MM"/>
              </w:rPr>
              <w:t>Existence des procédures à bord, en français et en chinois</w:t>
            </w:r>
          </w:p>
          <w:p w14:paraId="58267463" w14:textId="77777777" w:rsidR="00D66E92" w:rsidRPr="00D66E92" w:rsidRDefault="00D66E92" w:rsidP="00D66E92">
            <w:pPr>
              <w:numPr>
                <w:ilvl w:val="0"/>
                <w:numId w:val="20"/>
              </w:numPr>
              <w:spacing w:after="200"/>
              <w:jc w:val="both"/>
              <w:rPr>
                <w:rFonts w:eastAsia="Times New Roman" w:cs="Calibri"/>
                <w:color w:val="000000"/>
                <w:sz w:val="18"/>
                <w:szCs w:val="18"/>
                <w:lang w:eastAsia="zh-CN" w:bidi="my-MM"/>
              </w:rPr>
            </w:pPr>
            <w:r w:rsidRPr="00D66E92">
              <w:rPr>
                <w:sz w:val="18"/>
                <w:szCs w:val="18"/>
                <w:lang w:eastAsia="zh-CN" w:bidi="my-MM"/>
              </w:rPr>
              <w:t>Rapport quotidien d’inspection de l’intégrité des contenants</w:t>
            </w:r>
            <w:r w:rsidRPr="00D66E92">
              <w:rPr>
                <w:rFonts w:eastAsia="Times New Roman" w:cs="Calibri"/>
                <w:color w:val="000000"/>
                <w:sz w:val="18"/>
                <w:szCs w:val="18"/>
                <w:lang w:eastAsia="zh-CN" w:bidi="my-MM"/>
              </w:rPr>
              <w:t xml:space="preserve"> </w:t>
            </w:r>
          </w:p>
        </w:tc>
        <w:tc>
          <w:tcPr>
            <w:tcW w:w="0" w:type="auto"/>
            <w:noWrap/>
            <w:hideMark/>
          </w:tcPr>
          <w:p w14:paraId="564BEABB"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t>Inspection des navires</w:t>
            </w:r>
          </w:p>
        </w:tc>
      </w:tr>
      <w:tr w:rsidR="00D66E92" w:rsidRPr="00D66E92" w14:paraId="0454DC3C" w14:textId="77777777" w:rsidTr="002C4E0A">
        <w:trPr>
          <w:trHeight w:val="20"/>
        </w:trPr>
        <w:tc>
          <w:tcPr>
            <w:tcW w:w="0" w:type="auto"/>
            <w:noWrap/>
            <w:hideMark/>
          </w:tcPr>
          <w:p w14:paraId="6F998228" w14:textId="77777777" w:rsidR="00D66E92" w:rsidRPr="00D66E92" w:rsidRDefault="00D66E92" w:rsidP="00D66E92">
            <w:pPr>
              <w:ind w:right="18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lastRenderedPageBreak/>
              <w:t>15</w:t>
            </w:r>
          </w:p>
        </w:tc>
        <w:tc>
          <w:tcPr>
            <w:tcW w:w="0" w:type="auto"/>
            <w:vMerge/>
            <w:hideMark/>
          </w:tcPr>
          <w:p w14:paraId="6F232CAB"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33758AF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3F600BE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hideMark/>
          </w:tcPr>
          <w:p w14:paraId="62B57A47"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hideMark/>
          </w:tcPr>
          <w:p w14:paraId="6720DC11"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C7E2B6" w:themeFill="accent1" w:themeFillTint="66"/>
            <w:hideMark/>
          </w:tcPr>
          <w:p w14:paraId="72A7760D" w14:textId="77777777" w:rsidR="00D66E92" w:rsidRPr="00D66E92" w:rsidRDefault="00D66E92" w:rsidP="00D66E92">
            <w:pPr>
              <w:jc w:val="both"/>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Mise en œuvre d’une procédure de chargement et déchargement de produits dangereux </w:t>
            </w:r>
          </w:p>
        </w:tc>
        <w:tc>
          <w:tcPr>
            <w:tcW w:w="0" w:type="auto"/>
            <w:hideMark/>
          </w:tcPr>
          <w:p w14:paraId="1D68D6EC"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Mise en œuvre d’une procédure de chargement et déchargement de produits dangereux en vrac (ex : ravitaillement en carburant) ou de produits conditionnés (ex : déchets huileux en barils) en accord avec la Convention MARPOL (Ship to ship operation plan). Cette procédure décrit clairement le déroulement des opérations, le responsable des opérations, les protocoles de communication, les contrôles opérationnels, les principales règles de sécurité à respecter, les procédures d’urgences à suivre en cas d’accident, la localisation du matériel d’intervention etc.</w:t>
            </w:r>
          </w:p>
          <w:p w14:paraId="5A09DB7F"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 xml:space="preserve">Cela comprend notamment la réalisation des activités de transbordement uniquement de jour par mer calme avec un observateur extérieur à l’opération qui contrôlera l’absence de trace de déversement en mer pendant toute la durée des opérations de transfert. Également, les procédures d’entretien des pompes et flexibles d’avitaillement sont détaillées. </w:t>
            </w:r>
          </w:p>
        </w:tc>
        <w:tc>
          <w:tcPr>
            <w:tcW w:w="0" w:type="auto"/>
            <w:hideMark/>
          </w:tcPr>
          <w:p w14:paraId="4736871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Procédure à élaborer avant le début des travaux et à mettre en œuvre durant toute la durée des dragages</w:t>
            </w:r>
          </w:p>
        </w:tc>
        <w:tc>
          <w:tcPr>
            <w:tcW w:w="0" w:type="auto"/>
            <w:hideMark/>
          </w:tcPr>
          <w:p w14:paraId="11E8F258"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Inclus dans les missions du Département HSSEC</w:t>
            </w:r>
          </w:p>
        </w:tc>
        <w:tc>
          <w:tcPr>
            <w:tcW w:w="0" w:type="auto"/>
            <w:hideMark/>
          </w:tcPr>
          <w:p w14:paraId="30A5D8E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Equipes opérationnelles en charge d’appliquer les procédures</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Département HSSEC de WCSP pour la fourniture du matériel adapté</w:t>
            </w:r>
          </w:p>
        </w:tc>
        <w:tc>
          <w:tcPr>
            <w:tcW w:w="0" w:type="auto"/>
            <w:hideMark/>
          </w:tcPr>
          <w:p w14:paraId="657F2C4C"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Existence de cette procédure à bord en français et chinois</w:t>
            </w:r>
          </w:p>
          <w:p w14:paraId="5AD34EA7"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Consignation des opérations de chargement et déchargement de produits dangereux : date et heure, localisation, type de matière, méthode utilisée, incident éventuel (fuite, rejet accidentel…)</w:t>
            </w:r>
          </w:p>
        </w:tc>
        <w:tc>
          <w:tcPr>
            <w:tcW w:w="0" w:type="auto"/>
            <w:hideMark/>
          </w:tcPr>
          <w:p w14:paraId="777D3DD9"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Inspection des navires</w:t>
            </w:r>
          </w:p>
          <w:p w14:paraId="1ABA9E3A"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Registre</w:t>
            </w:r>
          </w:p>
        </w:tc>
      </w:tr>
      <w:tr w:rsidR="00D66E92" w:rsidRPr="00D66E92" w14:paraId="3A719023" w14:textId="77777777" w:rsidTr="002C4E0A">
        <w:trPr>
          <w:trHeight w:val="20"/>
        </w:trPr>
        <w:tc>
          <w:tcPr>
            <w:tcW w:w="0" w:type="auto"/>
            <w:noWrap/>
            <w:hideMark/>
          </w:tcPr>
          <w:p w14:paraId="46919003" w14:textId="77777777" w:rsidR="00D66E92" w:rsidRPr="00D66E92" w:rsidRDefault="00D66E92" w:rsidP="00D66E92">
            <w:pPr>
              <w:ind w:right="18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16</w:t>
            </w:r>
          </w:p>
        </w:tc>
        <w:tc>
          <w:tcPr>
            <w:tcW w:w="0" w:type="auto"/>
            <w:vMerge/>
            <w:hideMark/>
          </w:tcPr>
          <w:p w14:paraId="594E8EFE"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35D08030"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1AD28A1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hideMark/>
          </w:tcPr>
          <w:p w14:paraId="1A07F689"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hideMark/>
          </w:tcPr>
          <w:p w14:paraId="3E89B45F"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C7E2B6" w:themeFill="accent1" w:themeFillTint="66"/>
            <w:hideMark/>
          </w:tcPr>
          <w:p w14:paraId="43D968BE" w14:textId="77777777" w:rsidR="00D66E92" w:rsidRPr="00D66E92" w:rsidRDefault="00D66E92" w:rsidP="00D66E92">
            <w:pPr>
              <w:jc w:val="both"/>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Mise en œuvre d’une procédure d’élimination des produits dangereux </w:t>
            </w:r>
          </w:p>
        </w:tc>
        <w:tc>
          <w:tcPr>
            <w:tcW w:w="0" w:type="auto"/>
            <w:hideMark/>
          </w:tcPr>
          <w:p w14:paraId="06941EC3" w14:textId="77777777" w:rsidR="00D66E92" w:rsidRPr="00D66E92" w:rsidRDefault="00D66E92" w:rsidP="00D66E92">
            <w:pPr>
              <w:spacing w:before="120" w:after="200"/>
              <w:jc w:val="both"/>
              <w:rPr>
                <w:sz w:val="18"/>
                <w:szCs w:val="18"/>
                <w:lang w:eastAsia="zh-CN" w:bidi="my-MM"/>
              </w:rPr>
            </w:pPr>
            <w:r w:rsidRPr="00D66E92">
              <w:rPr>
                <w:sz w:val="18"/>
                <w:szCs w:val="18"/>
                <w:lang w:eastAsia="zh-CN" w:bidi="my-MM"/>
              </w:rPr>
              <w:t>Elimination à terre des produits dangereux via des filières spécifiques. Remise d’un certificat lors du dépôt des substances auprès de l’entité en charge du traitement</w:t>
            </w:r>
          </w:p>
        </w:tc>
        <w:tc>
          <w:tcPr>
            <w:tcW w:w="0" w:type="auto"/>
            <w:hideMark/>
          </w:tcPr>
          <w:p w14:paraId="7B6CDB3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Procédure à élaborer avant le début des travaux et à mettre en œuvre durant toute la durée des dragages</w:t>
            </w:r>
          </w:p>
        </w:tc>
        <w:tc>
          <w:tcPr>
            <w:tcW w:w="0" w:type="auto"/>
            <w:hideMark/>
          </w:tcPr>
          <w:p w14:paraId="1A234FB6" w14:textId="351B0C8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Pas de coût additionnel (utilisation des infrastructures du port de </w:t>
            </w:r>
            <w:r w:rsidR="009D783D">
              <w:rPr>
                <w:rFonts w:ascii="Calibri" w:eastAsia="Times New Roman" w:hAnsi="Calibri" w:cs="Calibri"/>
                <w:color w:val="000000"/>
                <w:sz w:val="18"/>
                <w:szCs w:val="18"/>
                <w:lang w:eastAsia="zh-CN" w:bidi="my-MM"/>
              </w:rPr>
              <w:t>Morebayah</w:t>
            </w:r>
            <w:r w:rsidRPr="00D66E92">
              <w:rPr>
                <w:rFonts w:ascii="Calibri" w:eastAsia="Times New Roman" w:hAnsi="Calibri" w:cs="Calibri"/>
                <w:color w:val="000000"/>
                <w:sz w:val="18"/>
                <w:szCs w:val="18"/>
                <w:lang w:eastAsia="zh-CN" w:bidi="my-MM"/>
              </w:rPr>
              <w:t>)</w:t>
            </w:r>
          </w:p>
        </w:tc>
        <w:tc>
          <w:tcPr>
            <w:tcW w:w="0" w:type="auto"/>
            <w:hideMark/>
          </w:tcPr>
          <w:p w14:paraId="57B5B48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HSSEC de WCSP</w:t>
            </w:r>
          </w:p>
        </w:tc>
        <w:tc>
          <w:tcPr>
            <w:tcW w:w="0" w:type="auto"/>
            <w:hideMark/>
          </w:tcPr>
          <w:p w14:paraId="70DBC72E" w14:textId="77777777" w:rsidR="00D66E92" w:rsidRPr="00D66E92" w:rsidRDefault="00D66E92" w:rsidP="00D66E92">
            <w:pPr>
              <w:spacing w:before="120" w:after="200"/>
              <w:ind w:left="340"/>
              <w:jc w:val="both"/>
              <w:rPr>
                <w:rFonts w:ascii="Calibri" w:eastAsia="Times New Roman" w:hAnsi="Calibri" w:cs="Calibri"/>
                <w:color w:val="000000"/>
                <w:sz w:val="18"/>
                <w:szCs w:val="18"/>
                <w:lang w:eastAsia="zh-CN" w:bidi="my-MM"/>
              </w:rPr>
            </w:pPr>
            <w:r w:rsidRPr="00D66E92">
              <w:rPr>
                <w:sz w:val="18"/>
                <w:szCs w:val="18"/>
                <w:lang w:eastAsia="zh-CN" w:bidi="my-MM"/>
              </w:rPr>
              <w:t>Existence des certificats de dépôts</w:t>
            </w:r>
            <w:r w:rsidRPr="00D66E92">
              <w:rPr>
                <w:rFonts w:ascii="Calibri" w:eastAsia="Times New Roman" w:hAnsi="Calibri" w:cs="Calibri"/>
                <w:color w:val="000000"/>
                <w:sz w:val="18"/>
                <w:szCs w:val="18"/>
                <w:lang w:eastAsia="zh-CN" w:bidi="my-MM"/>
              </w:rPr>
              <w:t xml:space="preserve"> </w:t>
            </w:r>
          </w:p>
        </w:tc>
        <w:tc>
          <w:tcPr>
            <w:tcW w:w="0" w:type="auto"/>
            <w:noWrap/>
            <w:hideMark/>
          </w:tcPr>
          <w:p w14:paraId="3A7520A1"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t>Certificats</w:t>
            </w:r>
          </w:p>
        </w:tc>
      </w:tr>
      <w:tr w:rsidR="00D66E92" w:rsidRPr="00D66E92" w14:paraId="39B8753C" w14:textId="77777777" w:rsidTr="002C4E0A">
        <w:trPr>
          <w:trHeight w:val="20"/>
        </w:trPr>
        <w:tc>
          <w:tcPr>
            <w:tcW w:w="0" w:type="auto"/>
            <w:noWrap/>
            <w:hideMark/>
          </w:tcPr>
          <w:p w14:paraId="31B36BC7" w14:textId="77777777" w:rsidR="00D66E92" w:rsidRPr="00D66E92" w:rsidRDefault="00D66E92" w:rsidP="00D66E92">
            <w:pPr>
              <w:ind w:right="18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17</w:t>
            </w:r>
          </w:p>
        </w:tc>
        <w:tc>
          <w:tcPr>
            <w:tcW w:w="0" w:type="auto"/>
            <w:vMerge/>
            <w:hideMark/>
          </w:tcPr>
          <w:p w14:paraId="4B3A7BB2"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1DA843A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5B38AF1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val="restart"/>
            <w:hideMark/>
          </w:tcPr>
          <w:p w14:paraId="28A1F97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Déversement accidentel (hydrocarbure)</w:t>
            </w:r>
          </w:p>
        </w:tc>
        <w:tc>
          <w:tcPr>
            <w:tcW w:w="0" w:type="auto"/>
            <w:vMerge w:val="restart"/>
            <w:hideMark/>
          </w:tcPr>
          <w:p w14:paraId="68ED457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Dégradation de la qualité physico-chimique des eaux</w:t>
            </w:r>
          </w:p>
        </w:tc>
        <w:tc>
          <w:tcPr>
            <w:tcW w:w="0" w:type="auto"/>
            <w:shd w:val="clear" w:color="auto" w:fill="FF0000"/>
            <w:hideMark/>
          </w:tcPr>
          <w:p w14:paraId="718DE4C0"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Réalisation d’une étude de danger</w:t>
            </w:r>
          </w:p>
        </w:tc>
        <w:tc>
          <w:tcPr>
            <w:tcW w:w="0" w:type="auto"/>
            <w:hideMark/>
          </w:tcPr>
          <w:p w14:paraId="6B8D9EBF" w14:textId="77777777" w:rsidR="00D66E92" w:rsidRPr="00D66E92" w:rsidRDefault="00D66E92" w:rsidP="00D66E92">
            <w:pPr>
              <w:keepNext/>
              <w:numPr>
                <w:ilvl w:val="0"/>
                <w:numId w:val="20"/>
              </w:numPr>
              <w:spacing w:after="120"/>
              <w:jc w:val="both"/>
              <w:rPr>
                <w:sz w:val="18"/>
                <w:szCs w:val="18"/>
                <w:lang w:eastAsia="zh-CN" w:bidi="my-MM"/>
              </w:rPr>
            </w:pPr>
            <w:r w:rsidRPr="00D66E92">
              <w:rPr>
                <w:sz w:val="18"/>
                <w:szCs w:val="18"/>
                <w:lang w:eastAsia="zh-CN" w:bidi="my-MM"/>
              </w:rPr>
              <w:t>Réalisation d’une étude de danger pour identifier les dangers et différents scénarios qui peuvent se produire ainsi que leur niveau de risque afin de définir au mieux les moyens de prévention associés</w:t>
            </w:r>
          </w:p>
        </w:tc>
        <w:tc>
          <w:tcPr>
            <w:tcW w:w="0" w:type="auto"/>
            <w:hideMark/>
          </w:tcPr>
          <w:p w14:paraId="330FEF1D"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En amont des travaux</w:t>
            </w:r>
          </w:p>
        </w:tc>
        <w:tc>
          <w:tcPr>
            <w:tcW w:w="0" w:type="auto"/>
            <w:hideMark/>
          </w:tcPr>
          <w:p w14:paraId="0554EA6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30 000 (coût unitaire)</w:t>
            </w:r>
          </w:p>
        </w:tc>
        <w:tc>
          <w:tcPr>
            <w:tcW w:w="0" w:type="auto"/>
            <w:hideMark/>
          </w:tcPr>
          <w:p w14:paraId="25B1341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Bureau d’ingénierie spécialisé, mandaté par WCSP</w:t>
            </w:r>
          </w:p>
        </w:tc>
        <w:tc>
          <w:tcPr>
            <w:tcW w:w="0" w:type="auto"/>
            <w:hideMark/>
          </w:tcPr>
          <w:p w14:paraId="1A28BC9D" w14:textId="77777777" w:rsidR="00D66E92" w:rsidRPr="00D66E92" w:rsidRDefault="00D66E92" w:rsidP="00D66E92">
            <w:pPr>
              <w:spacing w:before="120" w:after="200"/>
              <w:ind w:left="340"/>
              <w:jc w:val="both"/>
              <w:rPr>
                <w:rFonts w:ascii="Calibri" w:eastAsia="Times New Roman" w:hAnsi="Calibri" w:cs="Calibri"/>
                <w:color w:val="000000"/>
                <w:sz w:val="18"/>
                <w:szCs w:val="18"/>
                <w:lang w:eastAsia="zh-CN" w:bidi="my-MM"/>
              </w:rPr>
            </w:pPr>
            <w:r w:rsidRPr="00D66E92">
              <w:rPr>
                <w:sz w:val="18"/>
                <w:szCs w:val="18"/>
                <w:lang w:eastAsia="zh-CN" w:bidi="my-MM"/>
              </w:rPr>
              <w:t>Existence d’une étude couvrant l’ensemble des risques liés aux travaux de dragages</w:t>
            </w:r>
          </w:p>
        </w:tc>
        <w:tc>
          <w:tcPr>
            <w:tcW w:w="0" w:type="auto"/>
            <w:noWrap/>
            <w:hideMark/>
          </w:tcPr>
          <w:p w14:paraId="27D88D7B"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t>Rapport d'étude</w:t>
            </w:r>
          </w:p>
        </w:tc>
      </w:tr>
      <w:tr w:rsidR="00D66E92" w:rsidRPr="00D66E92" w14:paraId="3DAA3943" w14:textId="77777777" w:rsidTr="002C4E0A">
        <w:trPr>
          <w:trHeight w:val="20"/>
        </w:trPr>
        <w:tc>
          <w:tcPr>
            <w:tcW w:w="0" w:type="auto"/>
            <w:noWrap/>
            <w:hideMark/>
          </w:tcPr>
          <w:p w14:paraId="7476588F" w14:textId="77777777" w:rsidR="00D66E92" w:rsidRPr="00D66E92" w:rsidRDefault="00D66E92" w:rsidP="00D66E92">
            <w:pPr>
              <w:ind w:right="18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18</w:t>
            </w:r>
          </w:p>
        </w:tc>
        <w:tc>
          <w:tcPr>
            <w:tcW w:w="0" w:type="auto"/>
            <w:vMerge/>
            <w:hideMark/>
          </w:tcPr>
          <w:p w14:paraId="7B305703"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0887120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40CBDE8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hideMark/>
          </w:tcPr>
          <w:p w14:paraId="6824B32A"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hideMark/>
          </w:tcPr>
          <w:p w14:paraId="62FA2F18"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C7E2B6" w:themeFill="accent1" w:themeFillTint="66"/>
            <w:hideMark/>
          </w:tcPr>
          <w:p w14:paraId="32ED879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Etablissement d’une procédure d’urgence en cas de déversement accidentel</w:t>
            </w:r>
          </w:p>
        </w:tc>
        <w:tc>
          <w:tcPr>
            <w:tcW w:w="0" w:type="auto"/>
            <w:hideMark/>
          </w:tcPr>
          <w:p w14:paraId="5D772D21" w14:textId="77777777" w:rsidR="00D66E92" w:rsidRPr="00D66E92" w:rsidRDefault="00D66E92" w:rsidP="00D66E92">
            <w:pPr>
              <w:keepNext/>
              <w:numPr>
                <w:ilvl w:val="0"/>
                <w:numId w:val="20"/>
              </w:numPr>
              <w:spacing w:after="120"/>
              <w:jc w:val="both"/>
              <w:rPr>
                <w:sz w:val="18"/>
                <w:szCs w:val="18"/>
                <w:lang w:eastAsia="zh-CN" w:bidi="my-MM"/>
              </w:rPr>
            </w:pPr>
            <w:r w:rsidRPr="00D66E92">
              <w:rPr>
                <w:sz w:val="18"/>
                <w:szCs w:val="18"/>
                <w:lang w:eastAsia="zh-CN" w:bidi="my-MM"/>
              </w:rPr>
              <w:t xml:space="preserve">Établissement d’une procédure d’urgence en cas de déversement accidentel sur chaque navire avec une capacité d’intervention pour </w:t>
            </w:r>
            <w:r w:rsidRPr="00D66E92">
              <w:rPr>
                <w:sz w:val="18"/>
                <w:szCs w:val="18"/>
                <w:lang w:eastAsia="zh-CN" w:bidi="my-MM"/>
              </w:rPr>
              <w:lastRenderedPageBreak/>
              <w:t>prendre en charge un déversement d’hydrocarbures de 10m</w:t>
            </w:r>
            <w:r w:rsidRPr="00D66E92">
              <w:rPr>
                <w:sz w:val="18"/>
                <w:szCs w:val="18"/>
                <w:vertAlign w:val="superscript"/>
                <w:lang w:eastAsia="zh-CN" w:bidi="my-MM"/>
              </w:rPr>
              <w:t>3</w:t>
            </w:r>
            <w:r w:rsidRPr="00D66E92">
              <w:rPr>
                <w:sz w:val="18"/>
                <w:szCs w:val="18"/>
                <w:lang w:eastAsia="zh-CN" w:bidi="my-MM"/>
              </w:rPr>
              <w:t xml:space="preserve">.  </w:t>
            </w:r>
          </w:p>
          <w:p w14:paraId="400B2833" w14:textId="77777777" w:rsidR="00D66E92" w:rsidRPr="00D66E92" w:rsidRDefault="00D66E92" w:rsidP="00D66E92">
            <w:pPr>
              <w:keepNext/>
              <w:numPr>
                <w:ilvl w:val="0"/>
                <w:numId w:val="20"/>
              </w:numPr>
              <w:spacing w:after="120"/>
              <w:jc w:val="both"/>
              <w:rPr>
                <w:sz w:val="18"/>
                <w:szCs w:val="18"/>
                <w:lang w:eastAsia="zh-CN" w:bidi="my-MM"/>
              </w:rPr>
            </w:pPr>
            <w:r w:rsidRPr="00D66E92">
              <w:rPr>
                <w:sz w:val="18"/>
                <w:szCs w:val="18"/>
                <w:lang w:eastAsia="zh-CN" w:bidi="my-MM"/>
              </w:rPr>
              <w:t>Elle devra également prévoir une procédure d’avertissement depuis l’opérateur responsable de l’avitaillement jusqu’au gestionnaire des entrées sorties d’eau de l’estuaire vers les rizières (parties prenantes à informer, former et inclure dans le dispositif d’alerte) afin de fermer les admissions d’eau vers les rizières le temps que la pollution se résorbe.</w:t>
            </w:r>
          </w:p>
          <w:p w14:paraId="071204DF" w14:textId="77777777" w:rsidR="00D66E92" w:rsidRPr="00D66E92" w:rsidRDefault="00D66E92" w:rsidP="00D66E92">
            <w:pPr>
              <w:keepNext/>
              <w:numPr>
                <w:ilvl w:val="0"/>
                <w:numId w:val="20"/>
              </w:numPr>
              <w:spacing w:after="120"/>
              <w:jc w:val="both"/>
              <w:rPr>
                <w:sz w:val="18"/>
                <w:szCs w:val="18"/>
                <w:lang w:eastAsia="zh-CN" w:bidi="my-MM"/>
              </w:rPr>
            </w:pPr>
            <w:r w:rsidRPr="00D66E92">
              <w:rPr>
                <w:sz w:val="18"/>
                <w:szCs w:val="18"/>
                <w:lang w:eastAsia="zh-CN" w:bidi="my-MM"/>
              </w:rPr>
              <w:t>La procédure devra intégrer la conduite à adopter en cas de déversement accidentel et les modalités de traçage de l’évènement.</w:t>
            </w:r>
          </w:p>
          <w:p w14:paraId="59519868" w14:textId="77777777" w:rsidR="00D66E92" w:rsidRPr="00D66E92" w:rsidRDefault="00D66E92" w:rsidP="00D66E92">
            <w:pPr>
              <w:keepNext/>
              <w:numPr>
                <w:ilvl w:val="0"/>
                <w:numId w:val="20"/>
              </w:numPr>
              <w:spacing w:after="120"/>
              <w:jc w:val="both"/>
              <w:rPr>
                <w:sz w:val="18"/>
                <w:szCs w:val="18"/>
                <w:lang w:eastAsia="zh-CN" w:bidi="my-MM"/>
              </w:rPr>
            </w:pPr>
            <w:r w:rsidRPr="00D66E92">
              <w:rPr>
                <w:sz w:val="18"/>
                <w:szCs w:val="18"/>
                <w:lang w:eastAsia="zh-CN" w:bidi="my-MM"/>
              </w:rPr>
              <w:t xml:space="preserve">Les équipements d’urgence ainsi que les consignes à suivre, doivent être disponibles sur toutes les installations où des produits chimiques sont utilisés. Les Fiches de Données de Sécurité (FDS) des produits chimiques concernés doivent se trouver à proximité de leur zone de stockage. En outre, les personnes dont l’activité conduit à s’exposer fréquemment aux produits chimiques potentiellement dangereux doivent être formées sur les risques qu’elles encourent et sur le comportement à adopter en situation d’urgence. </w:t>
            </w:r>
          </w:p>
          <w:p w14:paraId="2A50ACDE" w14:textId="77777777" w:rsidR="00D66E92" w:rsidRPr="00D66E92" w:rsidRDefault="00D66E92" w:rsidP="00D66E92">
            <w:pPr>
              <w:keepNext/>
              <w:numPr>
                <w:ilvl w:val="0"/>
                <w:numId w:val="20"/>
              </w:numPr>
              <w:spacing w:after="120"/>
              <w:jc w:val="both"/>
              <w:rPr>
                <w:sz w:val="18"/>
                <w:szCs w:val="18"/>
                <w:lang w:eastAsia="zh-CN" w:bidi="my-MM"/>
              </w:rPr>
            </w:pPr>
            <w:r w:rsidRPr="00D66E92">
              <w:rPr>
                <w:sz w:val="18"/>
                <w:szCs w:val="18"/>
                <w:lang w:eastAsia="zh-CN" w:bidi="my-MM"/>
              </w:rPr>
              <w:t>Formation du personnel aux situations d’urgence (déversement, incendie, avarie, homme à la mer…)</w:t>
            </w:r>
          </w:p>
        </w:tc>
        <w:tc>
          <w:tcPr>
            <w:tcW w:w="0" w:type="auto"/>
            <w:hideMark/>
          </w:tcPr>
          <w:p w14:paraId="7404876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lastRenderedPageBreak/>
              <w:t xml:space="preserve">Procédure à élaborer avant le début des travaux et à mettre en œuvre dès que nécessaire </w:t>
            </w:r>
            <w:r w:rsidRPr="00D66E92">
              <w:rPr>
                <w:rFonts w:ascii="Calibri" w:eastAsia="Times New Roman" w:hAnsi="Calibri" w:cs="Calibri"/>
                <w:color w:val="000000"/>
                <w:sz w:val="18"/>
                <w:szCs w:val="18"/>
                <w:lang w:eastAsia="zh-CN" w:bidi="my-MM"/>
              </w:rPr>
              <w:lastRenderedPageBreak/>
              <w:t>(urgence)</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Les équipements d’urgence doivent être présent en tout temps sur le navire</w:t>
            </w:r>
          </w:p>
        </w:tc>
        <w:tc>
          <w:tcPr>
            <w:tcW w:w="0" w:type="auto"/>
            <w:hideMark/>
          </w:tcPr>
          <w:p w14:paraId="6CCA800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lastRenderedPageBreak/>
              <w:t>Inclus dans les missions du Département HSSEC (hors acquisition de matériel)</w:t>
            </w:r>
          </w:p>
        </w:tc>
        <w:tc>
          <w:tcPr>
            <w:tcW w:w="0" w:type="auto"/>
            <w:hideMark/>
          </w:tcPr>
          <w:p w14:paraId="2F9FA7F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HSSEC de WCSP</w:t>
            </w:r>
          </w:p>
        </w:tc>
        <w:tc>
          <w:tcPr>
            <w:tcW w:w="0" w:type="auto"/>
            <w:hideMark/>
          </w:tcPr>
          <w:p w14:paraId="1AFBE449"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Existence du plan d’urgence, réalisation d’exercices</w:t>
            </w:r>
          </w:p>
          <w:p w14:paraId="4C717C6A"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 xml:space="preserve">Existence des équipements d’intervention en cas de </w:t>
            </w:r>
            <w:r w:rsidRPr="00D66E92">
              <w:rPr>
                <w:sz w:val="18"/>
                <w:szCs w:val="18"/>
                <w:lang w:eastAsia="zh-CN" w:bidi="my-MM"/>
              </w:rPr>
              <w:lastRenderedPageBreak/>
              <w:t>déversement accidentel d’hydrocarbure</w:t>
            </w:r>
          </w:p>
          <w:p w14:paraId="38BEDBAE"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Présence à bord d’un exemplaire du plan et des procédures en français et en chinois</w:t>
            </w:r>
          </w:p>
          <w:p w14:paraId="0CFE6EA4"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Affichage des numéros d’urgence, bien en vue sur chaque navire</w:t>
            </w:r>
          </w:p>
          <w:p w14:paraId="17E7478C" w14:textId="77777777" w:rsidR="00D66E92" w:rsidRPr="00D66E92" w:rsidRDefault="00D66E92" w:rsidP="00D66E92">
            <w:pPr>
              <w:numPr>
                <w:ilvl w:val="0"/>
                <w:numId w:val="20"/>
              </w:numPr>
              <w:spacing w:after="200"/>
              <w:jc w:val="both"/>
              <w:rPr>
                <w:rFonts w:ascii="Calibri" w:eastAsia="Times New Roman" w:hAnsi="Calibri" w:cs="Calibri"/>
                <w:color w:val="000000"/>
                <w:sz w:val="18"/>
                <w:szCs w:val="18"/>
                <w:lang w:eastAsia="zh-CN" w:bidi="my-MM"/>
              </w:rPr>
            </w:pPr>
            <w:r w:rsidRPr="00D66E92">
              <w:rPr>
                <w:sz w:val="18"/>
                <w:szCs w:val="18"/>
                <w:lang w:eastAsia="zh-CN" w:bidi="my-MM"/>
              </w:rPr>
              <w:t>Présence sur le navire des équipements de lutte contre l’incendie (adapté à l’ensemble des substances transportées), de matériel de sauvetage en bon état (bouées, gilets, canot…), de matériel d’alerte (fusées de détresse…) , de premiers secours (trousse premiers secours, douche…)</w:t>
            </w:r>
          </w:p>
        </w:tc>
        <w:tc>
          <w:tcPr>
            <w:tcW w:w="0" w:type="auto"/>
            <w:hideMark/>
          </w:tcPr>
          <w:p w14:paraId="1EB081A8"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lastRenderedPageBreak/>
              <w:t>Plan d'urgence</w:t>
            </w:r>
          </w:p>
          <w:p w14:paraId="746ABB8E"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Inspection du navire</w:t>
            </w:r>
          </w:p>
        </w:tc>
      </w:tr>
      <w:tr w:rsidR="00D66E92" w:rsidRPr="00D66E92" w14:paraId="355888A8" w14:textId="77777777" w:rsidTr="002C4E0A">
        <w:trPr>
          <w:trHeight w:val="20"/>
        </w:trPr>
        <w:tc>
          <w:tcPr>
            <w:tcW w:w="0" w:type="auto"/>
            <w:noWrap/>
            <w:hideMark/>
          </w:tcPr>
          <w:p w14:paraId="466390C9" w14:textId="77777777" w:rsidR="00D66E92" w:rsidRPr="00D66E92" w:rsidRDefault="00D66E92" w:rsidP="00D66E92">
            <w:pPr>
              <w:ind w:right="18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19</w:t>
            </w:r>
          </w:p>
        </w:tc>
        <w:tc>
          <w:tcPr>
            <w:tcW w:w="0" w:type="auto"/>
            <w:vMerge/>
            <w:hideMark/>
          </w:tcPr>
          <w:p w14:paraId="74B659DD"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12A2743D"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7D5212D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hideMark/>
          </w:tcPr>
          <w:p w14:paraId="50AA85CC"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hideMark/>
          </w:tcPr>
          <w:p w14:paraId="38DBB0F6"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C7E2B6" w:themeFill="accent1" w:themeFillTint="66"/>
            <w:hideMark/>
          </w:tcPr>
          <w:p w14:paraId="5F209CA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Mise en place d’un plan antipollution pour les pétroliers</w:t>
            </w:r>
          </w:p>
        </w:tc>
        <w:tc>
          <w:tcPr>
            <w:tcW w:w="0" w:type="auto"/>
            <w:hideMark/>
          </w:tcPr>
          <w:p w14:paraId="0126202A" w14:textId="77777777" w:rsidR="00D66E92" w:rsidRPr="00D66E92" w:rsidRDefault="00D66E92" w:rsidP="00D66E92">
            <w:pPr>
              <w:keepNext/>
              <w:spacing w:after="120"/>
              <w:ind w:left="113"/>
              <w:jc w:val="both"/>
              <w:rPr>
                <w:sz w:val="18"/>
                <w:szCs w:val="18"/>
                <w:lang w:eastAsia="zh-CN" w:bidi="my-MM"/>
              </w:rPr>
            </w:pPr>
            <w:r w:rsidRPr="00D66E92">
              <w:rPr>
                <w:sz w:val="18"/>
                <w:szCs w:val="18"/>
                <w:lang w:eastAsia="zh-CN" w:bidi="my-MM"/>
              </w:rPr>
              <w:t>Mise en place d’un plan antipollution (Ship Oil Pollution Emergency Plan, SOPEP), tel que décrit dans la règle 37 de l'Annexe I de Marpol pour les pétroliers &gt;150 GT et tous les autres navires &gt;400 GT</w:t>
            </w:r>
          </w:p>
        </w:tc>
        <w:tc>
          <w:tcPr>
            <w:tcW w:w="0" w:type="auto"/>
            <w:hideMark/>
          </w:tcPr>
          <w:p w14:paraId="2EACA3E8"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Procédure à élaborer avant le début des travaux et à mettre en œuvre durant toute la durée des dragages</w:t>
            </w:r>
          </w:p>
        </w:tc>
        <w:tc>
          <w:tcPr>
            <w:tcW w:w="0" w:type="auto"/>
            <w:hideMark/>
          </w:tcPr>
          <w:p w14:paraId="3018BB0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Inclus dans les missions du Département HSSEC (hors acquisition de matériel)</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Equipement et produits de lutte anti-pollution: 50 000</w:t>
            </w:r>
          </w:p>
        </w:tc>
        <w:tc>
          <w:tcPr>
            <w:tcW w:w="0" w:type="auto"/>
            <w:hideMark/>
          </w:tcPr>
          <w:p w14:paraId="3FCC907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HSSEC de WCSP</w:t>
            </w:r>
          </w:p>
        </w:tc>
        <w:tc>
          <w:tcPr>
            <w:tcW w:w="0" w:type="auto"/>
            <w:hideMark/>
          </w:tcPr>
          <w:p w14:paraId="25CE0F6A" w14:textId="77777777" w:rsidR="00D66E92" w:rsidRPr="00D66E92" w:rsidRDefault="00D66E92" w:rsidP="00D66E92">
            <w:pPr>
              <w:spacing w:before="120" w:after="200"/>
              <w:ind w:left="340"/>
              <w:jc w:val="both"/>
              <w:rPr>
                <w:rFonts w:ascii="Calibri" w:eastAsia="Times New Roman" w:hAnsi="Calibri" w:cs="Calibri"/>
                <w:color w:val="000000"/>
                <w:sz w:val="18"/>
                <w:szCs w:val="18"/>
                <w:lang w:eastAsia="zh-CN" w:bidi="my-MM"/>
              </w:rPr>
            </w:pPr>
            <w:r w:rsidRPr="00D66E92">
              <w:rPr>
                <w:sz w:val="18"/>
                <w:szCs w:val="18"/>
                <w:lang w:eastAsia="zh-CN" w:bidi="my-MM"/>
              </w:rPr>
              <w:t>Existence de ce plan</w:t>
            </w:r>
          </w:p>
        </w:tc>
        <w:tc>
          <w:tcPr>
            <w:tcW w:w="0" w:type="auto"/>
            <w:noWrap/>
            <w:hideMark/>
          </w:tcPr>
          <w:p w14:paraId="6D3214E5"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t>Document de procédure</w:t>
            </w:r>
          </w:p>
        </w:tc>
      </w:tr>
      <w:tr w:rsidR="00D66E92" w:rsidRPr="00D66E92" w14:paraId="727B4193" w14:textId="77777777" w:rsidTr="002C4E0A">
        <w:trPr>
          <w:trHeight w:val="20"/>
        </w:trPr>
        <w:tc>
          <w:tcPr>
            <w:tcW w:w="0" w:type="auto"/>
            <w:noWrap/>
            <w:hideMark/>
          </w:tcPr>
          <w:p w14:paraId="207F6B6D" w14:textId="77777777" w:rsidR="00D66E92" w:rsidRPr="00D66E92" w:rsidRDefault="00D66E92" w:rsidP="00D66E92">
            <w:pPr>
              <w:ind w:right="18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lastRenderedPageBreak/>
              <w:t>20</w:t>
            </w:r>
          </w:p>
        </w:tc>
        <w:tc>
          <w:tcPr>
            <w:tcW w:w="0" w:type="auto"/>
            <w:vMerge/>
            <w:hideMark/>
          </w:tcPr>
          <w:p w14:paraId="5348F8A2"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317735F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455F34A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hideMark/>
          </w:tcPr>
          <w:p w14:paraId="7072D8C8"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hideMark/>
          </w:tcPr>
          <w:p w14:paraId="00F357C3"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FF0000"/>
            <w:hideMark/>
          </w:tcPr>
          <w:p w14:paraId="127A84E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Déploiement d’un système d’alerte des villages cultivateurs de rizières Bogonies et des pêcheurs</w:t>
            </w:r>
          </w:p>
        </w:tc>
        <w:tc>
          <w:tcPr>
            <w:tcW w:w="0" w:type="auto"/>
            <w:hideMark/>
          </w:tcPr>
          <w:p w14:paraId="014A043E" w14:textId="77777777" w:rsidR="00D66E92" w:rsidRPr="00D66E92" w:rsidRDefault="00D66E92" w:rsidP="00D66E92">
            <w:pPr>
              <w:keepNext/>
              <w:spacing w:after="120"/>
              <w:ind w:left="113"/>
              <w:jc w:val="both"/>
              <w:rPr>
                <w:sz w:val="18"/>
                <w:szCs w:val="18"/>
                <w:lang w:eastAsia="zh-CN" w:bidi="my-MM"/>
              </w:rPr>
            </w:pPr>
            <w:r w:rsidRPr="00D66E92">
              <w:rPr>
                <w:sz w:val="18"/>
                <w:szCs w:val="18"/>
                <w:lang w:eastAsia="zh-CN" w:bidi="my-MM"/>
              </w:rPr>
              <w:t>Etablissement d’un système d’alerte, en collaboration avec les communautés locales : détermination du meilleur canal de communication, personnes cibles…</w:t>
            </w:r>
          </w:p>
        </w:tc>
        <w:tc>
          <w:tcPr>
            <w:tcW w:w="0" w:type="auto"/>
            <w:hideMark/>
          </w:tcPr>
          <w:p w14:paraId="0F91677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Procédure à élaborer avant le début des travaux</w:t>
            </w:r>
          </w:p>
        </w:tc>
        <w:tc>
          <w:tcPr>
            <w:tcW w:w="0" w:type="auto"/>
            <w:hideMark/>
          </w:tcPr>
          <w:p w14:paraId="583B5DD8"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Pas de coût supplémentaire (inclus dans les activités du Département SSEC)</w:t>
            </w:r>
          </w:p>
        </w:tc>
        <w:tc>
          <w:tcPr>
            <w:tcW w:w="0" w:type="auto"/>
            <w:hideMark/>
          </w:tcPr>
          <w:p w14:paraId="788BFCB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HSSEC de WCSP (responsable de relation communautaires)</w:t>
            </w:r>
          </w:p>
        </w:tc>
        <w:tc>
          <w:tcPr>
            <w:tcW w:w="0" w:type="auto"/>
            <w:hideMark/>
          </w:tcPr>
          <w:p w14:paraId="2D6BAD43" w14:textId="77777777" w:rsidR="00D66E92" w:rsidRPr="00D66E92" w:rsidRDefault="00D66E92" w:rsidP="00D66E92">
            <w:pPr>
              <w:spacing w:before="120" w:after="200"/>
              <w:ind w:left="340"/>
              <w:jc w:val="both"/>
              <w:rPr>
                <w:rFonts w:ascii="Calibri" w:eastAsia="Times New Roman" w:hAnsi="Calibri" w:cs="Calibri"/>
                <w:color w:val="000000"/>
                <w:sz w:val="18"/>
                <w:szCs w:val="18"/>
                <w:lang w:eastAsia="zh-CN" w:bidi="my-MM"/>
              </w:rPr>
            </w:pPr>
            <w:r w:rsidRPr="00D66E92">
              <w:rPr>
                <w:sz w:val="18"/>
                <w:szCs w:val="18"/>
                <w:lang w:eastAsia="zh-CN" w:bidi="my-MM"/>
              </w:rPr>
              <w:t>Interlocuteurs identifiés auprès des différentes communautés et contacts disponibles</w:t>
            </w:r>
          </w:p>
        </w:tc>
        <w:tc>
          <w:tcPr>
            <w:tcW w:w="0" w:type="auto"/>
            <w:hideMark/>
          </w:tcPr>
          <w:p w14:paraId="16E2ABA6"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Document de procédure</w:t>
            </w:r>
          </w:p>
          <w:p w14:paraId="10DFBDA6"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Liste de contacts actualisés</w:t>
            </w:r>
          </w:p>
        </w:tc>
      </w:tr>
      <w:tr w:rsidR="00D66E92" w:rsidRPr="00D66E92" w14:paraId="1ADF3B85" w14:textId="77777777" w:rsidTr="002C4E0A">
        <w:trPr>
          <w:trHeight w:val="20"/>
        </w:trPr>
        <w:tc>
          <w:tcPr>
            <w:tcW w:w="0" w:type="auto"/>
            <w:noWrap/>
            <w:hideMark/>
          </w:tcPr>
          <w:p w14:paraId="7D8F8E0C" w14:textId="77777777" w:rsidR="00D66E92" w:rsidRPr="00D66E92" w:rsidRDefault="00D66E92" w:rsidP="00D66E92">
            <w:pPr>
              <w:ind w:right="180"/>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21</w:t>
            </w:r>
          </w:p>
        </w:tc>
        <w:tc>
          <w:tcPr>
            <w:tcW w:w="0" w:type="auto"/>
            <w:vMerge/>
            <w:hideMark/>
          </w:tcPr>
          <w:p w14:paraId="07496710"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2603784D"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6E2AF13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val="restart"/>
            <w:hideMark/>
          </w:tcPr>
          <w:p w14:paraId="0075DE7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Production d'eaux usées domestiques</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Gestion des eaux de drainage</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Production d'eaux huileuses (maintenance, eaux de cale…)</w:t>
            </w:r>
          </w:p>
        </w:tc>
        <w:tc>
          <w:tcPr>
            <w:tcW w:w="0" w:type="auto"/>
            <w:vMerge w:val="restart"/>
            <w:hideMark/>
          </w:tcPr>
          <w:p w14:paraId="44E480A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Dégradation de la qualité physico-chimique des eaux</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Dégradation de la qualité biologique des eaux</w:t>
            </w:r>
          </w:p>
        </w:tc>
        <w:tc>
          <w:tcPr>
            <w:tcW w:w="0" w:type="auto"/>
            <w:shd w:val="clear" w:color="auto" w:fill="C7E2B6" w:themeFill="accent1" w:themeFillTint="66"/>
            <w:hideMark/>
          </w:tcPr>
          <w:p w14:paraId="0D2959F3" w14:textId="77777777" w:rsidR="00D66E92" w:rsidRPr="00D66E92" w:rsidRDefault="00D66E92" w:rsidP="00D66E92">
            <w:pPr>
              <w:jc w:val="both"/>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Mise en place d’un système de gestion des eaux polluées </w:t>
            </w:r>
          </w:p>
        </w:tc>
        <w:tc>
          <w:tcPr>
            <w:tcW w:w="0" w:type="auto"/>
            <w:hideMark/>
          </w:tcPr>
          <w:p w14:paraId="066C69D7"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 xml:space="preserve">Mise en place d’un système de gestion des eaux polluées avec réseau de collecte et de traitement distincts (entre eaux usées et eaux huileuses) et adaptés afin de conformer les rejets aux spécifications de la Convention MARPOL. Cela comprend notamment la possibilité de rejet des eaux usées domestiques à une distance supérieure à 12 milles marins pour les eaux usées non broyées et non désinfectées et à 3 milles marins, pour les eaux usées broyées et désinfectées. </w:t>
            </w:r>
          </w:p>
          <w:p w14:paraId="0825172E"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Les eaux usées seront traitées à bord conformément aux prescriptions de la convention de MARPOL</w:t>
            </w:r>
          </w:p>
          <w:p w14:paraId="11F6EA6C"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Les rejets d’eaux de drainage ouvert devront respecter une limite de 30mg/l d’huile et les eaux de cale doivent être collectées séparément et traitées de manière à atteindre une concentration maximale en huile de 15 ppm.</w:t>
            </w:r>
          </w:p>
          <w:p w14:paraId="488BF93E" w14:textId="77777777" w:rsidR="00D66E92" w:rsidRPr="00D66E92" w:rsidRDefault="00D66E92" w:rsidP="00D66E92">
            <w:pPr>
              <w:numPr>
                <w:ilvl w:val="0"/>
                <w:numId w:val="20"/>
              </w:numPr>
              <w:spacing w:after="200"/>
              <w:jc w:val="both"/>
              <w:rPr>
                <w:rFonts w:ascii="Calibri" w:hAnsi="Calibri"/>
                <w:sz w:val="18"/>
                <w:szCs w:val="18"/>
                <w:lang w:eastAsia="zh-CN" w:bidi="my-MM"/>
              </w:rPr>
            </w:pPr>
            <w:r w:rsidRPr="00D66E92">
              <w:rPr>
                <w:sz w:val="18"/>
                <w:szCs w:val="18"/>
                <w:lang w:eastAsia="zh-CN" w:bidi="my-MM"/>
              </w:rPr>
              <w:t xml:space="preserve">Les déchets huileux, comprenant les eaux huileuses seront débarquées à terre selon les conditions suivantes : </w:t>
            </w:r>
          </w:p>
          <w:p w14:paraId="3CE5885B" w14:textId="77777777" w:rsidR="00D66E92" w:rsidRPr="00D66E92" w:rsidRDefault="00D66E92" w:rsidP="00D66E92">
            <w:pPr>
              <w:numPr>
                <w:ilvl w:val="0"/>
                <w:numId w:val="3"/>
              </w:numPr>
              <w:spacing w:after="120"/>
              <w:jc w:val="both"/>
              <w:rPr>
                <w:rFonts w:ascii="Calibri" w:hAnsi="Calibri"/>
                <w:sz w:val="16"/>
                <w:lang w:eastAsia="zh-CN" w:bidi="my-MM"/>
              </w:rPr>
            </w:pPr>
            <w:r w:rsidRPr="00D66E92">
              <w:rPr>
                <w:rFonts w:ascii="Calibri" w:hAnsi="Calibri"/>
                <w:sz w:val="18"/>
                <w:szCs w:val="18"/>
              </w:rPr>
              <w:t>Pour les dragues : les déchets huileux devront être évacués quand 2 conteneurs de grand volume ou 4 barils seront remplis. Le volume total ne devra pas dépasser 4 m</w:t>
            </w:r>
            <w:r w:rsidRPr="00D66E92">
              <w:rPr>
                <w:rFonts w:ascii="Calibri" w:hAnsi="Calibri"/>
                <w:sz w:val="18"/>
                <w:szCs w:val="18"/>
                <w:vertAlign w:val="superscript"/>
              </w:rPr>
              <w:t xml:space="preserve">3 </w:t>
            </w:r>
            <w:r w:rsidRPr="00D66E92">
              <w:rPr>
                <w:rFonts w:ascii="Calibri" w:hAnsi="Calibri"/>
                <w:sz w:val="18"/>
                <w:szCs w:val="18"/>
              </w:rPr>
              <w:t xml:space="preserve">par navire. </w:t>
            </w:r>
          </w:p>
          <w:p w14:paraId="4CACD3D0" w14:textId="77777777" w:rsidR="00D66E92" w:rsidRPr="00D66E92" w:rsidRDefault="00D66E92" w:rsidP="00D66E92">
            <w:pPr>
              <w:numPr>
                <w:ilvl w:val="0"/>
                <w:numId w:val="3"/>
              </w:numPr>
              <w:spacing w:after="120"/>
              <w:jc w:val="both"/>
              <w:rPr>
                <w:rFonts w:ascii="Calibri" w:hAnsi="Calibri"/>
                <w:sz w:val="16"/>
                <w:lang w:eastAsia="zh-CN" w:bidi="my-MM"/>
              </w:rPr>
            </w:pPr>
            <w:r w:rsidRPr="00D66E92">
              <w:rPr>
                <w:rFonts w:ascii="Calibri" w:hAnsi="Calibri"/>
                <w:sz w:val="18"/>
                <w:szCs w:val="18"/>
              </w:rPr>
              <w:t xml:space="preserve">Pour les remorqueurs : le dépôt des déchets huileux devra être organisé dès lors </w:t>
            </w:r>
            <w:r w:rsidRPr="00D66E92">
              <w:rPr>
                <w:rFonts w:ascii="Calibri" w:hAnsi="Calibri"/>
                <w:sz w:val="18"/>
                <w:szCs w:val="18"/>
              </w:rPr>
              <w:lastRenderedPageBreak/>
              <w:t xml:space="preserve">que le volume atteindra 400 litres. </w:t>
            </w:r>
          </w:p>
          <w:p w14:paraId="1D46BAB7" w14:textId="77777777" w:rsidR="00D66E92" w:rsidRPr="00D66E92" w:rsidRDefault="00D66E92" w:rsidP="00D66E92">
            <w:pPr>
              <w:numPr>
                <w:ilvl w:val="0"/>
                <w:numId w:val="3"/>
              </w:numPr>
              <w:spacing w:after="120"/>
              <w:jc w:val="both"/>
              <w:rPr>
                <w:rFonts w:ascii="Calibri" w:hAnsi="Calibri"/>
                <w:sz w:val="16"/>
                <w:lang w:eastAsia="zh-CN" w:bidi="my-MM"/>
              </w:rPr>
            </w:pPr>
            <w:r w:rsidRPr="00D66E92">
              <w:rPr>
                <w:rFonts w:ascii="Calibri" w:hAnsi="Calibri"/>
                <w:sz w:val="18"/>
                <w:szCs w:val="18"/>
              </w:rPr>
              <w:t>A l’occasion du dépôt de ces éléments huileux, un certificat de dépôt sera édité.</w:t>
            </w:r>
          </w:p>
          <w:p w14:paraId="3D75C464"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Analyses de la qualité des eaux rejetés pour vérifier leur qualité, et comparaison aux normes de rejets guinéennes et internationales. Un échantillon devra être prélevé par bateau. Les échantillons d'eau usée seront prélevés par un opérateur formé, portant des gants. Le contenant devra être conforme aux demandes du laboratoire (matériaux, volume). Les échantillons seront placés au frais (ex: dans une glacière) pour expédition sous 24h au laboratoire.</w:t>
            </w:r>
          </w:p>
        </w:tc>
        <w:tc>
          <w:tcPr>
            <w:tcW w:w="0" w:type="auto"/>
            <w:hideMark/>
          </w:tcPr>
          <w:p w14:paraId="69FBF5DC" w14:textId="77777777" w:rsidR="00D66E92" w:rsidRPr="00D66E92" w:rsidRDefault="00D66E92" w:rsidP="00D66E92">
            <w:pPr>
              <w:rPr>
                <w:rFonts w:ascii="Calibri" w:eastAsia="Times New Roman" w:hAnsi="Calibri" w:cs="Calibri"/>
                <w:sz w:val="18"/>
                <w:szCs w:val="18"/>
                <w:lang w:eastAsia="zh-CN" w:bidi="my-MM"/>
              </w:rPr>
            </w:pPr>
            <w:r w:rsidRPr="00D66E92">
              <w:rPr>
                <w:rFonts w:ascii="Calibri" w:eastAsia="Times New Roman" w:hAnsi="Calibri" w:cs="Calibri"/>
                <w:sz w:val="18"/>
                <w:szCs w:val="18"/>
                <w:lang w:eastAsia="zh-CN" w:bidi="my-MM"/>
              </w:rPr>
              <w:lastRenderedPageBreak/>
              <w:t>Système et procédure à mettre en place en amont des travaux et à appliquer durant toute la durée des dragages</w:t>
            </w:r>
            <w:r w:rsidRPr="00D66E92">
              <w:rPr>
                <w:rFonts w:ascii="Calibri" w:eastAsia="Times New Roman" w:hAnsi="Calibri" w:cs="Calibri"/>
                <w:sz w:val="18"/>
                <w:szCs w:val="18"/>
                <w:lang w:eastAsia="zh-CN" w:bidi="my-MM"/>
              </w:rPr>
              <w:br/>
            </w:r>
            <w:r w:rsidRPr="00D66E92">
              <w:rPr>
                <w:rFonts w:ascii="Calibri" w:eastAsia="Times New Roman" w:hAnsi="Calibri" w:cs="Calibri"/>
                <w:sz w:val="18"/>
                <w:szCs w:val="18"/>
                <w:lang w:eastAsia="zh-CN" w:bidi="my-MM"/>
              </w:rPr>
              <w:br/>
              <w:t>Analyse mensuelle des rejets</w:t>
            </w:r>
          </w:p>
        </w:tc>
        <w:tc>
          <w:tcPr>
            <w:tcW w:w="0" w:type="auto"/>
            <w:hideMark/>
          </w:tcPr>
          <w:p w14:paraId="0213E858" w14:textId="3D80F174" w:rsidR="00D66E92" w:rsidRPr="00D66E92" w:rsidRDefault="00CC7BF6" w:rsidP="00D66E92">
            <w:pPr>
              <w:rPr>
                <w:rFonts w:ascii="Calibri" w:eastAsia="Times New Roman" w:hAnsi="Calibri" w:cs="Calibri"/>
                <w:sz w:val="18"/>
                <w:szCs w:val="18"/>
                <w:lang w:eastAsia="zh-CN" w:bidi="my-MM"/>
              </w:rPr>
            </w:pPr>
            <w:r>
              <w:rPr>
                <w:rFonts w:ascii="Calibri" w:eastAsia="Times New Roman" w:hAnsi="Calibri" w:cs="Calibri"/>
                <w:sz w:val="18"/>
                <w:szCs w:val="18"/>
                <w:lang w:eastAsia="zh-CN" w:bidi="my-MM"/>
              </w:rPr>
              <w:t>Pas de coût supplémentaire (</w:t>
            </w:r>
            <w:r w:rsidRPr="00D66E92">
              <w:rPr>
                <w:rFonts w:ascii="Calibri" w:eastAsia="Times New Roman" w:hAnsi="Calibri" w:cs="Calibri"/>
                <w:color w:val="000000"/>
                <w:sz w:val="18"/>
                <w:szCs w:val="18"/>
                <w:lang w:eastAsia="zh-CN" w:bidi="my-MM"/>
              </w:rPr>
              <w:t>Inclus dans les missions du Département HSSEC</w:t>
            </w:r>
            <w:r>
              <w:rPr>
                <w:rFonts w:ascii="Calibri" w:eastAsia="Times New Roman" w:hAnsi="Calibri" w:cs="Calibri"/>
                <w:color w:val="000000"/>
                <w:sz w:val="18"/>
                <w:szCs w:val="18"/>
                <w:lang w:eastAsia="zh-CN" w:bidi="my-MM"/>
              </w:rPr>
              <w:t>)</w:t>
            </w:r>
            <w:r w:rsidR="00D66E92" w:rsidRPr="00D66E92">
              <w:rPr>
                <w:rFonts w:ascii="Calibri" w:eastAsia="Times New Roman" w:hAnsi="Calibri" w:cs="Calibri"/>
                <w:sz w:val="18"/>
                <w:szCs w:val="18"/>
                <w:lang w:eastAsia="zh-CN" w:bidi="my-MM"/>
              </w:rPr>
              <w:t xml:space="preserve"> </w:t>
            </w:r>
          </w:p>
        </w:tc>
        <w:tc>
          <w:tcPr>
            <w:tcW w:w="0" w:type="auto"/>
            <w:hideMark/>
          </w:tcPr>
          <w:p w14:paraId="50C52F44" w14:textId="77777777" w:rsidR="00D66E92" w:rsidRPr="00D66E92" w:rsidRDefault="00D66E92" w:rsidP="00D66E92">
            <w:pPr>
              <w:rPr>
                <w:rFonts w:ascii="Calibri" w:eastAsia="Times New Roman" w:hAnsi="Calibri" w:cs="Calibri"/>
                <w:sz w:val="18"/>
                <w:szCs w:val="18"/>
                <w:lang w:eastAsia="zh-CN" w:bidi="my-MM"/>
              </w:rPr>
            </w:pPr>
            <w:r w:rsidRPr="00D66E92">
              <w:rPr>
                <w:rFonts w:ascii="Calibri" w:eastAsia="Times New Roman" w:hAnsi="Calibri" w:cs="Calibri"/>
                <w:color w:val="000000"/>
                <w:sz w:val="18"/>
                <w:szCs w:val="18"/>
                <w:lang w:eastAsia="zh-CN" w:bidi="my-MM"/>
              </w:rPr>
              <w:t>Equipes opérationnelles en charge d’appliquer les procédures</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Département HSSEC de WCSP pour l’élaboration de la procédure,  la fourniture du matériel adapté et la coordination des analyses</w:t>
            </w:r>
            <w:r w:rsidRPr="00D66E92">
              <w:rPr>
                <w:rFonts w:ascii="Calibri" w:eastAsia="Times New Roman" w:hAnsi="Calibri" w:cs="Calibri"/>
                <w:sz w:val="18"/>
                <w:szCs w:val="18"/>
                <w:lang w:eastAsia="zh-CN" w:bidi="my-MM"/>
              </w:rPr>
              <w:t xml:space="preserve"> </w:t>
            </w:r>
          </w:p>
        </w:tc>
        <w:tc>
          <w:tcPr>
            <w:tcW w:w="0" w:type="auto"/>
            <w:hideMark/>
          </w:tcPr>
          <w:p w14:paraId="37B31F7E" w14:textId="77777777" w:rsidR="00D66E92" w:rsidRPr="00D66E92" w:rsidRDefault="00D66E92" w:rsidP="00D66E92">
            <w:pPr>
              <w:numPr>
                <w:ilvl w:val="0"/>
                <w:numId w:val="20"/>
              </w:numPr>
              <w:spacing w:after="200"/>
              <w:jc w:val="both"/>
              <w:rPr>
                <w:rFonts w:ascii="Calibri" w:eastAsia="Times New Roman" w:hAnsi="Calibri" w:cs="Calibri"/>
                <w:sz w:val="18"/>
                <w:szCs w:val="18"/>
                <w:lang w:eastAsia="zh-CN" w:bidi="my-MM"/>
              </w:rPr>
            </w:pPr>
            <w:r w:rsidRPr="00D66E92">
              <w:rPr>
                <w:sz w:val="18"/>
                <w:szCs w:val="18"/>
                <w:lang w:eastAsia="zh-CN" w:bidi="my-MM"/>
              </w:rPr>
              <w:t>Existence d’un système de traitement des eaux usées en conformité avec la Convention de MARPOL</w:t>
            </w:r>
          </w:p>
          <w:p w14:paraId="6DCC02CE" w14:textId="77777777" w:rsidR="00D66E92" w:rsidRPr="00D66E92" w:rsidRDefault="00D66E92" w:rsidP="00D66E92">
            <w:pPr>
              <w:numPr>
                <w:ilvl w:val="0"/>
                <w:numId w:val="20"/>
              </w:numPr>
              <w:spacing w:after="200"/>
              <w:jc w:val="both"/>
              <w:rPr>
                <w:rFonts w:ascii="Calibri" w:eastAsia="Times New Roman" w:hAnsi="Calibri" w:cs="Calibri"/>
                <w:sz w:val="18"/>
                <w:szCs w:val="18"/>
                <w:lang w:eastAsia="zh-CN" w:bidi="my-MM"/>
              </w:rPr>
            </w:pPr>
            <w:r w:rsidRPr="00D66E92">
              <w:rPr>
                <w:sz w:val="18"/>
                <w:szCs w:val="18"/>
                <w:lang w:eastAsia="zh-CN" w:bidi="my-MM"/>
              </w:rPr>
              <w:t>Existence des certificats de dépôt d’eaux huileuses à terre</w:t>
            </w:r>
          </w:p>
          <w:p w14:paraId="46949777" w14:textId="77777777" w:rsidR="00D66E92" w:rsidRPr="00D66E92" w:rsidRDefault="00D66E92" w:rsidP="00D66E92">
            <w:pPr>
              <w:numPr>
                <w:ilvl w:val="0"/>
                <w:numId w:val="20"/>
              </w:numPr>
              <w:spacing w:after="200"/>
              <w:jc w:val="both"/>
              <w:rPr>
                <w:rFonts w:ascii="Calibri" w:eastAsia="Times New Roman" w:hAnsi="Calibri" w:cs="Calibri"/>
                <w:sz w:val="18"/>
                <w:szCs w:val="18"/>
                <w:lang w:eastAsia="zh-CN" w:bidi="my-MM"/>
              </w:rPr>
            </w:pPr>
            <w:r w:rsidRPr="00D66E92">
              <w:rPr>
                <w:sz w:val="18"/>
                <w:szCs w:val="18"/>
                <w:lang w:eastAsia="zh-CN" w:bidi="my-MM"/>
              </w:rPr>
              <w:t>Vérification des volumes d’eaux huileuses stockées à bord</w:t>
            </w:r>
          </w:p>
          <w:p w14:paraId="4D83892B" w14:textId="77777777" w:rsidR="00D66E92" w:rsidRPr="00D66E92" w:rsidRDefault="00D66E92" w:rsidP="00D66E92">
            <w:pPr>
              <w:numPr>
                <w:ilvl w:val="0"/>
                <w:numId w:val="20"/>
              </w:numPr>
              <w:spacing w:after="200"/>
              <w:jc w:val="both"/>
              <w:rPr>
                <w:rFonts w:ascii="Calibri" w:eastAsia="Times New Roman" w:hAnsi="Calibri" w:cs="Calibri"/>
                <w:sz w:val="18"/>
                <w:szCs w:val="18"/>
                <w:lang w:eastAsia="zh-CN" w:bidi="my-MM"/>
              </w:rPr>
            </w:pPr>
            <w:r w:rsidRPr="00D66E92">
              <w:rPr>
                <w:sz w:val="18"/>
                <w:szCs w:val="18"/>
                <w:lang w:eastAsia="zh-CN" w:bidi="my-MM"/>
              </w:rPr>
              <w:t>Analyses de la qualité des eaux rejetées (pH, Température, DBO5, DCO, Azote total, Phosphore total, Hydrocarbures totaux, Solides en suspension, Coliformes fécaux, streptocoques fécaux, salmonelles, vibrions cholériques)</w:t>
            </w:r>
          </w:p>
        </w:tc>
        <w:tc>
          <w:tcPr>
            <w:tcW w:w="0" w:type="auto"/>
            <w:hideMark/>
          </w:tcPr>
          <w:p w14:paraId="4A3227C3"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Inspection des navires</w:t>
            </w:r>
          </w:p>
          <w:p w14:paraId="012C4853"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Certificats de dépôt</w:t>
            </w:r>
          </w:p>
        </w:tc>
      </w:tr>
      <w:tr w:rsidR="00D66E92" w:rsidRPr="00D66E92" w14:paraId="4E646277" w14:textId="77777777" w:rsidTr="002C4E0A">
        <w:trPr>
          <w:trHeight w:val="20"/>
        </w:trPr>
        <w:tc>
          <w:tcPr>
            <w:tcW w:w="0" w:type="auto"/>
            <w:noWrap/>
            <w:hideMark/>
          </w:tcPr>
          <w:p w14:paraId="00FB2CF8"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22</w:t>
            </w:r>
          </w:p>
        </w:tc>
        <w:tc>
          <w:tcPr>
            <w:tcW w:w="0" w:type="auto"/>
            <w:vMerge/>
            <w:hideMark/>
          </w:tcPr>
          <w:p w14:paraId="3EF8E84B"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6DF45E4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52D27D8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hideMark/>
          </w:tcPr>
          <w:p w14:paraId="70265784"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hideMark/>
          </w:tcPr>
          <w:p w14:paraId="09F85AFE"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C7E2B6" w:themeFill="accent1" w:themeFillTint="66"/>
            <w:hideMark/>
          </w:tcPr>
          <w:p w14:paraId="17C77574" w14:textId="77777777" w:rsidR="00D66E92" w:rsidRPr="00D66E92" w:rsidRDefault="00D66E92" w:rsidP="00D66E92">
            <w:pPr>
              <w:jc w:val="both"/>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Suivi des rejets liquides</w:t>
            </w:r>
          </w:p>
        </w:tc>
        <w:tc>
          <w:tcPr>
            <w:tcW w:w="0" w:type="auto"/>
            <w:hideMark/>
          </w:tcPr>
          <w:p w14:paraId="59F198F0" w14:textId="77777777" w:rsidR="00D66E92" w:rsidRPr="00D66E92" w:rsidRDefault="00D66E92" w:rsidP="00D66E92">
            <w:pPr>
              <w:keepNext/>
              <w:spacing w:after="120"/>
              <w:ind w:left="113"/>
              <w:jc w:val="both"/>
              <w:rPr>
                <w:sz w:val="18"/>
                <w:szCs w:val="18"/>
                <w:lang w:eastAsia="zh-CN" w:bidi="my-MM"/>
              </w:rPr>
            </w:pPr>
            <w:r w:rsidRPr="00D66E92">
              <w:rPr>
                <w:sz w:val="18"/>
                <w:szCs w:val="18"/>
                <w:lang w:eastAsia="zh-CN" w:bidi="my-MM"/>
              </w:rPr>
              <w:t>Suivi quotidien avec rapport hebdomadaire de tous les types de rejets y compris accidentels</w:t>
            </w:r>
          </w:p>
        </w:tc>
        <w:tc>
          <w:tcPr>
            <w:tcW w:w="0" w:type="auto"/>
            <w:hideMark/>
          </w:tcPr>
          <w:p w14:paraId="24851910"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Suivi quotidien et rapport hebdomadaire</w:t>
            </w:r>
          </w:p>
        </w:tc>
        <w:tc>
          <w:tcPr>
            <w:tcW w:w="0" w:type="auto"/>
            <w:hideMark/>
          </w:tcPr>
          <w:p w14:paraId="211F478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Pas de coût supplémentaire</w:t>
            </w:r>
          </w:p>
        </w:tc>
        <w:tc>
          <w:tcPr>
            <w:tcW w:w="0" w:type="auto"/>
            <w:hideMark/>
          </w:tcPr>
          <w:p w14:paraId="480852F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Equipes opérationnelles en coordination avec le Département HSSEC de WCSP</w:t>
            </w:r>
          </w:p>
        </w:tc>
        <w:tc>
          <w:tcPr>
            <w:tcW w:w="0" w:type="auto"/>
            <w:hideMark/>
          </w:tcPr>
          <w:p w14:paraId="0263EC22" w14:textId="77777777" w:rsidR="00D66E92" w:rsidRPr="00D66E92" w:rsidRDefault="00D66E92" w:rsidP="00D66E92">
            <w:pPr>
              <w:spacing w:before="120" w:after="200"/>
              <w:ind w:left="113"/>
              <w:jc w:val="both"/>
              <w:rPr>
                <w:sz w:val="18"/>
                <w:szCs w:val="18"/>
                <w:lang w:eastAsia="zh-CN" w:bidi="my-MM"/>
              </w:rPr>
            </w:pPr>
            <w:r w:rsidRPr="00D66E92">
              <w:rPr>
                <w:sz w:val="18"/>
                <w:szCs w:val="18"/>
                <w:lang w:eastAsia="zh-CN" w:bidi="my-MM"/>
              </w:rPr>
              <w:t>Existence d’un registre à jour des volumes, types (nature précise des rejets (eaux usées, eaux d’entretien, de ballast, rejets accidentels …) , date et lieu de rejets dans un registre</w:t>
            </w:r>
          </w:p>
        </w:tc>
        <w:tc>
          <w:tcPr>
            <w:tcW w:w="0" w:type="auto"/>
            <w:noWrap/>
            <w:hideMark/>
          </w:tcPr>
          <w:p w14:paraId="4E668761"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t>Registre</w:t>
            </w:r>
          </w:p>
        </w:tc>
      </w:tr>
      <w:tr w:rsidR="00D66E92" w:rsidRPr="00D66E92" w14:paraId="511649C0" w14:textId="77777777" w:rsidTr="002C4E0A">
        <w:trPr>
          <w:trHeight w:val="20"/>
        </w:trPr>
        <w:tc>
          <w:tcPr>
            <w:tcW w:w="0" w:type="auto"/>
            <w:noWrap/>
            <w:hideMark/>
          </w:tcPr>
          <w:p w14:paraId="7C2251F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23</w:t>
            </w:r>
          </w:p>
        </w:tc>
        <w:tc>
          <w:tcPr>
            <w:tcW w:w="0" w:type="auto"/>
            <w:vMerge w:val="restart"/>
            <w:shd w:val="clear" w:color="auto" w:fill="EADDDD" w:themeFill="accent3" w:themeFillTint="33"/>
            <w:hideMark/>
          </w:tcPr>
          <w:p w14:paraId="4BB019D2"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Fonds fluviaux et marins et sédiments</w:t>
            </w:r>
          </w:p>
        </w:tc>
        <w:tc>
          <w:tcPr>
            <w:tcW w:w="0" w:type="auto"/>
            <w:hideMark/>
          </w:tcPr>
          <w:p w14:paraId="3DDB6F12"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2640E0F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vMerge w:val="restart"/>
            <w:noWrap/>
            <w:hideMark/>
          </w:tcPr>
          <w:p w14:paraId="2202BB32"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Dragage et clapage</w:t>
            </w:r>
          </w:p>
        </w:tc>
        <w:tc>
          <w:tcPr>
            <w:tcW w:w="0" w:type="auto"/>
            <w:vMerge w:val="restart"/>
            <w:hideMark/>
          </w:tcPr>
          <w:p w14:paraId="5DD43CBD"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Modification de la nature des fonds</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Contamination chimique et biologique des sédiments</w:t>
            </w:r>
          </w:p>
        </w:tc>
        <w:tc>
          <w:tcPr>
            <w:tcW w:w="0" w:type="auto"/>
            <w:shd w:val="clear" w:color="auto" w:fill="C7E2B6" w:themeFill="accent1" w:themeFillTint="66"/>
            <w:hideMark/>
          </w:tcPr>
          <w:p w14:paraId="322AF4C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Réalisation d’une étude sédimentaire initiale</w:t>
            </w:r>
          </w:p>
        </w:tc>
        <w:tc>
          <w:tcPr>
            <w:tcW w:w="0" w:type="auto"/>
            <w:shd w:val="clear" w:color="auto" w:fill="D9D9D9" w:themeFill="background1" w:themeFillShade="D9"/>
            <w:hideMark/>
          </w:tcPr>
          <w:p w14:paraId="34FC5EA4" w14:textId="77777777" w:rsidR="00D66E92" w:rsidRPr="00D66E92" w:rsidRDefault="00D66E92" w:rsidP="00D66E92">
            <w:pPr>
              <w:spacing w:before="120" w:after="200"/>
              <w:jc w:val="both"/>
              <w:rPr>
                <w:sz w:val="18"/>
                <w:szCs w:val="18"/>
                <w:lang w:eastAsia="zh-CN" w:bidi="my-MM"/>
              </w:rPr>
            </w:pPr>
            <w:r w:rsidRPr="00D66E92">
              <w:rPr>
                <w:sz w:val="18"/>
                <w:szCs w:val="18"/>
                <w:lang w:eastAsia="zh-CN" w:bidi="my-MM"/>
              </w:rPr>
              <w:t>voir ligne 5</w:t>
            </w:r>
          </w:p>
        </w:tc>
        <w:tc>
          <w:tcPr>
            <w:tcW w:w="0" w:type="auto"/>
            <w:shd w:val="clear" w:color="auto" w:fill="D9D9D9" w:themeFill="background1" w:themeFillShade="D9"/>
            <w:hideMark/>
          </w:tcPr>
          <w:p w14:paraId="50C77AD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shd w:val="clear" w:color="auto" w:fill="D9D9D9" w:themeFill="background1" w:themeFillShade="D9"/>
            <w:hideMark/>
          </w:tcPr>
          <w:p w14:paraId="0FC06BF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shd w:val="clear" w:color="auto" w:fill="D9D9D9" w:themeFill="background1" w:themeFillShade="D9"/>
            <w:hideMark/>
          </w:tcPr>
          <w:p w14:paraId="63FA9EB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shd w:val="clear" w:color="auto" w:fill="D9D9D9" w:themeFill="background1" w:themeFillShade="D9"/>
            <w:hideMark/>
          </w:tcPr>
          <w:p w14:paraId="20A8F22F" w14:textId="77777777" w:rsidR="00D66E92" w:rsidRPr="00D66E92" w:rsidRDefault="00D66E92" w:rsidP="00D66E92">
            <w:pPr>
              <w:spacing w:before="120" w:after="200"/>
              <w:jc w:val="both"/>
              <w:rPr>
                <w:sz w:val="18"/>
                <w:szCs w:val="18"/>
                <w:lang w:eastAsia="zh-CN" w:bidi="my-MM"/>
              </w:rPr>
            </w:pPr>
          </w:p>
        </w:tc>
        <w:tc>
          <w:tcPr>
            <w:tcW w:w="0" w:type="auto"/>
            <w:shd w:val="clear" w:color="auto" w:fill="D9D9D9" w:themeFill="background1" w:themeFillShade="D9"/>
            <w:noWrap/>
            <w:hideMark/>
          </w:tcPr>
          <w:p w14:paraId="0C5FC507"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t> </w:t>
            </w:r>
          </w:p>
        </w:tc>
      </w:tr>
      <w:tr w:rsidR="00D66E92" w:rsidRPr="00D66E92" w14:paraId="679AB4B8" w14:textId="77777777" w:rsidTr="002C4E0A">
        <w:trPr>
          <w:trHeight w:val="20"/>
        </w:trPr>
        <w:tc>
          <w:tcPr>
            <w:tcW w:w="0" w:type="auto"/>
            <w:noWrap/>
            <w:hideMark/>
          </w:tcPr>
          <w:p w14:paraId="5F182B08"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24</w:t>
            </w:r>
          </w:p>
        </w:tc>
        <w:tc>
          <w:tcPr>
            <w:tcW w:w="0" w:type="auto"/>
            <w:vMerge/>
            <w:hideMark/>
          </w:tcPr>
          <w:p w14:paraId="3D37BB68"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1E1D5508"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6653DBF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vMerge/>
            <w:noWrap/>
            <w:hideMark/>
          </w:tcPr>
          <w:p w14:paraId="3A2B48B6"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hideMark/>
          </w:tcPr>
          <w:p w14:paraId="299132C1"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C7E2B6" w:themeFill="accent1" w:themeFillTint="66"/>
            <w:hideMark/>
          </w:tcPr>
          <w:p w14:paraId="4254D84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Réalisation d’une étude sédimentaire finale </w:t>
            </w:r>
          </w:p>
        </w:tc>
        <w:tc>
          <w:tcPr>
            <w:tcW w:w="0" w:type="auto"/>
            <w:shd w:val="clear" w:color="auto" w:fill="D9D9D9" w:themeFill="background1" w:themeFillShade="D9"/>
            <w:hideMark/>
          </w:tcPr>
          <w:p w14:paraId="4BF9DE2E" w14:textId="77777777" w:rsidR="00D66E92" w:rsidRPr="00D66E92" w:rsidRDefault="00D66E92" w:rsidP="00D66E92">
            <w:pPr>
              <w:spacing w:before="120" w:after="200"/>
              <w:jc w:val="both"/>
              <w:rPr>
                <w:sz w:val="18"/>
                <w:szCs w:val="18"/>
                <w:lang w:eastAsia="zh-CN" w:bidi="my-MM"/>
              </w:rPr>
            </w:pPr>
            <w:r w:rsidRPr="00D66E92">
              <w:rPr>
                <w:sz w:val="18"/>
                <w:szCs w:val="18"/>
                <w:lang w:eastAsia="zh-CN" w:bidi="my-MM"/>
              </w:rPr>
              <w:t>voir ligne 6</w:t>
            </w:r>
          </w:p>
        </w:tc>
        <w:tc>
          <w:tcPr>
            <w:tcW w:w="0" w:type="auto"/>
            <w:shd w:val="clear" w:color="auto" w:fill="D9D9D9" w:themeFill="background1" w:themeFillShade="D9"/>
            <w:hideMark/>
          </w:tcPr>
          <w:p w14:paraId="4BCD620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shd w:val="clear" w:color="auto" w:fill="D9D9D9" w:themeFill="background1" w:themeFillShade="D9"/>
            <w:hideMark/>
          </w:tcPr>
          <w:p w14:paraId="21358B4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shd w:val="clear" w:color="auto" w:fill="D9D9D9" w:themeFill="background1" w:themeFillShade="D9"/>
            <w:hideMark/>
          </w:tcPr>
          <w:p w14:paraId="1E2D884D"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shd w:val="clear" w:color="auto" w:fill="D9D9D9" w:themeFill="background1" w:themeFillShade="D9"/>
            <w:hideMark/>
          </w:tcPr>
          <w:p w14:paraId="53D2B376" w14:textId="77777777" w:rsidR="00D66E92" w:rsidRPr="00D66E92" w:rsidRDefault="00D66E92" w:rsidP="00D66E92">
            <w:pPr>
              <w:spacing w:before="120" w:after="200"/>
              <w:ind w:left="340"/>
              <w:jc w:val="both"/>
              <w:rPr>
                <w:sz w:val="18"/>
                <w:szCs w:val="18"/>
                <w:lang w:eastAsia="zh-CN" w:bidi="my-MM"/>
              </w:rPr>
            </w:pPr>
          </w:p>
        </w:tc>
        <w:tc>
          <w:tcPr>
            <w:tcW w:w="0" w:type="auto"/>
            <w:shd w:val="clear" w:color="auto" w:fill="D9D9D9" w:themeFill="background1" w:themeFillShade="D9"/>
            <w:noWrap/>
            <w:hideMark/>
          </w:tcPr>
          <w:p w14:paraId="553B8644" w14:textId="77777777" w:rsidR="00D66E92" w:rsidRPr="00D66E92" w:rsidRDefault="00D66E92" w:rsidP="00D66E92">
            <w:pPr>
              <w:keepNext/>
              <w:spacing w:after="120"/>
              <w:ind w:left="113"/>
              <w:jc w:val="both"/>
              <w:rPr>
                <w:color w:val="000000"/>
                <w:sz w:val="18"/>
                <w:szCs w:val="18"/>
                <w:lang w:eastAsia="zh-CN" w:bidi="my-MM"/>
              </w:rPr>
            </w:pPr>
          </w:p>
        </w:tc>
      </w:tr>
      <w:tr w:rsidR="00D66E92" w:rsidRPr="00D66E92" w14:paraId="3A4C66F4" w14:textId="77777777" w:rsidTr="002C4E0A">
        <w:trPr>
          <w:trHeight w:val="20"/>
        </w:trPr>
        <w:tc>
          <w:tcPr>
            <w:tcW w:w="0" w:type="auto"/>
            <w:noWrap/>
            <w:hideMark/>
          </w:tcPr>
          <w:p w14:paraId="3513E4C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25</w:t>
            </w:r>
          </w:p>
        </w:tc>
        <w:tc>
          <w:tcPr>
            <w:tcW w:w="0" w:type="auto"/>
            <w:vMerge w:val="restart"/>
            <w:shd w:val="clear" w:color="auto" w:fill="D4ECFF" w:themeFill="accent5" w:themeFillTint="1A"/>
            <w:hideMark/>
          </w:tcPr>
          <w:p w14:paraId="573BF89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Qualité de l'air </w:t>
            </w:r>
          </w:p>
        </w:tc>
        <w:tc>
          <w:tcPr>
            <w:tcW w:w="0" w:type="auto"/>
            <w:hideMark/>
          </w:tcPr>
          <w:p w14:paraId="32BC73F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02B9FD5D"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val="restart"/>
            <w:noWrap/>
            <w:hideMark/>
          </w:tcPr>
          <w:p w14:paraId="34398D7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Navigation des navires</w:t>
            </w:r>
          </w:p>
        </w:tc>
        <w:tc>
          <w:tcPr>
            <w:tcW w:w="0" w:type="auto"/>
            <w:vMerge w:val="restart"/>
            <w:hideMark/>
          </w:tcPr>
          <w:p w14:paraId="1EF4B5F2"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Dégradation de la qualité de l'air</w:t>
            </w:r>
          </w:p>
        </w:tc>
        <w:tc>
          <w:tcPr>
            <w:tcW w:w="0" w:type="auto"/>
            <w:shd w:val="clear" w:color="auto" w:fill="FF0000"/>
            <w:hideMark/>
          </w:tcPr>
          <w:p w14:paraId="2CF4D9BC" w14:textId="77777777" w:rsidR="00D66E92" w:rsidRPr="00D66E92" w:rsidRDefault="00D66E92" w:rsidP="00D66E92">
            <w:pPr>
              <w:jc w:val="both"/>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Optimisation des trajets </w:t>
            </w:r>
          </w:p>
        </w:tc>
        <w:tc>
          <w:tcPr>
            <w:tcW w:w="0" w:type="auto"/>
            <w:hideMark/>
          </w:tcPr>
          <w:p w14:paraId="4851CC73"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Mise en place d’un traceur GPS sur chaque navire</w:t>
            </w:r>
          </w:p>
          <w:p w14:paraId="051D38BD"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minimisation de la fréquence au strict minimum des trajets et notamment des trajets de logistique;</w:t>
            </w:r>
          </w:p>
          <w:p w14:paraId="4D165FC9"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optimisation de la trajectoire des barges entre le poste de dragage et la zone de clapage. Cela doit toutefois être ajusté en fonction des autres paramètres concernés et notamment les aspects pêches;</w:t>
            </w:r>
          </w:p>
          <w:p w14:paraId="6E65738A"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lastRenderedPageBreak/>
              <w:t>Limitation de la vitesse des navires à 5 nœuds dans l’estuaire à moins de 300 m de côtes</w:t>
            </w:r>
          </w:p>
        </w:tc>
        <w:tc>
          <w:tcPr>
            <w:tcW w:w="0" w:type="auto"/>
            <w:hideMark/>
          </w:tcPr>
          <w:p w14:paraId="450E66F3"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lastRenderedPageBreak/>
              <w:t>Durant toute la durée des dragages</w:t>
            </w:r>
          </w:p>
        </w:tc>
        <w:tc>
          <w:tcPr>
            <w:tcW w:w="0" w:type="auto"/>
            <w:hideMark/>
          </w:tcPr>
          <w:p w14:paraId="54904ED2"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Pas de coût supplémentaire</w:t>
            </w:r>
          </w:p>
        </w:tc>
        <w:tc>
          <w:tcPr>
            <w:tcW w:w="0" w:type="auto"/>
            <w:hideMark/>
          </w:tcPr>
          <w:p w14:paraId="3F2CA043"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Equipes opérationnelles et capitaine du navire</w:t>
            </w:r>
          </w:p>
        </w:tc>
        <w:tc>
          <w:tcPr>
            <w:tcW w:w="0" w:type="auto"/>
            <w:hideMark/>
          </w:tcPr>
          <w:p w14:paraId="2E0CF93E" w14:textId="77777777" w:rsidR="00D66E92" w:rsidRPr="00D66E92" w:rsidRDefault="00D66E92" w:rsidP="00D66E92">
            <w:pPr>
              <w:keepNext/>
              <w:spacing w:after="120"/>
              <w:ind w:left="113"/>
              <w:jc w:val="both"/>
              <w:rPr>
                <w:sz w:val="18"/>
                <w:szCs w:val="18"/>
                <w:lang w:eastAsia="zh-CN" w:bidi="my-MM"/>
              </w:rPr>
            </w:pPr>
            <w:r w:rsidRPr="00D66E92">
              <w:rPr>
                <w:sz w:val="18"/>
                <w:szCs w:val="18"/>
                <w:lang w:eastAsia="zh-CN" w:bidi="my-MM"/>
              </w:rPr>
              <w:t>Vérification de la trace GPS des différents navires</w:t>
            </w:r>
          </w:p>
        </w:tc>
        <w:tc>
          <w:tcPr>
            <w:tcW w:w="0" w:type="auto"/>
            <w:noWrap/>
            <w:hideMark/>
          </w:tcPr>
          <w:p w14:paraId="42C27D44"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t>Trace GPS</w:t>
            </w:r>
          </w:p>
        </w:tc>
      </w:tr>
      <w:tr w:rsidR="00D66E92" w:rsidRPr="00D66E92" w14:paraId="0D700BD8" w14:textId="77777777" w:rsidTr="002C4E0A">
        <w:trPr>
          <w:trHeight w:val="20"/>
        </w:trPr>
        <w:tc>
          <w:tcPr>
            <w:tcW w:w="0" w:type="auto"/>
            <w:vMerge w:val="restart"/>
            <w:noWrap/>
            <w:hideMark/>
          </w:tcPr>
          <w:p w14:paraId="201682E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26</w:t>
            </w:r>
          </w:p>
        </w:tc>
        <w:tc>
          <w:tcPr>
            <w:tcW w:w="0" w:type="auto"/>
            <w:vMerge/>
            <w:hideMark/>
          </w:tcPr>
          <w:p w14:paraId="1AA86662"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val="restart"/>
            <w:hideMark/>
          </w:tcPr>
          <w:p w14:paraId="496C7340"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val="restart"/>
            <w:hideMark/>
          </w:tcPr>
          <w:p w14:paraId="608E3A2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noWrap/>
            <w:hideMark/>
          </w:tcPr>
          <w:p w14:paraId="4B5B1868"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hideMark/>
          </w:tcPr>
          <w:p w14:paraId="00C426E0"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FF0000"/>
            <w:hideMark/>
          </w:tcPr>
          <w:p w14:paraId="001411BB" w14:textId="77777777" w:rsidR="00D66E92" w:rsidRPr="00D66E92" w:rsidRDefault="00D66E92" w:rsidP="00D66E92">
            <w:pPr>
              <w:jc w:val="both"/>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Optimisation des engins et entretien </w:t>
            </w:r>
          </w:p>
        </w:tc>
        <w:tc>
          <w:tcPr>
            <w:tcW w:w="0" w:type="auto"/>
            <w:hideMark/>
          </w:tcPr>
          <w:p w14:paraId="1CF8E8D0"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choix de navires récents, équipés de moteurs performants ;</w:t>
            </w:r>
          </w:p>
          <w:p w14:paraId="1408232E"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sélection des carburants à la teneur en soufre la plus basse possible ;</w:t>
            </w:r>
          </w:p>
          <w:p w14:paraId="173A5E23"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adoption d’équipements conçus pour être conformes aux normes actuelles de l’ingénierie ;</w:t>
            </w:r>
          </w:p>
          <w:p w14:paraId="353A2C4F"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 xml:space="preserve">entretien régulier des équipements et moteurs ;  </w:t>
            </w:r>
          </w:p>
          <w:p w14:paraId="13C2AEC0"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fonctionnement au ralenti ou arrêt des équipements lorsque ceux-ci ne sont pas en service ;</w:t>
            </w:r>
          </w:p>
          <w:p w14:paraId="2EB6C7FE"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entretien avec attention particulière apportée aux équipements contenant des fluides frigorigènes afin de prévenir toute fuite de gaz chloré dans l’atmosphère. Les opérations d’entretien seront tracées dans un registre de bord.</w:t>
            </w:r>
          </w:p>
        </w:tc>
        <w:tc>
          <w:tcPr>
            <w:tcW w:w="0" w:type="auto"/>
            <w:hideMark/>
          </w:tcPr>
          <w:p w14:paraId="35231B00"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Elaboration du programme d’entretien en amont des travaux</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Mise en application durant toute la durée des dragages</w:t>
            </w:r>
          </w:p>
        </w:tc>
        <w:tc>
          <w:tcPr>
            <w:tcW w:w="0" w:type="auto"/>
            <w:hideMark/>
          </w:tcPr>
          <w:p w14:paraId="1ECFA848"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Pas de coût supplémentaire</w:t>
            </w:r>
          </w:p>
        </w:tc>
        <w:tc>
          <w:tcPr>
            <w:tcW w:w="0" w:type="auto"/>
            <w:hideMark/>
          </w:tcPr>
          <w:p w14:paraId="1F7782C0"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Equipes opérationnelles pour l’entretien</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Département HSSEC de WCSP pour les choix stratégiques d’acquisition de matériel</w:t>
            </w:r>
          </w:p>
        </w:tc>
        <w:tc>
          <w:tcPr>
            <w:tcW w:w="0" w:type="auto"/>
            <w:hideMark/>
          </w:tcPr>
          <w:p w14:paraId="46DFBE81"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Existence d’un programme et d’un planning d’entretien régulier des engins ;</w:t>
            </w:r>
          </w:p>
          <w:p w14:paraId="109C2648"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Existence d’un registre à jour consignant toutes les opérations de réparation et d’entretien (date, nature des travaux, personne les ayant effectués…) ;</w:t>
            </w:r>
          </w:p>
          <w:p w14:paraId="517557FF"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Consignation des fiches techniques des types de carburants utilisés , indiquant les caractéristiques techniques et la provenance.</w:t>
            </w:r>
          </w:p>
        </w:tc>
        <w:tc>
          <w:tcPr>
            <w:tcW w:w="0" w:type="auto"/>
            <w:hideMark/>
          </w:tcPr>
          <w:p w14:paraId="1DBDA230" w14:textId="77777777" w:rsidR="00D66E92" w:rsidRPr="00D66E92" w:rsidRDefault="00D66E92" w:rsidP="00D66E92">
            <w:pPr>
              <w:keepNext/>
              <w:numPr>
                <w:ilvl w:val="0"/>
                <w:numId w:val="20"/>
              </w:numPr>
              <w:spacing w:after="120"/>
              <w:jc w:val="both"/>
              <w:rPr>
                <w:sz w:val="18"/>
                <w:szCs w:val="18"/>
                <w:lang w:eastAsia="zh-CN" w:bidi="my-MM"/>
              </w:rPr>
            </w:pPr>
            <w:r w:rsidRPr="00D66E92">
              <w:rPr>
                <w:sz w:val="18"/>
                <w:szCs w:val="18"/>
                <w:lang w:eastAsia="zh-CN" w:bidi="my-MM"/>
              </w:rPr>
              <w:t>Planning</w:t>
            </w:r>
          </w:p>
          <w:p w14:paraId="0F03C908" w14:textId="77777777" w:rsidR="00D66E92" w:rsidRPr="00D66E92" w:rsidRDefault="00D66E92" w:rsidP="00D66E92">
            <w:pPr>
              <w:keepNext/>
              <w:numPr>
                <w:ilvl w:val="0"/>
                <w:numId w:val="20"/>
              </w:numPr>
              <w:spacing w:after="120"/>
              <w:jc w:val="both"/>
              <w:rPr>
                <w:sz w:val="18"/>
                <w:szCs w:val="18"/>
                <w:lang w:eastAsia="zh-CN" w:bidi="my-MM"/>
              </w:rPr>
            </w:pPr>
            <w:r w:rsidRPr="00D66E92">
              <w:rPr>
                <w:color w:val="000000"/>
                <w:sz w:val="18"/>
                <w:szCs w:val="18"/>
                <w:lang w:eastAsia="zh-CN" w:bidi="my-MM"/>
              </w:rPr>
              <w:t>Registre</w:t>
            </w:r>
          </w:p>
          <w:p w14:paraId="1F43F739" w14:textId="77777777" w:rsidR="00D66E92" w:rsidRPr="00D66E92" w:rsidRDefault="00D66E92" w:rsidP="00D66E92">
            <w:pPr>
              <w:keepNext/>
              <w:numPr>
                <w:ilvl w:val="0"/>
                <w:numId w:val="20"/>
              </w:numPr>
              <w:spacing w:after="120"/>
              <w:jc w:val="both"/>
              <w:rPr>
                <w:sz w:val="18"/>
                <w:szCs w:val="18"/>
                <w:lang w:eastAsia="zh-CN" w:bidi="my-MM"/>
              </w:rPr>
            </w:pPr>
            <w:r w:rsidRPr="00D66E92">
              <w:rPr>
                <w:color w:val="000000"/>
                <w:sz w:val="18"/>
                <w:szCs w:val="18"/>
                <w:lang w:eastAsia="zh-CN" w:bidi="my-MM"/>
              </w:rPr>
              <w:t>Fiches techniques</w:t>
            </w:r>
          </w:p>
        </w:tc>
      </w:tr>
      <w:tr w:rsidR="00D66E92" w:rsidRPr="00D66E92" w14:paraId="524982CE" w14:textId="77777777" w:rsidTr="002C4E0A">
        <w:trPr>
          <w:trHeight w:val="20"/>
        </w:trPr>
        <w:tc>
          <w:tcPr>
            <w:tcW w:w="0" w:type="auto"/>
            <w:vMerge/>
            <w:noWrap/>
          </w:tcPr>
          <w:p w14:paraId="1E83118C"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tcPr>
          <w:p w14:paraId="2544E48E"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tcPr>
          <w:p w14:paraId="5F00D401"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tcPr>
          <w:p w14:paraId="3DD221F3"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noWrap/>
          </w:tcPr>
          <w:p w14:paraId="416D3D38" w14:textId="77777777" w:rsidR="00D66E92" w:rsidRPr="00BD699B" w:rsidRDefault="00D66E92" w:rsidP="00D66E92">
            <w:pPr>
              <w:rPr>
                <w:rFonts w:ascii="Calibri" w:eastAsia="Times New Roman" w:hAnsi="Calibri" w:cs="Calibri"/>
                <w:color w:val="000000"/>
                <w:sz w:val="18"/>
                <w:szCs w:val="18"/>
                <w:lang w:eastAsia="zh-CN" w:bidi="my-MM"/>
              </w:rPr>
            </w:pPr>
            <w:r w:rsidRPr="00BD699B">
              <w:rPr>
                <w:rFonts w:ascii="Calibri" w:eastAsia="Times New Roman" w:hAnsi="Calibri" w:cs="Calibri"/>
                <w:color w:val="000000"/>
                <w:sz w:val="18"/>
                <w:szCs w:val="18"/>
                <w:lang w:eastAsia="zh-CN" w:bidi="my-MM"/>
              </w:rPr>
              <w:t>Navigation des navires</w:t>
            </w:r>
          </w:p>
        </w:tc>
        <w:tc>
          <w:tcPr>
            <w:tcW w:w="0" w:type="auto"/>
          </w:tcPr>
          <w:p w14:paraId="16D2744C" w14:textId="77777777" w:rsidR="00D66E92" w:rsidRPr="00BD699B" w:rsidRDefault="00D66E92" w:rsidP="00D66E92">
            <w:pPr>
              <w:rPr>
                <w:rFonts w:ascii="Calibri" w:eastAsia="Times New Roman" w:hAnsi="Calibri" w:cs="Calibri"/>
                <w:color w:val="000000"/>
                <w:sz w:val="18"/>
                <w:szCs w:val="18"/>
                <w:lang w:eastAsia="zh-CN" w:bidi="my-MM"/>
              </w:rPr>
            </w:pPr>
            <w:r w:rsidRPr="00BD699B">
              <w:rPr>
                <w:rFonts w:ascii="Calibri" w:eastAsia="Times New Roman" w:hAnsi="Calibri" w:cs="Calibri"/>
                <w:color w:val="000000"/>
                <w:sz w:val="18"/>
                <w:szCs w:val="18"/>
                <w:lang w:eastAsia="zh-CN" w:bidi="my-MM"/>
              </w:rPr>
              <w:t>Dégradation de la qualité de l'air</w:t>
            </w:r>
          </w:p>
        </w:tc>
        <w:tc>
          <w:tcPr>
            <w:tcW w:w="0" w:type="auto"/>
            <w:shd w:val="clear" w:color="auto" w:fill="FF0000"/>
          </w:tcPr>
          <w:p w14:paraId="22C4511E" w14:textId="77777777" w:rsidR="00D66E92" w:rsidRPr="00BD699B" w:rsidRDefault="35FF6FB7" w:rsidP="00D66E92">
            <w:pPr>
              <w:jc w:val="both"/>
              <w:rPr>
                <w:rFonts w:ascii="Calibri" w:eastAsia="Times New Roman" w:hAnsi="Calibri" w:cs="Calibri"/>
                <w:color w:val="000000"/>
                <w:sz w:val="18"/>
                <w:szCs w:val="18"/>
                <w:lang w:eastAsia="zh-CN" w:bidi="my-MM"/>
              </w:rPr>
            </w:pPr>
            <w:r w:rsidRPr="00BD699B">
              <w:rPr>
                <w:rFonts w:ascii="Calibri" w:eastAsia="Times New Roman" w:hAnsi="Calibri" w:cs="Calibri"/>
                <w:color w:val="000000" w:themeColor="text1"/>
                <w:sz w:val="18"/>
                <w:szCs w:val="18"/>
                <w:lang w:eastAsia="zh-CN" w:bidi="my-MM"/>
              </w:rPr>
              <w:t>Suivi de la qualité de l’air dans les villages avoisinants les activités de dragage (essentiellement dans la partie fluviale du chenal)</w:t>
            </w:r>
          </w:p>
        </w:tc>
        <w:tc>
          <w:tcPr>
            <w:tcW w:w="0" w:type="auto"/>
          </w:tcPr>
          <w:p w14:paraId="6068A6A4" w14:textId="16BBB726" w:rsidR="00D66E92" w:rsidRPr="00BD699B" w:rsidRDefault="00D66E92" w:rsidP="00457121">
            <w:pPr>
              <w:numPr>
                <w:ilvl w:val="0"/>
                <w:numId w:val="20"/>
              </w:numPr>
              <w:spacing w:after="200"/>
              <w:jc w:val="both"/>
              <w:rPr>
                <w:sz w:val="18"/>
                <w:szCs w:val="18"/>
                <w:lang w:eastAsia="zh-CN" w:bidi="my-MM"/>
              </w:rPr>
            </w:pPr>
            <w:r w:rsidRPr="00BD699B">
              <w:rPr>
                <w:sz w:val="18"/>
                <w:szCs w:val="18"/>
                <w:lang w:eastAsia="zh-CN" w:bidi="my-MM"/>
              </w:rPr>
              <w:t xml:space="preserve">Mesures de la qualité de l’air (SOx, NOx, COV) au niveau des villages limitrophes aux activités de dragage </w:t>
            </w:r>
          </w:p>
        </w:tc>
        <w:tc>
          <w:tcPr>
            <w:tcW w:w="0" w:type="auto"/>
          </w:tcPr>
          <w:p w14:paraId="29CDCB01" w14:textId="77777777" w:rsidR="00D66E92" w:rsidRPr="00BD699B" w:rsidRDefault="00D66E92" w:rsidP="00D66E92">
            <w:pPr>
              <w:rPr>
                <w:rFonts w:ascii="Calibri" w:eastAsia="Times New Roman" w:hAnsi="Calibri" w:cs="Calibri"/>
                <w:color w:val="000000"/>
                <w:sz w:val="18"/>
                <w:szCs w:val="18"/>
                <w:lang w:eastAsia="zh-CN" w:bidi="my-MM"/>
              </w:rPr>
            </w:pPr>
            <w:r w:rsidRPr="00BD699B">
              <w:rPr>
                <w:rFonts w:ascii="Calibri" w:eastAsia="Times New Roman" w:hAnsi="Calibri" w:cs="Calibri"/>
                <w:color w:val="000000"/>
                <w:sz w:val="18"/>
                <w:szCs w:val="18"/>
                <w:lang w:eastAsia="zh-CN" w:bidi="my-MM"/>
              </w:rPr>
              <w:t>Mise en application durant toute la durée des dragages</w:t>
            </w:r>
          </w:p>
        </w:tc>
        <w:tc>
          <w:tcPr>
            <w:tcW w:w="0" w:type="auto"/>
          </w:tcPr>
          <w:p w14:paraId="56F1AEA4" w14:textId="77777777" w:rsidR="00D66E92" w:rsidRPr="00BD699B" w:rsidRDefault="00D66E92" w:rsidP="00D66E92">
            <w:pPr>
              <w:rPr>
                <w:rFonts w:ascii="Calibri" w:eastAsia="Times New Roman" w:hAnsi="Calibri" w:cs="Calibri"/>
                <w:color w:val="000000"/>
                <w:sz w:val="18"/>
                <w:szCs w:val="18"/>
                <w:lang w:eastAsia="zh-CN" w:bidi="my-MM"/>
              </w:rPr>
            </w:pPr>
            <w:r w:rsidRPr="00BD699B">
              <w:rPr>
                <w:rFonts w:ascii="Calibri" w:eastAsia="Times New Roman" w:hAnsi="Calibri" w:cs="Calibri"/>
                <w:color w:val="000000"/>
                <w:sz w:val="18"/>
                <w:szCs w:val="18"/>
                <w:lang w:eastAsia="zh-CN" w:bidi="my-MM"/>
              </w:rPr>
              <w:t>Inclus dans le PGES Port</w:t>
            </w:r>
          </w:p>
        </w:tc>
        <w:tc>
          <w:tcPr>
            <w:tcW w:w="0" w:type="auto"/>
          </w:tcPr>
          <w:p w14:paraId="10C5BC26" w14:textId="77777777" w:rsidR="00D66E92" w:rsidRPr="00BD699B" w:rsidRDefault="00D66E92" w:rsidP="00D66E92">
            <w:pPr>
              <w:rPr>
                <w:rFonts w:ascii="Calibri" w:eastAsia="Times New Roman" w:hAnsi="Calibri" w:cs="Calibri"/>
                <w:color w:val="000000"/>
                <w:sz w:val="18"/>
                <w:szCs w:val="18"/>
                <w:lang w:eastAsia="zh-CN" w:bidi="my-MM"/>
              </w:rPr>
            </w:pPr>
            <w:r w:rsidRPr="00BD699B">
              <w:rPr>
                <w:rFonts w:ascii="Calibri" w:eastAsia="Times New Roman" w:hAnsi="Calibri" w:cs="Calibri"/>
                <w:color w:val="000000"/>
                <w:sz w:val="18"/>
                <w:szCs w:val="18"/>
                <w:lang w:eastAsia="zh-CN" w:bidi="my-MM"/>
              </w:rPr>
              <w:t>Equipes opérationnelles pour l’entretien</w:t>
            </w:r>
          </w:p>
          <w:p w14:paraId="0CCFA6DE" w14:textId="77777777" w:rsidR="00D66E92" w:rsidRPr="00BD699B" w:rsidRDefault="00D66E92" w:rsidP="00D66E92">
            <w:pPr>
              <w:rPr>
                <w:rFonts w:ascii="Calibri" w:eastAsia="Times New Roman" w:hAnsi="Calibri" w:cs="Calibri"/>
                <w:color w:val="000000"/>
                <w:sz w:val="18"/>
                <w:szCs w:val="18"/>
                <w:lang w:eastAsia="zh-CN" w:bidi="my-MM"/>
              </w:rPr>
            </w:pPr>
          </w:p>
          <w:p w14:paraId="15415ACF" w14:textId="77777777" w:rsidR="00D66E92" w:rsidRPr="00BD699B" w:rsidRDefault="00D66E92" w:rsidP="00D66E92">
            <w:pPr>
              <w:rPr>
                <w:rFonts w:ascii="Calibri" w:eastAsia="Times New Roman" w:hAnsi="Calibri" w:cs="Calibri"/>
                <w:color w:val="000000"/>
                <w:sz w:val="18"/>
                <w:szCs w:val="18"/>
                <w:lang w:eastAsia="zh-CN" w:bidi="my-MM"/>
              </w:rPr>
            </w:pPr>
            <w:r w:rsidRPr="00BD699B">
              <w:rPr>
                <w:rFonts w:ascii="Calibri" w:eastAsia="Times New Roman" w:hAnsi="Calibri" w:cs="Calibri"/>
                <w:color w:val="000000"/>
                <w:sz w:val="18"/>
                <w:szCs w:val="18"/>
                <w:lang w:eastAsia="zh-CN" w:bidi="my-MM"/>
              </w:rPr>
              <w:t>Département HSSEC de WCSP pour les choix stratégiques d’acquisition de matériel</w:t>
            </w:r>
          </w:p>
        </w:tc>
        <w:tc>
          <w:tcPr>
            <w:tcW w:w="0" w:type="auto"/>
          </w:tcPr>
          <w:p w14:paraId="0745679B" w14:textId="77777777" w:rsidR="00D66E92" w:rsidRPr="00BD699B" w:rsidRDefault="00D66E92" w:rsidP="00D66E92">
            <w:pPr>
              <w:numPr>
                <w:ilvl w:val="0"/>
                <w:numId w:val="20"/>
              </w:numPr>
              <w:spacing w:after="200"/>
              <w:jc w:val="both"/>
              <w:rPr>
                <w:sz w:val="18"/>
                <w:szCs w:val="18"/>
                <w:lang w:eastAsia="zh-CN" w:bidi="my-MM"/>
              </w:rPr>
            </w:pPr>
            <w:r w:rsidRPr="00BD699B">
              <w:rPr>
                <w:sz w:val="18"/>
                <w:szCs w:val="18"/>
                <w:lang w:eastAsia="zh-CN" w:bidi="my-MM"/>
              </w:rPr>
              <w:t xml:space="preserve">Existence d’un plan de suivi de la qualité d’air </w:t>
            </w:r>
          </w:p>
          <w:p w14:paraId="0CA465D3" w14:textId="77777777" w:rsidR="00D66E92" w:rsidRPr="00BD699B" w:rsidRDefault="00D66E92" w:rsidP="00D66E92">
            <w:pPr>
              <w:numPr>
                <w:ilvl w:val="0"/>
                <w:numId w:val="20"/>
              </w:numPr>
              <w:spacing w:after="200"/>
              <w:jc w:val="both"/>
              <w:rPr>
                <w:sz w:val="18"/>
                <w:szCs w:val="18"/>
                <w:lang w:eastAsia="zh-CN" w:bidi="my-MM"/>
              </w:rPr>
            </w:pPr>
            <w:r w:rsidRPr="00BD699B">
              <w:rPr>
                <w:sz w:val="18"/>
                <w:szCs w:val="18"/>
                <w:lang w:eastAsia="zh-CN" w:bidi="my-MM"/>
              </w:rPr>
              <w:t xml:space="preserve">Existence des résultats des mesures de la qualité d’air </w:t>
            </w:r>
          </w:p>
        </w:tc>
        <w:tc>
          <w:tcPr>
            <w:tcW w:w="0" w:type="auto"/>
          </w:tcPr>
          <w:p w14:paraId="19E31231" w14:textId="77777777" w:rsidR="00D66E92" w:rsidRPr="00BD699B" w:rsidRDefault="00D66E92" w:rsidP="00D66E92">
            <w:pPr>
              <w:keepNext/>
              <w:numPr>
                <w:ilvl w:val="0"/>
                <w:numId w:val="20"/>
              </w:numPr>
              <w:spacing w:after="120"/>
              <w:jc w:val="both"/>
              <w:rPr>
                <w:sz w:val="18"/>
                <w:szCs w:val="18"/>
                <w:lang w:eastAsia="zh-CN" w:bidi="my-MM"/>
              </w:rPr>
            </w:pPr>
            <w:r w:rsidRPr="00BD699B">
              <w:rPr>
                <w:sz w:val="18"/>
                <w:szCs w:val="18"/>
                <w:lang w:eastAsia="zh-CN" w:bidi="my-MM"/>
              </w:rPr>
              <w:t>Plan de suivi de la qualité d’air</w:t>
            </w:r>
          </w:p>
          <w:p w14:paraId="373DA0AB" w14:textId="77777777" w:rsidR="00D66E92" w:rsidRPr="00BD699B" w:rsidRDefault="00D66E92" w:rsidP="00D66E92">
            <w:pPr>
              <w:keepNext/>
              <w:numPr>
                <w:ilvl w:val="0"/>
                <w:numId w:val="20"/>
              </w:numPr>
              <w:spacing w:after="120"/>
              <w:jc w:val="both"/>
              <w:rPr>
                <w:sz w:val="18"/>
                <w:szCs w:val="18"/>
                <w:lang w:eastAsia="zh-CN" w:bidi="my-MM"/>
              </w:rPr>
            </w:pPr>
            <w:r w:rsidRPr="00BD699B">
              <w:rPr>
                <w:sz w:val="18"/>
                <w:szCs w:val="18"/>
                <w:lang w:eastAsia="zh-CN" w:bidi="my-MM"/>
              </w:rPr>
              <w:t>Rapports d’analyses</w:t>
            </w:r>
          </w:p>
        </w:tc>
      </w:tr>
      <w:tr w:rsidR="00D66E92" w:rsidRPr="00D66E92" w14:paraId="20DB0767" w14:textId="77777777" w:rsidTr="002C4E0A">
        <w:trPr>
          <w:trHeight w:val="20"/>
        </w:trPr>
        <w:tc>
          <w:tcPr>
            <w:tcW w:w="0" w:type="auto"/>
            <w:noWrap/>
            <w:hideMark/>
          </w:tcPr>
          <w:p w14:paraId="692C0C00"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27</w:t>
            </w:r>
          </w:p>
        </w:tc>
        <w:tc>
          <w:tcPr>
            <w:tcW w:w="0" w:type="auto"/>
            <w:vMerge/>
            <w:hideMark/>
          </w:tcPr>
          <w:p w14:paraId="59D53CCE"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648A9EC0"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34F9058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505563A8"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Fonctionnement des navires et engins</w:t>
            </w:r>
          </w:p>
        </w:tc>
        <w:tc>
          <w:tcPr>
            <w:tcW w:w="0" w:type="auto"/>
            <w:hideMark/>
          </w:tcPr>
          <w:p w14:paraId="76DD018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Dégradation de la qualité de l'air</w:t>
            </w:r>
          </w:p>
        </w:tc>
        <w:tc>
          <w:tcPr>
            <w:tcW w:w="0" w:type="auto"/>
            <w:shd w:val="clear" w:color="auto" w:fill="C7E2B6" w:themeFill="background2" w:themeFillTint="66"/>
            <w:hideMark/>
          </w:tcPr>
          <w:p w14:paraId="1790FF5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Suivi des consommations </w:t>
            </w:r>
          </w:p>
        </w:tc>
        <w:tc>
          <w:tcPr>
            <w:tcW w:w="0" w:type="auto"/>
            <w:hideMark/>
          </w:tcPr>
          <w:p w14:paraId="30A0C8AF" w14:textId="77777777" w:rsidR="00D66E92" w:rsidRPr="00D66E92" w:rsidRDefault="00D66E92" w:rsidP="00D66E92">
            <w:pPr>
              <w:keepNext/>
              <w:numPr>
                <w:ilvl w:val="0"/>
                <w:numId w:val="20"/>
              </w:numPr>
              <w:spacing w:after="120"/>
              <w:jc w:val="both"/>
              <w:rPr>
                <w:sz w:val="18"/>
                <w:szCs w:val="18"/>
                <w:lang w:eastAsia="zh-CN" w:bidi="my-MM"/>
              </w:rPr>
            </w:pPr>
            <w:r w:rsidRPr="00D66E92">
              <w:rPr>
                <w:sz w:val="18"/>
                <w:szCs w:val="18"/>
                <w:lang w:eastAsia="zh-CN" w:bidi="my-MM"/>
              </w:rPr>
              <w:t>Suivi des consommations de carburant, eau et autres consommables</w:t>
            </w:r>
          </w:p>
          <w:p w14:paraId="233FA2C4" w14:textId="77777777" w:rsidR="00D66E92" w:rsidRPr="00D66E92" w:rsidRDefault="00D66E92" w:rsidP="00D66E92">
            <w:pPr>
              <w:keepNext/>
              <w:numPr>
                <w:ilvl w:val="0"/>
                <w:numId w:val="20"/>
              </w:numPr>
              <w:spacing w:after="120"/>
              <w:jc w:val="both"/>
              <w:rPr>
                <w:sz w:val="18"/>
                <w:szCs w:val="18"/>
                <w:lang w:eastAsia="zh-CN" w:bidi="my-MM"/>
              </w:rPr>
            </w:pPr>
            <w:r w:rsidRPr="00D66E92">
              <w:rPr>
                <w:sz w:val="18"/>
                <w:szCs w:val="18"/>
                <w:lang w:eastAsia="zh-CN" w:bidi="my-MM"/>
              </w:rPr>
              <w:t>Une augmentation significative des consommations, si non justifiée par une augmentation de l’activité, doit faire l’objet d’investigations.</w:t>
            </w:r>
          </w:p>
        </w:tc>
        <w:tc>
          <w:tcPr>
            <w:tcW w:w="0" w:type="auto"/>
            <w:hideMark/>
          </w:tcPr>
          <w:p w14:paraId="5B53EDB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Rapport mensuel</w:t>
            </w:r>
          </w:p>
        </w:tc>
        <w:tc>
          <w:tcPr>
            <w:tcW w:w="0" w:type="auto"/>
            <w:hideMark/>
          </w:tcPr>
          <w:p w14:paraId="3DD3DF13"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Pas de coût supplémentaire</w:t>
            </w:r>
          </w:p>
        </w:tc>
        <w:tc>
          <w:tcPr>
            <w:tcW w:w="0" w:type="auto"/>
            <w:hideMark/>
          </w:tcPr>
          <w:p w14:paraId="0421A1F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Equipes opérationnelles en coordination avec le Département HSSEC de WCSP</w:t>
            </w:r>
          </w:p>
        </w:tc>
        <w:tc>
          <w:tcPr>
            <w:tcW w:w="0" w:type="auto"/>
            <w:hideMark/>
          </w:tcPr>
          <w:p w14:paraId="194F2DD7"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Existence d’un registre à jour consignant a minima pour chaque consommable : date d’approvisionnement, type, volume, provenance et fournisseur</w:t>
            </w:r>
          </w:p>
          <w:p w14:paraId="0D9E51EC"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 xml:space="preserve">Rapport mensuel, rapportant les consommations de chaque consommable et les comparants aux mois </w:t>
            </w:r>
            <w:r w:rsidRPr="00D66E92">
              <w:rPr>
                <w:sz w:val="18"/>
                <w:szCs w:val="18"/>
                <w:lang w:eastAsia="zh-CN" w:bidi="my-MM"/>
              </w:rPr>
              <w:lastRenderedPageBreak/>
              <w:t>précédents. Les écarts doivent être justifiés.</w:t>
            </w:r>
          </w:p>
        </w:tc>
        <w:tc>
          <w:tcPr>
            <w:tcW w:w="0" w:type="auto"/>
            <w:noWrap/>
            <w:hideMark/>
          </w:tcPr>
          <w:p w14:paraId="0DB982C9"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lastRenderedPageBreak/>
              <w:t>Registre</w:t>
            </w:r>
          </w:p>
        </w:tc>
      </w:tr>
      <w:tr w:rsidR="00D66E92" w:rsidRPr="00D66E92" w14:paraId="0D58052B" w14:textId="77777777" w:rsidTr="002C4E0A">
        <w:trPr>
          <w:trHeight w:val="20"/>
        </w:trPr>
        <w:tc>
          <w:tcPr>
            <w:tcW w:w="0" w:type="auto"/>
            <w:noWrap/>
            <w:hideMark/>
          </w:tcPr>
          <w:p w14:paraId="0DB7BE9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28</w:t>
            </w:r>
          </w:p>
        </w:tc>
        <w:tc>
          <w:tcPr>
            <w:tcW w:w="0" w:type="auto"/>
            <w:vMerge w:val="restart"/>
            <w:shd w:val="clear" w:color="auto" w:fill="EADDDD" w:themeFill="accent3" w:themeFillTint="33"/>
            <w:hideMark/>
          </w:tcPr>
          <w:p w14:paraId="5D17FF0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Bruit</w:t>
            </w:r>
          </w:p>
        </w:tc>
        <w:tc>
          <w:tcPr>
            <w:tcW w:w="0" w:type="auto"/>
            <w:hideMark/>
          </w:tcPr>
          <w:p w14:paraId="7C9F644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09D7664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val="restart"/>
            <w:noWrap/>
            <w:hideMark/>
          </w:tcPr>
          <w:p w14:paraId="277C050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Navigation des navires</w:t>
            </w:r>
          </w:p>
        </w:tc>
        <w:tc>
          <w:tcPr>
            <w:tcW w:w="0" w:type="auto"/>
            <w:vMerge w:val="restart"/>
            <w:hideMark/>
          </w:tcPr>
          <w:p w14:paraId="5BD9460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Augmentation du niveau sonore aérien</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Augmentation du niveau sonore subaquatique</w:t>
            </w:r>
          </w:p>
        </w:tc>
        <w:tc>
          <w:tcPr>
            <w:tcW w:w="0" w:type="auto"/>
            <w:shd w:val="clear" w:color="auto" w:fill="FF0000"/>
            <w:hideMark/>
          </w:tcPr>
          <w:p w14:paraId="395FDFF2" w14:textId="77777777" w:rsidR="00D66E92" w:rsidRPr="00D66E92" w:rsidRDefault="00D66E92" w:rsidP="00D66E92">
            <w:pPr>
              <w:jc w:val="both"/>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Optimisation des trajets </w:t>
            </w:r>
          </w:p>
        </w:tc>
        <w:tc>
          <w:tcPr>
            <w:tcW w:w="0" w:type="auto"/>
            <w:shd w:val="clear" w:color="auto" w:fill="D9D9D9" w:themeFill="background1" w:themeFillShade="D9"/>
            <w:hideMark/>
          </w:tcPr>
          <w:p w14:paraId="2E1F0E3F" w14:textId="77777777" w:rsidR="00D66E92" w:rsidRPr="00D66E92" w:rsidRDefault="00D66E92" w:rsidP="00D66E92">
            <w:pPr>
              <w:spacing w:before="120" w:after="200"/>
              <w:jc w:val="both"/>
              <w:rPr>
                <w:sz w:val="18"/>
                <w:szCs w:val="18"/>
                <w:lang w:eastAsia="zh-CN" w:bidi="my-MM"/>
              </w:rPr>
            </w:pPr>
            <w:r w:rsidRPr="00D66E92">
              <w:rPr>
                <w:sz w:val="18"/>
                <w:szCs w:val="18"/>
                <w:lang w:eastAsia="zh-CN" w:bidi="my-MM"/>
              </w:rPr>
              <w:t>voir ligne 25</w:t>
            </w:r>
          </w:p>
        </w:tc>
        <w:tc>
          <w:tcPr>
            <w:tcW w:w="0" w:type="auto"/>
            <w:shd w:val="clear" w:color="auto" w:fill="D9D9D9" w:themeFill="background1" w:themeFillShade="D9"/>
            <w:hideMark/>
          </w:tcPr>
          <w:p w14:paraId="78725DB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shd w:val="clear" w:color="auto" w:fill="D9D9D9" w:themeFill="background1" w:themeFillShade="D9"/>
            <w:hideMark/>
          </w:tcPr>
          <w:p w14:paraId="5682966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shd w:val="clear" w:color="auto" w:fill="D9D9D9" w:themeFill="background1" w:themeFillShade="D9"/>
            <w:hideMark/>
          </w:tcPr>
          <w:p w14:paraId="6AD1456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shd w:val="clear" w:color="auto" w:fill="D9D9D9" w:themeFill="background1" w:themeFillShade="D9"/>
            <w:hideMark/>
          </w:tcPr>
          <w:p w14:paraId="7961A6DC" w14:textId="77777777" w:rsidR="00D66E92" w:rsidRPr="00D66E92" w:rsidRDefault="00D66E92" w:rsidP="00D66E92">
            <w:pPr>
              <w:spacing w:before="120" w:after="200"/>
              <w:ind w:left="340"/>
              <w:jc w:val="both"/>
              <w:rPr>
                <w:sz w:val="18"/>
                <w:szCs w:val="18"/>
                <w:lang w:eastAsia="zh-CN" w:bidi="my-MM"/>
              </w:rPr>
            </w:pPr>
          </w:p>
        </w:tc>
        <w:tc>
          <w:tcPr>
            <w:tcW w:w="0" w:type="auto"/>
            <w:shd w:val="clear" w:color="auto" w:fill="D9D9D9" w:themeFill="background1" w:themeFillShade="D9"/>
            <w:noWrap/>
            <w:hideMark/>
          </w:tcPr>
          <w:p w14:paraId="324B49B9" w14:textId="77777777" w:rsidR="00D66E92" w:rsidRPr="00D66E92" w:rsidRDefault="00D66E92" w:rsidP="00D66E92">
            <w:pPr>
              <w:keepNext/>
              <w:spacing w:after="120"/>
              <w:ind w:left="113"/>
              <w:jc w:val="both"/>
              <w:rPr>
                <w:color w:val="000000"/>
                <w:sz w:val="18"/>
                <w:szCs w:val="18"/>
                <w:lang w:eastAsia="zh-CN" w:bidi="my-MM"/>
              </w:rPr>
            </w:pPr>
          </w:p>
        </w:tc>
      </w:tr>
      <w:tr w:rsidR="00D66E92" w:rsidRPr="00D66E92" w14:paraId="6568F18A" w14:textId="77777777" w:rsidTr="002C4E0A">
        <w:trPr>
          <w:trHeight w:val="20"/>
        </w:trPr>
        <w:tc>
          <w:tcPr>
            <w:tcW w:w="0" w:type="auto"/>
            <w:noWrap/>
            <w:hideMark/>
          </w:tcPr>
          <w:p w14:paraId="04CAF6A0"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29</w:t>
            </w:r>
          </w:p>
        </w:tc>
        <w:tc>
          <w:tcPr>
            <w:tcW w:w="0" w:type="auto"/>
            <w:vMerge/>
            <w:hideMark/>
          </w:tcPr>
          <w:p w14:paraId="79640DD8"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0E7420B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1818C383"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vMerge/>
            <w:noWrap/>
            <w:hideMark/>
          </w:tcPr>
          <w:p w14:paraId="09112BB2"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vMerge/>
            <w:hideMark/>
          </w:tcPr>
          <w:p w14:paraId="72C5FA7E"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shd w:val="clear" w:color="auto" w:fill="FF0000"/>
            <w:hideMark/>
          </w:tcPr>
          <w:p w14:paraId="3027A1C5" w14:textId="77777777" w:rsidR="00D66E92" w:rsidRPr="00D66E92" w:rsidRDefault="00D66E92" w:rsidP="00D66E92">
            <w:pPr>
              <w:jc w:val="both"/>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Optimisation des engins et entretien </w:t>
            </w:r>
          </w:p>
        </w:tc>
        <w:tc>
          <w:tcPr>
            <w:tcW w:w="0" w:type="auto"/>
            <w:shd w:val="clear" w:color="auto" w:fill="D9D9D9" w:themeFill="background1" w:themeFillShade="D9"/>
            <w:hideMark/>
          </w:tcPr>
          <w:p w14:paraId="7B75CEEA" w14:textId="77777777" w:rsidR="00D66E92" w:rsidRPr="00D66E92" w:rsidRDefault="00D66E92" w:rsidP="00D66E92">
            <w:pPr>
              <w:spacing w:before="120" w:after="200"/>
              <w:rPr>
                <w:sz w:val="18"/>
                <w:szCs w:val="18"/>
                <w:lang w:eastAsia="zh-CN" w:bidi="my-MM"/>
              </w:rPr>
            </w:pPr>
            <w:r w:rsidRPr="00D66E92">
              <w:rPr>
                <w:sz w:val="18"/>
                <w:szCs w:val="18"/>
                <w:lang w:eastAsia="zh-CN" w:bidi="my-MM"/>
              </w:rPr>
              <w:t>voir ligne 26</w:t>
            </w:r>
          </w:p>
        </w:tc>
        <w:tc>
          <w:tcPr>
            <w:tcW w:w="0" w:type="auto"/>
            <w:shd w:val="clear" w:color="auto" w:fill="D9D9D9" w:themeFill="background1" w:themeFillShade="D9"/>
            <w:hideMark/>
          </w:tcPr>
          <w:p w14:paraId="718FEAB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shd w:val="clear" w:color="auto" w:fill="D9D9D9" w:themeFill="background1" w:themeFillShade="D9"/>
            <w:hideMark/>
          </w:tcPr>
          <w:p w14:paraId="392CEE5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shd w:val="clear" w:color="auto" w:fill="D9D9D9" w:themeFill="background1" w:themeFillShade="D9"/>
            <w:hideMark/>
          </w:tcPr>
          <w:p w14:paraId="0BC124F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shd w:val="clear" w:color="auto" w:fill="D9D9D9" w:themeFill="background1" w:themeFillShade="D9"/>
            <w:hideMark/>
          </w:tcPr>
          <w:p w14:paraId="0BB35CD7" w14:textId="77777777" w:rsidR="00D66E92" w:rsidRPr="00D66E92" w:rsidRDefault="00D66E92" w:rsidP="00D66E92">
            <w:pPr>
              <w:spacing w:before="120" w:after="200"/>
              <w:ind w:left="340"/>
              <w:jc w:val="both"/>
              <w:rPr>
                <w:sz w:val="18"/>
                <w:szCs w:val="18"/>
                <w:lang w:eastAsia="zh-CN" w:bidi="my-MM"/>
              </w:rPr>
            </w:pPr>
          </w:p>
        </w:tc>
        <w:tc>
          <w:tcPr>
            <w:tcW w:w="0" w:type="auto"/>
            <w:shd w:val="clear" w:color="auto" w:fill="D9D9D9" w:themeFill="background1" w:themeFillShade="D9"/>
            <w:noWrap/>
            <w:hideMark/>
          </w:tcPr>
          <w:p w14:paraId="7AFD606B" w14:textId="77777777" w:rsidR="00D66E92" w:rsidRPr="00D66E92" w:rsidRDefault="00D66E92" w:rsidP="00D66E92">
            <w:pPr>
              <w:keepNext/>
              <w:spacing w:after="120"/>
              <w:ind w:left="113"/>
              <w:jc w:val="both"/>
              <w:rPr>
                <w:color w:val="000000"/>
                <w:sz w:val="18"/>
                <w:szCs w:val="18"/>
                <w:lang w:eastAsia="zh-CN" w:bidi="my-MM"/>
              </w:rPr>
            </w:pPr>
          </w:p>
        </w:tc>
      </w:tr>
      <w:tr w:rsidR="00D66E92" w:rsidRPr="00D66E92" w14:paraId="78345390" w14:textId="77777777" w:rsidTr="002C4E0A">
        <w:trPr>
          <w:trHeight w:val="20"/>
        </w:trPr>
        <w:tc>
          <w:tcPr>
            <w:tcW w:w="0" w:type="auto"/>
            <w:noWrap/>
            <w:hideMark/>
          </w:tcPr>
          <w:p w14:paraId="060720F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30</w:t>
            </w:r>
          </w:p>
        </w:tc>
        <w:tc>
          <w:tcPr>
            <w:tcW w:w="0" w:type="auto"/>
            <w:vMerge/>
            <w:hideMark/>
          </w:tcPr>
          <w:p w14:paraId="5A88516F"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3AA907E2"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01A04CE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noWrap/>
            <w:hideMark/>
          </w:tcPr>
          <w:p w14:paraId="7DB3380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Opération des dragues</w:t>
            </w:r>
          </w:p>
        </w:tc>
        <w:tc>
          <w:tcPr>
            <w:tcW w:w="0" w:type="auto"/>
            <w:hideMark/>
          </w:tcPr>
          <w:p w14:paraId="5F790C8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Augmentation du niveau sonore aérien</w:t>
            </w:r>
          </w:p>
        </w:tc>
        <w:tc>
          <w:tcPr>
            <w:tcW w:w="0" w:type="auto"/>
            <w:shd w:val="clear" w:color="auto" w:fill="FF0000"/>
            <w:hideMark/>
          </w:tcPr>
          <w:p w14:paraId="081C19F2" w14:textId="77777777" w:rsidR="00D66E92" w:rsidRDefault="00D66E92" w:rsidP="00D66E92">
            <w:pPr>
              <w:jc w:val="both"/>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Adaptation des horaires de travail </w:t>
            </w:r>
          </w:p>
          <w:p w14:paraId="362F4916" w14:textId="77777777" w:rsidR="001E205C" w:rsidRDefault="001E205C" w:rsidP="002C4E0A">
            <w:pPr>
              <w:jc w:val="center"/>
              <w:rPr>
                <w:rFonts w:ascii="Calibri" w:eastAsia="Times New Roman" w:hAnsi="Calibri" w:cs="Calibri"/>
                <w:color w:val="000000"/>
                <w:sz w:val="18"/>
                <w:szCs w:val="18"/>
                <w:lang w:eastAsia="zh-CN" w:bidi="my-MM"/>
              </w:rPr>
            </w:pPr>
          </w:p>
          <w:p w14:paraId="41E388D0" w14:textId="77777777" w:rsidR="001E205C" w:rsidRPr="002C4E0A" w:rsidRDefault="001E205C" w:rsidP="002C4E0A">
            <w:pPr>
              <w:rPr>
                <w:rFonts w:ascii="Calibri" w:eastAsia="Times New Roman" w:hAnsi="Calibri" w:cs="Calibri"/>
                <w:sz w:val="18"/>
                <w:szCs w:val="18"/>
                <w:lang w:eastAsia="zh-CN" w:bidi="my-MM"/>
              </w:rPr>
            </w:pPr>
          </w:p>
        </w:tc>
        <w:tc>
          <w:tcPr>
            <w:tcW w:w="0" w:type="auto"/>
            <w:hideMark/>
          </w:tcPr>
          <w:p w14:paraId="51047C9C" w14:textId="77777777" w:rsidR="00D66E92" w:rsidRPr="00D66E92" w:rsidRDefault="00D66E92" w:rsidP="00D66E92">
            <w:pPr>
              <w:keepNext/>
              <w:spacing w:after="120"/>
              <w:ind w:left="113"/>
              <w:jc w:val="both"/>
              <w:rPr>
                <w:sz w:val="18"/>
                <w:szCs w:val="18"/>
                <w:lang w:eastAsia="zh-CN" w:bidi="my-MM"/>
              </w:rPr>
            </w:pPr>
            <w:r w:rsidRPr="00D66E92">
              <w:rPr>
                <w:sz w:val="18"/>
                <w:szCs w:val="18"/>
                <w:lang w:eastAsia="zh-CN" w:bidi="my-MM"/>
              </w:rPr>
              <w:t>Adapter les horaires de travail afin d’éviter les nuisances sonores pour les communautés locales</w:t>
            </w:r>
          </w:p>
        </w:tc>
        <w:tc>
          <w:tcPr>
            <w:tcW w:w="0" w:type="auto"/>
            <w:hideMark/>
          </w:tcPr>
          <w:p w14:paraId="342D5FD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Durant toute la durée des dragages</w:t>
            </w:r>
          </w:p>
        </w:tc>
        <w:tc>
          <w:tcPr>
            <w:tcW w:w="0" w:type="auto"/>
            <w:hideMark/>
          </w:tcPr>
          <w:p w14:paraId="4BC2758D"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Pas de coût additionnel –seulement une adaptation des pratiques</w:t>
            </w:r>
          </w:p>
        </w:tc>
        <w:tc>
          <w:tcPr>
            <w:tcW w:w="0" w:type="auto"/>
            <w:hideMark/>
          </w:tcPr>
          <w:p w14:paraId="7E246FC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Equipes opérationnelles en coordination avec le Département HSSEC de WCSP</w:t>
            </w:r>
          </w:p>
        </w:tc>
        <w:tc>
          <w:tcPr>
            <w:tcW w:w="0" w:type="auto"/>
            <w:hideMark/>
          </w:tcPr>
          <w:p w14:paraId="56E0D8B1" w14:textId="77777777" w:rsidR="00D66E92" w:rsidRPr="00D66E92" w:rsidRDefault="00D66E92" w:rsidP="00D66E92">
            <w:pPr>
              <w:keepNext/>
              <w:spacing w:after="120"/>
              <w:ind w:left="113"/>
              <w:jc w:val="both"/>
              <w:rPr>
                <w:sz w:val="18"/>
                <w:szCs w:val="18"/>
                <w:lang w:eastAsia="zh-CN" w:bidi="my-MM"/>
              </w:rPr>
            </w:pPr>
            <w:r w:rsidRPr="00D66E92">
              <w:rPr>
                <w:sz w:val="18"/>
                <w:szCs w:val="18"/>
                <w:lang w:eastAsia="zh-CN" w:bidi="my-MM"/>
              </w:rPr>
              <w:t>Pas de travaux de dragage près des côtes et rivages habités entre 13h et 15h puis entre 22h et 6h</w:t>
            </w:r>
          </w:p>
        </w:tc>
        <w:tc>
          <w:tcPr>
            <w:tcW w:w="0" w:type="auto"/>
            <w:hideMark/>
          </w:tcPr>
          <w:p w14:paraId="0AE5EF85"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Inspections</w:t>
            </w:r>
          </w:p>
          <w:p w14:paraId="32228667"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Traces GPS</w:t>
            </w:r>
          </w:p>
          <w:p w14:paraId="718AE306"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Plaintes des communautés locales</w:t>
            </w:r>
          </w:p>
        </w:tc>
      </w:tr>
      <w:tr w:rsidR="00D66E92" w:rsidRPr="00D66E92" w14:paraId="36CD3070" w14:textId="77777777" w:rsidTr="002C4E0A">
        <w:trPr>
          <w:trHeight w:val="20"/>
        </w:trPr>
        <w:tc>
          <w:tcPr>
            <w:tcW w:w="0" w:type="auto"/>
            <w:noWrap/>
            <w:hideMark/>
          </w:tcPr>
          <w:p w14:paraId="0A76BB38"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31</w:t>
            </w:r>
          </w:p>
        </w:tc>
        <w:tc>
          <w:tcPr>
            <w:tcW w:w="0" w:type="auto"/>
            <w:shd w:val="clear" w:color="auto" w:fill="D4ECFF" w:themeFill="accent5" w:themeFillTint="1A"/>
            <w:hideMark/>
          </w:tcPr>
          <w:p w14:paraId="07F9093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Lumière</w:t>
            </w:r>
          </w:p>
        </w:tc>
        <w:tc>
          <w:tcPr>
            <w:tcW w:w="0" w:type="auto"/>
            <w:hideMark/>
          </w:tcPr>
          <w:p w14:paraId="77E373D2"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6BDF2E4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6BFE7443"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Eclairage des navires</w:t>
            </w:r>
          </w:p>
        </w:tc>
        <w:tc>
          <w:tcPr>
            <w:tcW w:w="0" w:type="auto"/>
            <w:hideMark/>
          </w:tcPr>
          <w:p w14:paraId="1BBF29E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Modification de l'ambiance lumineuse</w:t>
            </w:r>
          </w:p>
        </w:tc>
        <w:tc>
          <w:tcPr>
            <w:tcW w:w="0" w:type="auto"/>
            <w:shd w:val="clear" w:color="auto" w:fill="C7E2B6" w:themeFill="accent1" w:themeFillTint="66"/>
            <w:hideMark/>
          </w:tcPr>
          <w:p w14:paraId="0FB72444" w14:textId="77777777" w:rsidR="00D66E92" w:rsidRPr="00D66E92" w:rsidRDefault="00D66E92" w:rsidP="00D66E92">
            <w:pPr>
              <w:jc w:val="both"/>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Réduction des émissions lumineuses au strict minimum </w:t>
            </w:r>
          </w:p>
        </w:tc>
        <w:tc>
          <w:tcPr>
            <w:tcW w:w="0" w:type="auto"/>
            <w:hideMark/>
          </w:tcPr>
          <w:p w14:paraId="7FF6F1A8"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limitation de l’éclairage nécessaire à la signalisation, à la navigation et à la sécurité des équipages uniquement ;</w:t>
            </w:r>
          </w:p>
          <w:p w14:paraId="3FA1B9A2"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interdiction de l’éclairage direct de la surface de l’eau (sauf en cas de nécessité absolue) et vers la côte ;</w:t>
            </w:r>
          </w:p>
          <w:p w14:paraId="3A5B6294"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Eclairages orientés vers le bas, chaque fois que cela est possible (la diffusion de la lumière vers le ciel doit être nulle) ;</w:t>
            </w:r>
          </w:p>
          <w:p w14:paraId="5EE1A2BA"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sensibilisation du personnel aux bonnes pratiques en la matière ;</w:t>
            </w:r>
          </w:p>
          <w:p w14:paraId="112CA70B"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inspections nocturnes pour éviter l’éclairage inutile.</w:t>
            </w:r>
          </w:p>
        </w:tc>
        <w:tc>
          <w:tcPr>
            <w:tcW w:w="0" w:type="auto"/>
            <w:hideMark/>
          </w:tcPr>
          <w:p w14:paraId="791112E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Durant toute la durée des dragages</w:t>
            </w:r>
          </w:p>
        </w:tc>
        <w:tc>
          <w:tcPr>
            <w:tcW w:w="0" w:type="auto"/>
            <w:hideMark/>
          </w:tcPr>
          <w:p w14:paraId="1F102EA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Pas de coût additionnel –seulement une adaptation des pratiques</w:t>
            </w:r>
          </w:p>
        </w:tc>
        <w:tc>
          <w:tcPr>
            <w:tcW w:w="0" w:type="auto"/>
            <w:hideMark/>
          </w:tcPr>
          <w:p w14:paraId="4ADB39D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Equipes opérationnelles et capitaine du navire</w:t>
            </w:r>
          </w:p>
          <w:p w14:paraId="574730F8" w14:textId="77777777" w:rsidR="00D66E92" w:rsidRPr="00D66E92" w:rsidRDefault="00D66E92" w:rsidP="00D66E92">
            <w:pPr>
              <w:rPr>
                <w:rFonts w:ascii="Calibri" w:eastAsia="Times New Roman" w:hAnsi="Calibri" w:cs="Calibri"/>
                <w:color w:val="000000"/>
                <w:sz w:val="18"/>
                <w:szCs w:val="18"/>
                <w:lang w:eastAsia="zh-CN" w:bidi="my-MM"/>
              </w:rPr>
            </w:pPr>
          </w:p>
          <w:p w14:paraId="612E6C9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 Département SSEC de WCSP pour la sensibilisation</w:t>
            </w:r>
          </w:p>
        </w:tc>
        <w:tc>
          <w:tcPr>
            <w:tcW w:w="0" w:type="auto"/>
            <w:hideMark/>
          </w:tcPr>
          <w:p w14:paraId="4D08B62B"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Absence d’éclairage tourné vers le ciel ;</w:t>
            </w:r>
          </w:p>
          <w:p w14:paraId="62417D3D"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Absence d’éclairage direct vers la côte ou la surface de l’eau (sauf cas de nécessité) ;</w:t>
            </w:r>
          </w:p>
          <w:p w14:paraId="056E8367"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Pas d’éclairage superflu.</w:t>
            </w:r>
          </w:p>
        </w:tc>
        <w:tc>
          <w:tcPr>
            <w:tcW w:w="0" w:type="auto"/>
            <w:noWrap/>
            <w:hideMark/>
          </w:tcPr>
          <w:p w14:paraId="7BB3ABA7" w14:textId="77777777" w:rsidR="00D66E92" w:rsidRPr="00D66E92" w:rsidRDefault="00D66E92" w:rsidP="00D66E92">
            <w:pPr>
              <w:keepNext/>
              <w:spacing w:after="120"/>
              <w:ind w:left="113"/>
              <w:jc w:val="both"/>
              <w:rPr>
                <w:color w:val="000000"/>
                <w:sz w:val="18"/>
                <w:szCs w:val="18"/>
                <w:lang w:eastAsia="zh-CN" w:bidi="my-MM"/>
              </w:rPr>
            </w:pPr>
            <w:r w:rsidRPr="00D66E92">
              <w:rPr>
                <w:color w:val="000000"/>
                <w:sz w:val="18"/>
                <w:szCs w:val="18"/>
                <w:lang w:eastAsia="zh-CN" w:bidi="my-MM"/>
              </w:rPr>
              <w:t>Inspection des navires</w:t>
            </w:r>
          </w:p>
        </w:tc>
      </w:tr>
      <w:tr w:rsidR="00D66E92" w:rsidRPr="00D66E92" w14:paraId="1A5365D7" w14:textId="77777777" w:rsidTr="00BD699B">
        <w:trPr>
          <w:trHeight w:val="20"/>
        </w:trPr>
        <w:tc>
          <w:tcPr>
            <w:tcW w:w="0" w:type="auto"/>
            <w:noWrap/>
            <w:hideMark/>
          </w:tcPr>
          <w:p w14:paraId="05299FB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34</w:t>
            </w:r>
          </w:p>
        </w:tc>
        <w:tc>
          <w:tcPr>
            <w:tcW w:w="0" w:type="auto"/>
            <w:vMerge w:val="restart"/>
            <w:hideMark/>
          </w:tcPr>
          <w:p w14:paraId="28E160FD"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6952892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1E645C5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noWrap/>
            <w:hideMark/>
          </w:tcPr>
          <w:p w14:paraId="0B37077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Eaux de ballast</w:t>
            </w:r>
          </w:p>
        </w:tc>
        <w:tc>
          <w:tcPr>
            <w:tcW w:w="0" w:type="auto"/>
            <w:hideMark/>
          </w:tcPr>
          <w:p w14:paraId="5925365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Risque d'introduction d'espèces invasives</w:t>
            </w:r>
          </w:p>
        </w:tc>
        <w:tc>
          <w:tcPr>
            <w:tcW w:w="0" w:type="auto"/>
            <w:shd w:val="clear" w:color="auto" w:fill="C7E2B6" w:themeFill="background2" w:themeFillTint="66"/>
            <w:hideMark/>
          </w:tcPr>
          <w:p w14:paraId="03A39675" w14:textId="77777777" w:rsidR="00D66E92" w:rsidRPr="00D66E92" w:rsidRDefault="00D66E92" w:rsidP="00D66E92">
            <w:pPr>
              <w:jc w:val="both"/>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Mise en place d’un système de gestion des eaux de ballast </w:t>
            </w:r>
          </w:p>
        </w:tc>
        <w:tc>
          <w:tcPr>
            <w:tcW w:w="0" w:type="auto"/>
            <w:hideMark/>
          </w:tcPr>
          <w:p w14:paraId="35CFC5F8"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Système de gestion des eaux de ballast, conforme à la résolution A.868 (20) de l’OMI (convention BWM). Il devra notamment privilégier la séparation liquide/solide (hydrocyclone, filtration, décantation) et la désinfection (UV, ultrason, ozone, électrolyse, traitement thermique…) dans la mesure du possible ou prévoir l’utilisation de biocide ou de chlore (utilisation interdite en fonctionnement normal et restreinte au cas de nécessité absolue).</w:t>
            </w:r>
            <w:r w:rsidRPr="00D66E92">
              <w:rPr>
                <w:sz w:val="18"/>
                <w:szCs w:val="18"/>
                <w:lang w:eastAsia="zh-CN" w:bidi="my-MM"/>
              </w:rPr>
              <w:br/>
            </w:r>
            <w:r w:rsidRPr="00D66E92">
              <w:rPr>
                <w:sz w:val="18"/>
                <w:szCs w:val="18"/>
                <w:lang w:eastAsia="zh-CN" w:bidi="my-MM"/>
              </w:rPr>
              <w:br/>
              <w:t xml:space="preserve">Rappel : le rejet des eaux de ballast non traitées est interdit par la </w:t>
            </w:r>
            <w:r w:rsidRPr="00D66E92">
              <w:rPr>
                <w:sz w:val="18"/>
                <w:szCs w:val="18"/>
                <w:lang w:eastAsia="zh-CN" w:bidi="my-MM"/>
              </w:rPr>
              <w:lastRenderedPageBreak/>
              <w:t>convention de Marpol et le code maritime guinéen.</w:t>
            </w:r>
          </w:p>
        </w:tc>
        <w:tc>
          <w:tcPr>
            <w:tcW w:w="0" w:type="auto"/>
            <w:hideMark/>
          </w:tcPr>
          <w:p w14:paraId="7EEA8F2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lastRenderedPageBreak/>
              <w:t>Mise en place du système en amont des travaux et utilisation durant toute la durée des dragages</w:t>
            </w:r>
          </w:p>
        </w:tc>
        <w:tc>
          <w:tcPr>
            <w:tcW w:w="0" w:type="auto"/>
            <w:hideMark/>
          </w:tcPr>
          <w:p w14:paraId="0783107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Pas de coût additionnel </w:t>
            </w:r>
          </w:p>
        </w:tc>
        <w:tc>
          <w:tcPr>
            <w:tcW w:w="0" w:type="auto"/>
            <w:hideMark/>
          </w:tcPr>
          <w:p w14:paraId="4A1B160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HSSEC de WCSP</w:t>
            </w:r>
          </w:p>
        </w:tc>
        <w:tc>
          <w:tcPr>
            <w:tcW w:w="0" w:type="auto"/>
            <w:hideMark/>
          </w:tcPr>
          <w:p w14:paraId="0C289C87"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Existence d’un système de traitement conforme</w:t>
            </w:r>
          </w:p>
          <w:p w14:paraId="0D09B14D"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Existence de la description détaillée du procédé de traitement à bord, en 2 langues, dont le français, conformément à l’article 224 du Code Maritime.</w:t>
            </w:r>
          </w:p>
        </w:tc>
        <w:tc>
          <w:tcPr>
            <w:tcW w:w="0" w:type="auto"/>
            <w:hideMark/>
          </w:tcPr>
          <w:p w14:paraId="47E38AAC"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Inspection des navires</w:t>
            </w:r>
          </w:p>
          <w:p w14:paraId="7F4BCF0F"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Certificats de conformité</w:t>
            </w:r>
          </w:p>
        </w:tc>
      </w:tr>
      <w:tr w:rsidR="00D66E92" w:rsidRPr="00D66E92" w14:paraId="56F6712B" w14:textId="77777777" w:rsidTr="002C4E0A">
        <w:trPr>
          <w:trHeight w:val="20"/>
        </w:trPr>
        <w:tc>
          <w:tcPr>
            <w:tcW w:w="0" w:type="auto"/>
            <w:noWrap/>
            <w:hideMark/>
          </w:tcPr>
          <w:p w14:paraId="0C76B87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35</w:t>
            </w:r>
          </w:p>
        </w:tc>
        <w:tc>
          <w:tcPr>
            <w:tcW w:w="0" w:type="auto"/>
            <w:vMerge/>
            <w:hideMark/>
          </w:tcPr>
          <w:p w14:paraId="418F21B1"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2B0C5E3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14863DF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7D030C9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Activités de dragage et clapage</w:t>
            </w:r>
          </w:p>
          <w:p w14:paraId="7907902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br/>
              <w:t>Navigation</w:t>
            </w:r>
          </w:p>
        </w:tc>
        <w:tc>
          <w:tcPr>
            <w:tcW w:w="0" w:type="auto"/>
            <w:hideMark/>
          </w:tcPr>
          <w:p w14:paraId="32319C68"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Perturbation des espèces mobiles</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Risque de collision</w:t>
            </w:r>
          </w:p>
        </w:tc>
        <w:tc>
          <w:tcPr>
            <w:tcW w:w="0" w:type="auto"/>
            <w:shd w:val="clear" w:color="auto" w:fill="C7E2B6" w:themeFill="accent1" w:themeFillTint="66"/>
            <w:hideMark/>
          </w:tcPr>
          <w:p w14:paraId="344A07D7" w14:textId="77777777" w:rsidR="00D66E92" w:rsidRPr="00D66E92" w:rsidRDefault="00D66E92" w:rsidP="00D66E92">
            <w:pPr>
              <w:jc w:val="both"/>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Observation de la mégafaune marine et adaptation des activités et des déplacements en cas de présence effective </w:t>
            </w:r>
          </w:p>
        </w:tc>
        <w:tc>
          <w:tcPr>
            <w:tcW w:w="0" w:type="auto"/>
            <w:hideMark/>
          </w:tcPr>
          <w:p w14:paraId="171B9694" w14:textId="77777777" w:rsidR="00D66E92" w:rsidRPr="00D66E92" w:rsidRDefault="35FF6FB7" w:rsidP="00D66E92">
            <w:pPr>
              <w:numPr>
                <w:ilvl w:val="0"/>
                <w:numId w:val="20"/>
              </w:numPr>
              <w:spacing w:after="200"/>
              <w:jc w:val="both"/>
              <w:rPr>
                <w:sz w:val="18"/>
                <w:szCs w:val="18"/>
                <w:lang w:eastAsia="zh-CN" w:bidi="my-MM"/>
              </w:rPr>
            </w:pPr>
            <w:r w:rsidRPr="65972032">
              <w:rPr>
                <w:sz w:val="18"/>
                <w:szCs w:val="18"/>
                <w:lang w:eastAsia="zh-CN" w:bidi="my-MM"/>
              </w:rPr>
              <w:t>Une équipe d'observateurs de mégafaune marine (Marine Megafauna Observer - MMO) et un bateau itinérant doivent être déployés pour surveiller les mammifères marins et les tortues, en particulier le dauphin à bosse de l'Atlantique (CR), dont la présence doit être confirmée. Des observations d'au moins 30 minutes doivent être effectuées avant le début du cycle de dragage ou de clapage. Les activités devront être ajustées si la présence d’un animal est relevée, par exemple le dragage ou le clapage ne doivent pas commencer si des mammifères marins sont observés à moins de 500 m du navire et doivent s'arrêter si des mammifères marins sont observés à moins de 50 m du navire pour la petite mégafaune marine (dauphins), ou à moins de 170 m du navire pour la grande mégafaune marine (baleines). De même, pour les navires en mouvement, des consignes concernant la vitesse et le cap à adopter en cas d’animaux à proximité, devront être établies.</w:t>
            </w:r>
          </w:p>
        </w:tc>
        <w:tc>
          <w:tcPr>
            <w:tcW w:w="0" w:type="auto"/>
            <w:hideMark/>
          </w:tcPr>
          <w:p w14:paraId="186C6C9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Durant toute la durée des dragages.</w:t>
            </w:r>
            <w:r w:rsidRPr="00D66E92">
              <w:rPr>
                <w:rFonts w:ascii="Calibri" w:eastAsia="Times New Roman" w:hAnsi="Calibri" w:cs="Calibri"/>
                <w:color w:val="000000"/>
                <w:sz w:val="18"/>
                <w:szCs w:val="18"/>
                <w:lang w:eastAsia="zh-CN" w:bidi="my-MM"/>
              </w:rPr>
              <w:br/>
              <w:t>Observations 30 min avant le début des opérations</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Consignation quotidienne</w:t>
            </w:r>
          </w:p>
        </w:tc>
        <w:tc>
          <w:tcPr>
            <w:tcW w:w="0" w:type="auto"/>
            <w:hideMark/>
          </w:tcPr>
          <w:p w14:paraId="128E482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5000 / mois (mobilisation d'un expert)</w:t>
            </w:r>
          </w:p>
        </w:tc>
        <w:tc>
          <w:tcPr>
            <w:tcW w:w="0" w:type="auto"/>
            <w:hideMark/>
          </w:tcPr>
          <w:p w14:paraId="7773BB1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Equipes opérationnelles et capitaine du navire</w:t>
            </w:r>
          </w:p>
        </w:tc>
        <w:tc>
          <w:tcPr>
            <w:tcW w:w="0" w:type="auto"/>
            <w:hideMark/>
          </w:tcPr>
          <w:p w14:paraId="2DDD4BE8"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Présence d'un observateur à bord</w:t>
            </w:r>
          </w:p>
          <w:p w14:paraId="1DB5C226"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 xml:space="preserve">Nombre de captures accidentelles d’espèces protégées </w:t>
            </w:r>
          </w:p>
          <w:p w14:paraId="60E5EE7D"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Nombre d’individus de cétacés et tortues observés chaque jour par les observateurs à bord</w:t>
            </w:r>
          </w:p>
        </w:tc>
        <w:tc>
          <w:tcPr>
            <w:tcW w:w="0" w:type="auto"/>
            <w:hideMark/>
          </w:tcPr>
          <w:p w14:paraId="6FFB2493"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Observations de terrain</w:t>
            </w:r>
          </w:p>
          <w:p w14:paraId="10B6FC37"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Registre</w:t>
            </w:r>
          </w:p>
        </w:tc>
      </w:tr>
      <w:tr w:rsidR="00D66E92" w:rsidRPr="00D66E92" w14:paraId="60E1A119" w14:textId="77777777" w:rsidTr="002C4E0A">
        <w:trPr>
          <w:trHeight w:val="20"/>
        </w:trPr>
        <w:tc>
          <w:tcPr>
            <w:tcW w:w="0" w:type="auto"/>
            <w:noWrap/>
            <w:hideMark/>
          </w:tcPr>
          <w:p w14:paraId="47605863"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36</w:t>
            </w:r>
          </w:p>
        </w:tc>
        <w:tc>
          <w:tcPr>
            <w:tcW w:w="0" w:type="auto"/>
            <w:vMerge w:val="restart"/>
            <w:shd w:val="clear" w:color="auto" w:fill="FDEBD1" w:themeFill="accent2" w:themeFillTint="33"/>
            <w:noWrap/>
            <w:hideMark/>
          </w:tcPr>
          <w:p w14:paraId="562B98A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Social</w:t>
            </w:r>
          </w:p>
        </w:tc>
        <w:tc>
          <w:tcPr>
            <w:tcW w:w="0" w:type="auto"/>
            <w:hideMark/>
          </w:tcPr>
          <w:p w14:paraId="618CB5A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6E20D5B3"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noWrap/>
            <w:hideMark/>
          </w:tcPr>
          <w:p w14:paraId="7CB329A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Activités de dragage</w:t>
            </w:r>
          </w:p>
        </w:tc>
        <w:tc>
          <w:tcPr>
            <w:tcW w:w="0" w:type="auto"/>
            <w:hideMark/>
          </w:tcPr>
          <w:p w14:paraId="00523F7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Dégradation de l'activité de pêche et des activités dérivées</w:t>
            </w:r>
          </w:p>
        </w:tc>
        <w:tc>
          <w:tcPr>
            <w:tcW w:w="0" w:type="auto"/>
            <w:shd w:val="clear" w:color="auto" w:fill="FF0000"/>
            <w:hideMark/>
          </w:tcPr>
          <w:p w14:paraId="6E5A8B6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Mise en place du programme de restauration des moyens de subsistance</w:t>
            </w:r>
          </w:p>
        </w:tc>
        <w:tc>
          <w:tcPr>
            <w:tcW w:w="0" w:type="auto"/>
            <w:hideMark/>
          </w:tcPr>
          <w:p w14:paraId="22A3DFD1" w14:textId="77777777" w:rsidR="00D66E92" w:rsidRPr="00D66E92" w:rsidRDefault="00D66E92" w:rsidP="00D66E92">
            <w:pPr>
              <w:keepNext/>
              <w:numPr>
                <w:ilvl w:val="0"/>
                <w:numId w:val="20"/>
              </w:numPr>
              <w:spacing w:after="120"/>
              <w:jc w:val="both"/>
              <w:rPr>
                <w:sz w:val="18"/>
                <w:szCs w:val="18"/>
                <w:lang w:eastAsia="zh-CN" w:bidi="my-MM"/>
              </w:rPr>
            </w:pPr>
            <w:r w:rsidRPr="00D66E92">
              <w:rPr>
                <w:sz w:val="18"/>
                <w:szCs w:val="18"/>
                <w:lang w:eastAsia="zh-CN" w:bidi="my-MM"/>
              </w:rPr>
              <w:t xml:space="preserve">Programme de restauration des moyens de subsistance basé sur le concept de pêche durable.                                                                                                                        </w:t>
            </w:r>
          </w:p>
          <w:p w14:paraId="03CE2986" w14:textId="77777777" w:rsidR="00D66E92" w:rsidRPr="00D66E92" w:rsidRDefault="00D66E92" w:rsidP="00D66E92">
            <w:pPr>
              <w:numPr>
                <w:ilvl w:val="0"/>
                <w:numId w:val="3"/>
              </w:numPr>
              <w:spacing w:after="120"/>
              <w:jc w:val="both"/>
              <w:rPr>
                <w:rFonts w:ascii="Calibri" w:hAnsi="Calibri"/>
                <w:sz w:val="18"/>
                <w:szCs w:val="18"/>
                <w:lang w:eastAsia="zh-CN" w:bidi="my-MM"/>
              </w:rPr>
            </w:pPr>
            <w:r w:rsidRPr="00D66E92">
              <w:rPr>
                <w:rFonts w:ascii="Calibri" w:hAnsi="Calibri"/>
                <w:sz w:val="18"/>
                <w:szCs w:val="18"/>
                <w:lang w:eastAsia="zh-CN" w:bidi="my-MM"/>
              </w:rPr>
              <w:t xml:space="preserve">Modernisation des matériels                                                                                                     </w:t>
            </w:r>
          </w:p>
          <w:p w14:paraId="171BAFEE" w14:textId="77777777" w:rsidR="00D66E92" w:rsidRPr="00D66E92" w:rsidRDefault="00D66E92" w:rsidP="00D66E92">
            <w:pPr>
              <w:numPr>
                <w:ilvl w:val="0"/>
                <w:numId w:val="3"/>
              </w:numPr>
              <w:spacing w:after="120"/>
              <w:jc w:val="both"/>
              <w:rPr>
                <w:rFonts w:ascii="Calibri" w:hAnsi="Calibri"/>
                <w:sz w:val="18"/>
                <w:szCs w:val="18"/>
                <w:lang w:eastAsia="zh-CN" w:bidi="my-MM"/>
              </w:rPr>
            </w:pPr>
            <w:r w:rsidRPr="00D66E92">
              <w:rPr>
                <w:rFonts w:ascii="Calibri" w:hAnsi="Calibri"/>
                <w:sz w:val="18"/>
                <w:szCs w:val="18"/>
                <w:lang w:eastAsia="zh-CN" w:bidi="my-MM"/>
              </w:rPr>
              <w:t>Structuration de l’activité.</w:t>
            </w:r>
          </w:p>
        </w:tc>
        <w:tc>
          <w:tcPr>
            <w:tcW w:w="0" w:type="auto"/>
            <w:hideMark/>
          </w:tcPr>
          <w:p w14:paraId="1C39046C" w14:textId="6A438E9D"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Durant tout</w:t>
            </w:r>
            <w:r w:rsidR="00135635">
              <w:rPr>
                <w:rFonts w:ascii="Calibri" w:eastAsia="Times New Roman" w:hAnsi="Calibri" w:cs="Calibri"/>
                <w:color w:val="000000"/>
                <w:sz w:val="18"/>
                <w:szCs w:val="18"/>
                <w:lang w:eastAsia="zh-CN" w:bidi="my-MM"/>
              </w:rPr>
              <w:t>e</w:t>
            </w:r>
            <w:r w:rsidRPr="00D66E92">
              <w:rPr>
                <w:rFonts w:ascii="Calibri" w:eastAsia="Times New Roman" w:hAnsi="Calibri" w:cs="Calibri"/>
                <w:color w:val="000000"/>
                <w:sz w:val="18"/>
                <w:szCs w:val="18"/>
                <w:lang w:eastAsia="zh-CN" w:bidi="my-MM"/>
              </w:rPr>
              <w:t xml:space="preserve">  la durée du dragage</w:t>
            </w:r>
          </w:p>
        </w:tc>
        <w:tc>
          <w:tcPr>
            <w:tcW w:w="0" w:type="auto"/>
            <w:hideMark/>
          </w:tcPr>
          <w:p w14:paraId="526B573C" w14:textId="3A6DF5A3" w:rsidR="00D66E92" w:rsidRPr="00D66E92" w:rsidRDefault="00CC7BF6" w:rsidP="00D66E92">
            <w:pPr>
              <w:rPr>
                <w:rFonts w:ascii="Calibri" w:eastAsia="Times New Roman" w:hAnsi="Calibri" w:cs="Calibri"/>
                <w:color w:val="000000"/>
                <w:sz w:val="18"/>
                <w:szCs w:val="18"/>
                <w:lang w:eastAsia="zh-CN" w:bidi="my-MM"/>
              </w:rPr>
            </w:pPr>
            <w:r>
              <w:rPr>
                <w:rFonts w:ascii="Calibri" w:eastAsia="Times New Roman" w:hAnsi="Calibri" w:cs="Calibri"/>
                <w:color w:val="000000" w:themeColor="text1"/>
                <w:sz w:val="18"/>
                <w:szCs w:val="18"/>
                <w:lang w:eastAsia="zh-CN" w:bidi="my-MM"/>
              </w:rPr>
              <w:t>Coût inclus dans le PRMS et le budget opérationnel de WCSP</w:t>
            </w:r>
          </w:p>
        </w:tc>
        <w:tc>
          <w:tcPr>
            <w:tcW w:w="0" w:type="auto"/>
            <w:hideMark/>
          </w:tcPr>
          <w:p w14:paraId="7AFE74E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Relations Communautaires WCSP /Bureau spécialisé</w:t>
            </w:r>
          </w:p>
        </w:tc>
        <w:tc>
          <w:tcPr>
            <w:tcW w:w="0" w:type="auto"/>
            <w:hideMark/>
          </w:tcPr>
          <w:p w14:paraId="0ED6E503"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Nombre de pirogues motorisées</w:t>
            </w:r>
          </w:p>
          <w:p w14:paraId="651C4E92"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Nombre de pêcheurs concernés par l'activité</w:t>
            </w:r>
          </w:p>
        </w:tc>
        <w:tc>
          <w:tcPr>
            <w:tcW w:w="0" w:type="auto"/>
            <w:hideMark/>
          </w:tcPr>
          <w:p w14:paraId="09FF36DF"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Procès-verbaux de réunions,</w:t>
            </w:r>
          </w:p>
          <w:p w14:paraId="1EE8B7D8"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rapports de mise en œuvre</w:t>
            </w:r>
          </w:p>
        </w:tc>
      </w:tr>
      <w:tr w:rsidR="00D66E92" w:rsidRPr="00D66E92" w14:paraId="03E5040B" w14:textId="77777777" w:rsidTr="002C4E0A">
        <w:trPr>
          <w:trHeight w:val="20"/>
        </w:trPr>
        <w:tc>
          <w:tcPr>
            <w:tcW w:w="0" w:type="auto"/>
            <w:noWrap/>
            <w:hideMark/>
          </w:tcPr>
          <w:p w14:paraId="4AEE2EC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37</w:t>
            </w:r>
          </w:p>
        </w:tc>
        <w:tc>
          <w:tcPr>
            <w:tcW w:w="0" w:type="auto"/>
            <w:vMerge/>
            <w:hideMark/>
          </w:tcPr>
          <w:p w14:paraId="2E862579"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6B5852D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36700C87"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noWrap/>
            <w:hideMark/>
          </w:tcPr>
          <w:p w14:paraId="039D76E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Activités de dragage</w:t>
            </w:r>
          </w:p>
        </w:tc>
        <w:tc>
          <w:tcPr>
            <w:tcW w:w="0" w:type="auto"/>
            <w:hideMark/>
          </w:tcPr>
          <w:p w14:paraId="4AE6556D"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Dégradation de l'activité de pêche et des activités dérivées</w:t>
            </w:r>
          </w:p>
        </w:tc>
        <w:tc>
          <w:tcPr>
            <w:tcW w:w="0" w:type="auto"/>
            <w:shd w:val="clear" w:color="auto" w:fill="FF0000"/>
            <w:hideMark/>
          </w:tcPr>
          <w:p w14:paraId="01681F9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Mise en place du programme de restauration des moyens de subsistance</w:t>
            </w:r>
          </w:p>
        </w:tc>
        <w:tc>
          <w:tcPr>
            <w:tcW w:w="0" w:type="auto"/>
            <w:hideMark/>
          </w:tcPr>
          <w:p w14:paraId="1290103D"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Programme de restauration des moyens de subsistance</w:t>
            </w:r>
          </w:p>
          <w:p w14:paraId="3BCBB2BA"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 xml:space="preserve"> Modernisation des matériels et techniques                                                                                                     </w:t>
            </w:r>
          </w:p>
        </w:tc>
        <w:tc>
          <w:tcPr>
            <w:tcW w:w="0" w:type="auto"/>
            <w:hideMark/>
          </w:tcPr>
          <w:p w14:paraId="10946240"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themeColor="text1"/>
                <w:sz w:val="18"/>
                <w:szCs w:val="18"/>
                <w:lang w:eastAsia="zh-CN" w:bidi="my-MM"/>
              </w:rPr>
              <w:t>Durant toute  la durée du dragage</w:t>
            </w:r>
          </w:p>
        </w:tc>
        <w:tc>
          <w:tcPr>
            <w:tcW w:w="0" w:type="auto"/>
            <w:hideMark/>
          </w:tcPr>
          <w:p w14:paraId="2789F6C9"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72CD4612"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Relations Communautaires WCSP /Bureau spécialisé</w:t>
            </w:r>
          </w:p>
        </w:tc>
        <w:tc>
          <w:tcPr>
            <w:tcW w:w="0" w:type="auto"/>
            <w:hideMark/>
          </w:tcPr>
          <w:p w14:paraId="48062490"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 xml:space="preserve">Nombre de groupements intégrés au programme RMS                                                                          </w:t>
            </w:r>
          </w:p>
          <w:p w14:paraId="2EB58440"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Nombre fumoir améliorés installés</w:t>
            </w:r>
          </w:p>
        </w:tc>
        <w:tc>
          <w:tcPr>
            <w:tcW w:w="0" w:type="auto"/>
            <w:hideMark/>
          </w:tcPr>
          <w:p w14:paraId="049F6039"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 xml:space="preserve">Nombre de groupements intégrés au programme RMS.                  </w:t>
            </w:r>
          </w:p>
          <w:p w14:paraId="713B1D6E"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Nombre de fumoir améliorés installés.</w:t>
            </w:r>
          </w:p>
        </w:tc>
      </w:tr>
      <w:tr w:rsidR="00D66E92" w:rsidRPr="00D66E92" w14:paraId="3A175F23" w14:textId="77777777" w:rsidTr="002C4E0A">
        <w:trPr>
          <w:trHeight w:val="20"/>
        </w:trPr>
        <w:tc>
          <w:tcPr>
            <w:tcW w:w="0" w:type="auto"/>
            <w:noWrap/>
            <w:hideMark/>
          </w:tcPr>
          <w:p w14:paraId="03D8CFE0"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38</w:t>
            </w:r>
          </w:p>
        </w:tc>
        <w:tc>
          <w:tcPr>
            <w:tcW w:w="0" w:type="auto"/>
            <w:vMerge/>
            <w:hideMark/>
          </w:tcPr>
          <w:p w14:paraId="2FAB687E"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5DD4726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3A34CD7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noWrap/>
            <w:hideMark/>
          </w:tcPr>
          <w:p w14:paraId="16BAA94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Activités de dragage</w:t>
            </w:r>
          </w:p>
        </w:tc>
        <w:tc>
          <w:tcPr>
            <w:tcW w:w="0" w:type="auto"/>
            <w:hideMark/>
          </w:tcPr>
          <w:p w14:paraId="11FD670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Dégradation de l'activité de pêche et des activités dérivées</w:t>
            </w:r>
          </w:p>
        </w:tc>
        <w:tc>
          <w:tcPr>
            <w:tcW w:w="0" w:type="auto"/>
            <w:shd w:val="clear" w:color="auto" w:fill="FF0000"/>
            <w:hideMark/>
          </w:tcPr>
          <w:p w14:paraId="41666E0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Formations</w:t>
            </w:r>
          </w:p>
        </w:tc>
        <w:tc>
          <w:tcPr>
            <w:tcW w:w="0" w:type="auto"/>
            <w:hideMark/>
          </w:tcPr>
          <w:p w14:paraId="1196FCE0" w14:textId="77777777" w:rsidR="00D66E92" w:rsidRPr="00D66E92" w:rsidRDefault="00D66E92" w:rsidP="00D66E92">
            <w:pPr>
              <w:keepNext/>
              <w:spacing w:after="120"/>
              <w:ind w:left="113"/>
              <w:jc w:val="both"/>
              <w:rPr>
                <w:sz w:val="18"/>
                <w:szCs w:val="18"/>
                <w:lang w:eastAsia="zh-CN" w:bidi="my-MM"/>
              </w:rPr>
            </w:pPr>
            <w:r w:rsidRPr="00D66E92">
              <w:rPr>
                <w:sz w:val="18"/>
                <w:szCs w:val="18"/>
                <w:lang w:eastAsia="zh-CN" w:bidi="my-MM"/>
              </w:rPr>
              <w:t>Formation et appui au développement d’activités de substitution pour les personnes vivant de la pêche et des activités dérivées et ne pouvant poursuivre leur activité.</w:t>
            </w:r>
          </w:p>
        </w:tc>
        <w:tc>
          <w:tcPr>
            <w:tcW w:w="0" w:type="auto"/>
            <w:hideMark/>
          </w:tcPr>
          <w:p w14:paraId="686FCF0D"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Annuelle</w:t>
            </w:r>
          </w:p>
        </w:tc>
        <w:tc>
          <w:tcPr>
            <w:tcW w:w="0" w:type="auto"/>
            <w:hideMark/>
          </w:tcPr>
          <w:p w14:paraId="24670FF9"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20DC8CA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Relations Communautaires WCSP /Bureau spécialisé</w:t>
            </w:r>
          </w:p>
        </w:tc>
        <w:tc>
          <w:tcPr>
            <w:tcW w:w="0" w:type="auto"/>
            <w:hideMark/>
          </w:tcPr>
          <w:p w14:paraId="480D1AFE"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 xml:space="preserve">Nombre de formations                                        </w:t>
            </w:r>
          </w:p>
          <w:p w14:paraId="39D155D2"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Nombre de participants</w:t>
            </w:r>
          </w:p>
        </w:tc>
        <w:tc>
          <w:tcPr>
            <w:tcW w:w="0" w:type="auto"/>
            <w:hideMark/>
          </w:tcPr>
          <w:p w14:paraId="2ED62112"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 xml:space="preserve">Procès-verbaux des réunions de formation.  </w:t>
            </w:r>
          </w:p>
          <w:p w14:paraId="67BF89D3"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Feuilles d'émargement.</w:t>
            </w:r>
          </w:p>
        </w:tc>
      </w:tr>
      <w:tr w:rsidR="00D66E92" w:rsidRPr="00D66E92" w14:paraId="6A739464" w14:textId="77777777" w:rsidTr="002C4E0A">
        <w:trPr>
          <w:trHeight w:val="20"/>
        </w:trPr>
        <w:tc>
          <w:tcPr>
            <w:tcW w:w="0" w:type="auto"/>
            <w:noWrap/>
            <w:hideMark/>
          </w:tcPr>
          <w:p w14:paraId="2DA9826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lastRenderedPageBreak/>
              <w:t>39</w:t>
            </w:r>
          </w:p>
        </w:tc>
        <w:tc>
          <w:tcPr>
            <w:tcW w:w="0" w:type="auto"/>
            <w:vMerge/>
            <w:hideMark/>
          </w:tcPr>
          <w:p w14:paraId="5AFB93B6"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hideMark/>
          </w:tcPr>
          <w:p w14:paraId="005E8A1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hideMark/>
          </w:tcPr>
          <w:p w14:paraId="45E4F13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noWrap/>
            <w:hideMark/>
          </w:tcPr>
          <w:p w14:paraId="7B07C3A5" w14:textId="77777777" w:rsidR="00D66E92" w:rsidRPr="00BD699B" w:rsidRDefault="00D66E92" w:rsidP="00D66E92">
            <w:pPr>
              <w:rPr>
                <w:rFonts w:ascii="Calibri" w:eastAsia="Times New Roman" w:hAnsi="Calibri" w:cs="Calibri"/>
                <w:color w:val="000000"/>
                <w:sz w:val="18"/>
                <w:szCs w:val="18"/>
                <w:lang w:eastAsia="zh-CN" w:bidi="my-MM"/>
              </w:rPr>
            </w:pPr>
            <w:r w:rsidRPr="00BD699B">
              <w:rPr>
                <w:rFonts w:ascii="Calibri" w:eastAsia="Times New Roman" w:hAnsi="Calibri" w:cs="Calibri"/>
                <w:color w:val="000000"/>
                <w:sz w:val="18"/>
                <w:szCs w:val="18"/>
                <w:lang w:eastAsia="zh-CN" w:bidi="my-MM"/>
              </w:rPr>
              <w:t>Activités de dragage et clapage</w:t>
            </w:r>
          </w:p>
        </w:tc>
        <w:tc>
          <w:tcPr>
            <w:tcW w:w="0" w:type="auto"/>
            <w:hideMark/>
          </w:tcPr>
          <w:p w14:paraId="73E97D49" w14:textId="77777777" w:rsidR="00D66E92" w:rsidRPr="00BD699B" w:rsidRDefault="00D66E92" w:rsidP="00D66E92">
            <w:pPr>
              <w:rPr>
                <w:rFonts w:ascii="Calibri" w:eastAsia="Times New Roman" w:hAnsi="Calibri" w:cs="Calibri"/>
                <w:color w:val="000000"/>
                <w:sz w:val="18"/>
                <w:szCs w:val="18"/>
                <w:lang w:eastAsia="zh-CN" w:bidi="my-MM"/>
              </w:rPr>
            </w:pPr>
            <w:r w:rsidRPr="00BD699B">
              <w:rPr>
                <w:rFonts w:ascii="Calibri" w:eastAsia="Times New Roman" w:hAnsi="Calibri" w:cs="Calibri"/>
                <w:color w:val="000000"/>
                <w:sz w:val="18"/>
                <w:szCs w:val="18"/>
                <w:lang w:eastAsia="zh-CN" w:bidi="my-MM"/>
              </w:rPr>
              <w:t>Dégradation de l'activité de pêche et des activités dérivées</w:t>
            </w:r>
          </w:p>
          <w:p w14:paraId="5F784C88" w14:textId="77777777" w:rsidR="00D66E92" w:rsidRPr="00BD699B" w:rsidRDefault="00D66E92" w:rsidP="00D66E92">
            <w:pPr>
              <w:rPr>
                <w:rFonts w:ascii="Calibri" w:eastAsia="Times New Roman" w:hAnsi="Calibri" w:cs="Calibri"/>
                <w:color w:val="000000"/>
                <w:sz w:val="18"/>
                <w:szCs w:val="18"/>
                <w:lang w:eastAsia="zh-CN" w:bidi="my-MM"/>
              </w:rPr>
            </w:pPr>
            <w:r w:rsidRPr="00BD699B">
              <w:rPr>
                <w:rFonts w:ascii="Calibri" w:eastAsia="Times New Roman" w:hAnsi="Calibri" w:cs="Calibri"/>
                <w:color w:val="000000"/>
                <w:sz w:val="18"/>
                <w:szCs w:val="18"/>
                <w:lang w:eastAsia="zh-CN" w:bidi="my-MM"/>
              </w:rPr>
              <w:t>Restriction des activités de pêche pour les villages situés dans la partie Nord et Sud du chenal (effet barrière du aux activités de dragage et clapage)</w:t>
            </w:r>
          </w:p>
        </w:tc>
        <w:tc>
          <w:tcPr>
            <w:tcW w:w="0" w:type="auto"/>
            <w:shd w:val="clear" w:color="auto" w:fill="FF0000"/>
            <w:hideMark/>
          </w:tcPr>
          <w:p w14:paraId="251CF6B8" w14:textId="277536F9" w:rsidR="00D66E92" w:rsidRPr="00BD699B" w:rsidRDefault="00D66E92" w:rsidP="00F02C09">
            <w:pPr>
              <w:rPr>
                <w:rFonts w:ascii="Calibri" w:eastAsia="Times New Roman" w:hAnsi="Calibri" w:cs="Calibri"/>
                <w:color w:val="000000"/>
                <w:sz w:val="18"/>
                <w:szCs w:val="18"/>
                <w:lang w:eastAsia="zh-CN" w:bidi="my-MM"/>
              </w:rPr>
            </w:pPr>
            <w:r w:rsidRPr="00BD699B">
              <w:rPr>
                <w:rFonts w:ascii="Calibri" w:eastAsia="Times New Roman" w:hAnsi="Calibri" w:cs="Calibri"/>
                <w:color w:val="000000"/>
                <w:sz w:val="18"/>
                <w:szCs w:val="18"/>
                <w:lang w:eastAsia="zh-CN" w:bidi="my-MM"/>
              </w:rPr>
              <w:t xml:space="preserve">Mise en </w:t>
            </w:r>
            <w:r w:rsidR="00E60834" w:rsidRPr="00BD699B">
              <w:rPr>
                <w:rFonts w:ascii="Calibri" w:eastAsia="Times New Roman" w:hAnsi="Calibri" w:cs="Calibri"/>
                <w:color w:val="000000"/>
                <w:sz w:val="18"/>
                <w:szCs w:val="18"/>
                <w:lang w:eastAsia="zh-CN" w:bidi="my-MM"/>
              </w:rPr>
              <w:t>œuvre</w:t>
            </w:r>
            <w:r w:rsidR="00F02C09" w:rsidRPr="00BD699B">
              <w:rPr>
                <w:rFonts w:ascii="Calibri" w:eastAsia="Times New Roman" w:hAnsi="Calibri" w:cs="Calibri"/>
                <w:color w:val="000000"/>
                <w:sz w:val="18"/>
                <w:szCs w:val="18"/>
                <w:lang w:eastAsia="zh-CN" w:bidi="my-MM"/>
              </w:rPr>
              <w:t xml:space="preserve"> </w:t>
            </w:r>
            <w:r w:rsidRPr="00BD699B">
              <w:rPr>
                <w:rFonts w:ascii="Calibri" w:eastAsia="Times New Roman" w:hAnsi="Calibri" w:cs="Calibri"/>
                <w:color w:val="000000"/>
                <w:sz w:val="18"/>
                <w:szCs w:val="18"/>
                <w:lang w:eastAsia="zh-CN" w:bidi="my-MM"/>
              </w:rPr>
              <w:t>du programme de restauration des moyens de subsistance</w:t>
            </w:r>
            <w:r w:rsidR="00F02C09" w:rsidRPr="00BD699B">
              <w:rPr>
                <w:rFonts w:ascii="Calibri" w:eastAsia="Times New Roman" w:hAnsi="Calibri" w:cs="Calibri"/>
                <w:color w:val="000000"/>
                <w:sz w:val="18"/>
                <w:szCs w:val="18"/>
                <w:lang w:eastAsia="zh-CN" w:bidi="my-MM"/>
              </w:rPr>
              <w:t xml:space="preserve"> (Action en cours)</w:t>
            </w:r>
          </w:p>
        </w:tc>
        <w:tc>
          <w:tcPr>
            <w:tcW w:w="0" w:type="auto"/>
            <w:hideMark/>
          </w:tcPr>
          <w:p w14:paraId="6331A73D" w14:textId="56CAB03E" w:rsidR="00D66E92" w:rsidRPr="00BD699B" w:rsidRDefault="00D66E92" w:rsidP="00F02C09">
            <w:pPr>
              <w:keepNext/>
              <w:spacing w:after="120"/>
              <w:ind w:left="113"/>
              <w:jc w:val="both"/>
              <w:rPr>
                <w:sz w:val="18"/>
                <w:szCs w:val="18"/>
                <w:lang w:eastAsia="zh-CN" w:bidi="my-MM"/>
              </w:rPr>
            </w:pPr>
            <w:r w:rsidRPr="00BD699B">
              <w:rPr>
                <w:sz w:val="18"/>
                <w:szCs w:val="18"/>
                <w:lang w:eastAsia="zh-CN" w:bidi="my-MM"/>
              </w:rPr>
              <w:t>Indemnisation des pertes de revenus pour les pêcheurs (</w:t>
            </w:r>
            <w:r w:rsidR="001B34B6" w:rsidRPr="00BD699B">
              <w:rPr>
                <w:sz w:val="18"/>
                <w:szCs w:val="18"/>
                <w:lang w:eastAsia="zh-CN" w:bidi="my-MM"/>
              </w:rPr>
              <w:t xml:space="preserve">environ </w:t>
            </w:r>
            <w:r w:rsidR="00F02C09" w:rsidRPr="00BD699B">
              <w:rPr>
                <w:sz w:val="18"/>
                <w:szCs w:val="18"/>
                <w:lang w:eastAsia="zh-CN" w:bidi="my-MM"/>
              </w:rPr>
              <w:t xml:space="preserve">33 </w:t>
            </w:r>
            <w:r w:rsidR="0039121F" w:rsidRPr="00BD699B">
              <w:rPr>
                <w:sz w:val="18"/>
                <w:szCs w:val="18"/>
                <w:lang w:eastAsia="zh-CN" w:bidi="my-MM"/>
              </w:rPr>
              <w:t>villages</w:t>
            </w:r>
            <w:r w:rsidRPr="00BD699B">
              <w:rPr>
                <w:sz w:val="18"/>
                <w:szCs w:val="18"/>
                <w:lang w:eastAsia="zh-CN" w:bidi="my-MM"/>
              </w:rPr>
              <w:t xml:space="preserve"> impactés directement ou indirectement par les activités du projet).</w:t>
            </w:r>
          </w:p>
          <w:p w14:paraId="02E9CA6C" w14:textId="24C2ACE3" w:rsidR="00D66E92" w:rsidRPr="00BD699B" w:rsidRDefault="00D66E92" w:rsidP="00D66E92">
            <w:pPr>
              <w:keepNext/>
              <w:spacing w:after="120"/>
              <w:ind w:left="113"/>
              <w:jc w:val="both"/>
              <w:rPr>
                <w:sz w:val="18"/>
                <w:szCs w:val="18"/>
                <w:lang w:eastAsia="zh-CN" w:bidi="my-MM"/>
              </w:rPr>
            </w:pPr>
            <w:r w:rsidRPr="00BD699B">
              <w:rPr>
                <w:sz w:val="18"/>
                <w:szCs w:val="18"/>
                <w:lang w:eastAsia="zh-CN" w:bidi="my-MM"/>
              </w:rPr>
              <w:t xml:space="preserve">Renforcement de l’engagement des parties prenantes impliquées dans l’activité de pêche (pêcheurs, coopératives, chefs de </w:t>
            </w:r>
            <w:r w:rsidR="00343E34" w:rsidRPr="00BD699B">
              <w:rPr>
                <w:sz w:val="18"/>
                <w:szCs w:val="18"/>
                <w:lang w:eastAsia="zh-CN" w:bidi="my-MM"/>
              </w:rPr>
              <w:t xml:space="preserve">ports, </w:t>
            </w:r>
            <w:r w:rsidRPr="00BD699B">
              <w:rPr>
                <w:sz w:val="18"/>
                <w:szCs w:val="18"/>
                <w:lang w:eastAsia="zh-CN" w:bidi="my-MM"/>
              </w:rPr>
              <w:t>chefs de secteurs, etc.)</w:t>
            </w:r>
          </w:p>
          <w:p w14:paraId="5E073CFE" w14:textId="77777777" w:rsidR="00D66E92" w:rsidRPr="00BD699B" w:rsidRDefault="00D66E92" w:rsidP="00D66E92">
            <w:pPr>
              <w:keepNext/>
              <w:spacing w:after="120"/>
              <w:ind w:left="113"/>
              <w:jc w:val="both"/>
              <w:rPr>
                <w:sz w:val="18"/>
                <w:szCs w:val="18"/>
                <w:lang w:eastAsia="zh-CN" w:bidi="my-MM"/>
              </w:rPr>
            </w:pPr>
            <w:r w:rsidRPr="00BD699B">
              <w:rPr>
                <w:sz w:val="18"/>
                <w:szCs w:val="18"/>
                <w:lang w:eastAsia="zh-CN" w:bidi="my-MM"/>
              </w:rPr>
              <w:t>Prévoir un corridor d’accès temporaire pour permettre le passage des bateaux de pêche vers les zones de pêches situées de part et d’autre de la zone du projet</w:t>
            </w:r>
          </w:p>
        </w:tc>
        <w:tc>
          <w:tcPr>
            <w:tcW w:w="0" w:type="auto"/>
            <w:hideMark/>
          </w:tcPr>
          <w:p w14:paraId="5A0AC093" w14:textId="71F4DDDA" w:rsidR="00D66E92" w:rsidRPr="00BD699B" w:rsidRDefault="00D66E92" w:rsidP="00D66E92">
            <w:pPr>
              <w:rPr>
                <w:rFonts w:ascii="Calibri" w:eastAsia="Times New Roman" w:hAnsi="Calibri" w:cs="Calibri"/>
                <w:color w:val="000000"/>
                <w:sz w:val="18"/>
                <w:szCs w:val="18"/>
                <w:lang w:eastAsia="zh-CN" w:bidi="my-MM"/>
              </w:rPr>
            </w:pPr>
            <w:r w:rsidRPr="00BD699B">
              <w:rPr>
                <w:rFonts w:ascii="Calibri" w:eastAsia="Times New Roman" w:hAnsi="Calibri" w:cs="Calibri"/>
                <w:color w:val="000000"/>
                <w:sz w:val="18"/>
                <w:szCs w:val="18"/>
                <w:lang w:eastAsia="zh-CN" w:bidi="my-MM"/>
              </w:rPr>
              <w:t xml:space="preserve">Durant </w:t>
            </w:r>
            <w:r w:rsidR="00AF38B6" w:rsidRPr="00BD699B">
              <w:rPr>
                <w:rFonts w:ascii="Calibri" w:eastAsia="Times New Roman" w:hAnsi="Calibri" w:cs="Calibri"/>
                <w:color w:val="000000"/>
                <w:sz w:val="18"/>
                <w:szCs w:val="18"/>
                <w:lang w:eastAsia="zh-CN" w:bidi="my-MM"/>
              </w:rPr>
              <w:t>toute la</w:t>
            </w:r>
            <w:r w:rsidRPr="00BD699B">
              <w:rPr>
                <w:rFonts w:ascii="Calibri" w:eastAsia="Times New Roman" w:hAnsi="Calibri" w:cs="Calibri"/>
                <w:color w:val="000000"/>
                <w:sz w:val="18"/>
                <w:szCs w:val="18"/>
                <w:lang w:eastAsia="zh-CN" w:bidi="my-MM"/>
              </w:rPr>
              <w:t xml:space="preserve"> durée du dragage</w:t>
            </w:r>
          </w:p>
          <w:p w14:paraId="7EC99017" w14:textId="77777777" w:rsidR="008D45B2" w:rsidRPr="00BD699B" w:rsidRDefault="008D45B2" w:rsidP="00D66E92">
            <w:pPr>
              <w:rPr>
                <w:rFonts w:ascii="Calibri" w:eastAsia="Times New Roman" w:hAnsi="Calibri" w:cs="Calibri"/>
                <w:color w:val="000000"/>
                <w:sz w:val="18"/>
                <w:szCs w:val="18"/>
                <w:lang w:eastAsia="zh-CN" w:bidi="my-MM"/>
              </w:rPr>
            </w:pPr>
          </w:p>
          <w:p w14:paraId="56BBB91C" w14:textId="636A97FE" w:rsidR="008D45B2" w:rsidRPr="00BD699B" w:rsidRDefault="004C2BB6" w:rsidP="00D66E92">
            <w:pPr>
              <w:rPr>
                <w:rFonts w:ascii="Calibri" w:eastAsia="Times New Roman" w:hAnsi="Calibri" w:cs="Calibri"/>
                <w:color w:val="000000"/>
                <w:sz w:val="18"/>
                <w:szCs w:val="18"/>
                <w:lang w:eastAsia="zh-CN" w:bidi="my-MM"/>
              </w:rPr>
            </w:pPr>
            <w:r w:rsidRPr="00BD699B">
              <w:rPr>
                <w:sz w:val="18"/>
                <w:szCs w:val="20"/>
              </w:rPr>
              <w:t>Réunions trimestrielles avec les communautés pour ajuster les modalités</w:t>
            </w:r>
            <w:r w:rsidR="00F87F69" w:rsidRPr="00BD699B">
              <w:rPr>
                <w:sz w:val="18"/>
                <w:szCs w:val="20"/>
              </w:rPr>
              <w:t xml:space="preserve"> du corridor d’accès</w:t>
            </w:r>
            <w:r w:rsidRPr="00BD699B">
              <w:rPr>
                <w:sz w:val="18"/>
                <w:szCs w:val="20"/>
              </w:rPr>
              <w:t xml:space="preserve"> si nécessaire.</w:t>
            </w:r>
          </w:p>
        </w:tc>
        <w:tc>
          <w:tcPr>
            <w:tcW w:w="0" w:type="auto"/>
            <w:hideMark/>
          </w:tcPr>
          <w:p w14:paraId="7AB95A09" w14:textId="77777777" w:rsidR="00D66E92" w:rsidRPr="00BD699B" w:rsidRDefault="00D66E92" w:rsidP="00D66E92">
            <w:pPr>
              <w:rPr>
                <w:rFonts w:ascii="Calibri" w:eastAsia="Times New Roman" w:hAnsi="Calibri" w:cs="Calibri"/>
                <w:color w:val="000000"/>
                <w:sz w:val="18"/>
                <w:szCs w:val="18"/>
                <w:lang w:eastAsia="zh-CN" w:bidi="my-MM"/>
              </w:rPr>
            </w:pPr>
            <w:r w:rsidRPr="00BD699B">
              <w:rPr>
                <w:rFonts w:ascii="Calibri" w:eastAsia="Times New Roman" w:hAnsi="Calibri" w:cs="Calibri"/>
                <w:color w:val="000000"/>
                <w:sz w:val="18"/>
                <w:szCs w:val="18"/>
                <w:lang w:eastAsia="zh-CN" w:bidi="my-MM"/>
              </w:rPr>
              <w:t>A déterminer en fonction de l'impact et nombre de PAPs</w:t>
            </w:r>
          </w:p>
        </w:tc>
        <w:tc>
          <w:tcPr>
            <w:tcW w:w="0" w:type="auto"/>
            <w:hideMark/>
          </w:tcPr>
          <w:p w14:paraId="33BFF691" w14:textId="77777777" w:rsidR="00D66E92" w:rsidRPr="00BD699B" w:rsidRDefault="00D66E92" w:rsidP="00D66E92">
            <w:pPr>
              <w:rPr>
                <w:rFonts w:ascii="Calibri" w:eastAsia="Times New Roman" w:hAnsi="Calibri" w:cs="Calibri"/>
                <w:color w:val="000000"/>
                <w:sz w:val="18"/>
                <w:szCs w:val="18"/>
                <w:lang w:eastAsia="zh-CN" w:bidi="my-MM"/>
              </w:rPr>
            </w:pPr>
            <w:r w:rsidRPr="00BD699B">
              <w:rPr>
                <w:rFonts w:ascii="Calibri" w:eastAsia="Times New Roman" w:hAnsi="Calibri" w:cs="Calibri"/>
                <w:color w:val="000000"/>
                <w:sz w:val="18"/>
                <w:szCs w:val="18"/>
                <w:lang w:eastAsia="zh-CN" w:bidi="my-MM"/>
              </w:rPr>
              <w:t>Département Relations Communautaires WCSP</w:t>
            </w:r>
          </w:p>
        </w:tc>
        <w:tc>
          <w:tcPr>
            <w:tcW w:w="0" w:type="auto"/>
            <w:hideMark/>
          </w:tcPr>
          <w:p w14:paraId="055F9041" w14:textId="77777777" w:rsidR="00DB1661" w:rsidRDefault="00D66E92" w:rsidP="00D66E92">
            <w:pPr>
              <w:keepNext/>
              <w:spacing w:after="120"/>
              <w:ind w:left="113"/>
              <w:jc w:val="both"/>
              <w:rPr>
                <w:sz w:val="18"/>
                <w:szCs w:val="18"/>
                <w:lang w:eastAsia="zh-CN" w:bidi="my-MM"/>
              </w:rPr>
            </w:pPr>
            <w:r w:rsidRPr="00D66E92">
              <w:rPr>
                <w:sz w:val="18"/>
                <w:szCs w:val="18"/>
                <w:lang w:eastAsia="zh-CN" w:bidi="my-MM"/>
              </w:rPr>
              <w:t>Nombre de dossiers d'indemnisation traités</w:t>
            </w:r>
          </w:p>
          <w:p w14:paraId="325210C4" w14:textId="77777777" w:rsidR="00DB1661" w:rsidRDefault="00DB1661" w:rsidP="00D66E92">
            <w:pPr>
              <w:keepNext/>
              <w:spacing w:after="120"/>
              <w:ind w:left="113"/>
              <w:jc w:val="both"/>
              <w:rPr>
                <w:sz w:val="18"/>
                <w:szCs w:val="18"/>
                <w:lang w:eastAsia="zh-CN" w:bidi="my-MM"/>
              </w:rPr>
            </w:pPr>
          </w:p>
          <w:p w14:paraId="6662F6B5" w14:textId="59EFD7A0" w:rsidR="00D66E92" w:rsidRPr="00D66E92" w:rsidRDefault="00DB1661" w:rsidP="00D66E92">
            <w:pPr>
              <w:keepNext/>
              <w:spacing w:after="120"/>
              <w:ind w:left="113"/>
              <w:jc w:val="both"/>
              <w:rPr>
                <w:sz w:val="18"/>
                <w:szCs w:val="18"/>
                <w:lang w:eastAsia="zh-CN" w:bidi="my-MM"/>
              </w:rPr>
            </w:pPr>
            <w:r w:rsidRPr="003F2D5B">
              <w:rPr>
                <w:sz w:val="18"/>
                <w:szCs w:val="20"/>
              </w:rPr>
              <w:t>Nombre de traversées réalisées quotidiennement, satisfaction des pêcheurs, incidents rapportés.</w:t>
            </w:r>
          </w:p>
        </w:tc>
        <w:tc>
          <w:tcPr>
            <w:tcW w:w="0" w:type="auto"/>
            <w:hideMark/>
          </w:tcPr>
          <w:p w14:paraId="7D9F7C61"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Rapports d'indemnisation</w:t>
            </w:r>
          </w:p>
        </w:tc>
      </w:tr>
      <w:tr w:rsidR="00D66E92" w:rsidRPr="00D66E92" w14:paraId="06A87C1E" w14:textId="77777777" w:rsidTr="002C4E0A">
        <w:trPr>
          <w:trHeight w:val="20"/>
        </w:trPr>
        <w:tc>
          <w:tcPr>
            <w:tcW w:w="0" w:type="auto"/>
            <w:noWrap/>
          </w:tcPr>
          <w:p w14:paraId="6F10A39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themeColor="text1"/>
                <w:sz w:val="18"/>
                <w:szCs w:val="18"/>
                <w:lang w:eastAsia="zh-CN" w:bidi="my-MM"/>
              </w:rPr>
              <w:t>40</w:t>
            </w:r>
          </w:p>
        </w:tc>
        <w:tc>
          <w:tcPr>
            <w:tcW w:w="0" w:type="auto"/>
            <w:vMerge w:val="restart"/>
            <w:shd w:val="clear" w:color="auto" w:fill="D4ECFF" w:themeFill="accent5" w:themeFillTint="1A"/>
          </w:tcPr>
          <w:p w14:paraId="6C6164F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Renforcement des capacités</w:t>
            </w:r>
          </w:p>
        </w:tc>
        <w:tc>
          <w:tcPr>
            <w:tcW w:w="0" w:type="auto"/>
          </w:tcPr>
          <w:p w14:paraId="6F6C75D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Calibri" w:hAnsi="Calibri" w:cs="Myanmar Text"/>
                <w:sz w:val="18"/>
                <w:szCs w:val="18"/>
              </w:rPr>
              <w:t>x</w:t>
            </w:r>
          </w:p>
        </w:tc>
        <w:tc>
          <w:tcPr>
            <w:tcW w:w="0" w:type="auto"/>
          </w:tcPr>
          <w:p w14:paraId="2EF2501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Calibri" w:hAnsi="Calibri" w:cs="Myanmar Text"/>
                <w:sz w:val="18"/>
                <w:szCs w:val="18"/>
              </w:rPr>
              <w:t>x</w:t>
            </w:r>
          </w:p>
        </w:tc>
        <w:tc>
          <w:tcPr>
            <w:tcW w:w="0" w:type="auto"/>
            <w:noWrap/>
          </w:tcPr>
          <w:p w14:paraId="20F6593F" w14:textId="77777777" w:rsidR="00D66E92" w:rsidRPr="00D66E92" w:rsidRDefault="00D66E92" w:rsidP="00D66E92">
            <w:pPr>
              <w:rPr>
                <w:rFonts w:ascii="Calibri" w:eastAsia="Times New Roman" w:hAnsi="Calibri" w:cs="Calibri"/>
                <w:color w:val="000000" w:themeColor="text1"/>
                <w:sz w:val="18"/>
                <w:szCs w:val="18"/>
                <w:lang w:eastAsia="zh-CN" w:bidi="my-MM"/>
              </w:rPr>
            </w:pPr>
            <w:r w:rsidRPr="00D66E92">
              <w:rPr>
                <w:rFonts w:ascii="Calibri" w:eastAsia="Times New Roman" w:hAnsi="Calibri" w:cs="Calibri"/>
                <w:color w:val="000000" w:themeColor="text1"/>
                <w:sz w:val="18"/>
                <w:szCs w:val="18"/>
                <w:lang w:eastAsia="zh-CN" w:bidi="my-MM"/>
              </w:rPr>
              <w:t>Activités de dragage</w:t>
            </w:r>
          </w:p>
          <w:p w14:paraId="25CA7ACA"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tcPr>
          <w:p w14:paraId="63D553F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themeColor="text1"/>
                <w:sz w:val="18"/>
                <w:szCs w:val="18"/>
                <w:lang w:eastAsia="zh-CN" w:bidi="my-MM"/>
              </w:rPr>
              <w:t>Dégradation économique</w:t>
            </w:r>
          </w:p>
        </w:tc>
        <w:tc>
          <w:tcPr>
            <w:tcW w:w="0" w:type="auto"/>
            <w:shd w:val="clear" w:color="auto" w:fill="FF0000"/>
          </w:tcPr>
          <w:p w14:paraId="0A045BD2"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Calibri" w:hAnsi="Calibri" w:cs="Calibri"/>
                <w:sz w:val="18"/>
                <w:szCs w:val="18"/>
              </w:rPr>
              <w:t xml:space="preserve"> </w:t>
            </w:r>
            <w:r w:rsidRPr="002C4E0A">
              <w:rPr>
                <w:rFonts w:ascii="Calibri" w:eastAsia="Calibri" w:hAnsi="Calibri" w:cs="Calibri"/>
                <w:sz w:val="18"/>
                <w:szCs w:val="18"/>
                <w:shd w:val="clear" w:color="auto" w:fill="FF0000"/>
              </w:rPr>
              <w:t>Appui à une meilleure structuration de l’activité de pêche par l’organisation de groupements de « coopératives » par port.</w:t>
            </w:r>
          </w:p>
        </w:tc>
        <w:tc>
          <w:tcPr>
            <w:tcW w:w="0" w:type="auto"/>
          </w:tcPr>
          <w:p w14:paraId="64433644" w14:textId="77777777" w:rsidR="00D66E92" w:rsidRPr="00D66E92" w:rsidRDefault="00D66E92" w:rsidP="00D66E92">
            <w:pPr>
              <w:keepNext/>
              <w:spacing w:after="120"/>
              <w:ind w:left="113"/>
              <w:jc w:val="both"/>
              <w:rPr>
                <w:sz w:val="18"/>
                <w:szCs w:val="18"/>
                <w:lang w:eastAsia="zh-CN" w:bidi="my-MM"/>
              </w:rPr>
            </w:pPr>
            <w:r w:rsidRPr="00D66E92">
              <w:rPr>
                <w:rFonts w:ascii="Calibri" w:eastAsia="Calibri" w:hAnsi="Calibri" w:cs="Myanmar Text"/>
                <w:sz w:val="18"/>
                <w:szCs w:val="18"/>
                <w:lang w:eastAsia="zh-CN" w:bidi="my-MM"/>
              </w:rPr>
              <w:t>Séminaires spécialisés et suivi de la mise en œuvre des formations</w:t>
            </w:r>
          </w:p>
        </w:tc>
        <w:tc>
          <w:tcPr>
            <w:tcW w:w="0" w:type="auto"/>
          </w:tcPr>
          <w:p w14:paraId="0185CAA3"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Calibri" w:hAnsi="Calibri" w:cs="Myanmar Text"/>
                <w:sz w:val="18"/>
                <w:szCs w:val="18"/>
              </w:rPr>
              <w:t>Permanent</w:t>
            </w:r>
          </w:p>
        </w:tc>
        <w:tc>
          <w:tcPr>
            <w:tcW w:w="0" w:type="auto"/>
          </w:tcPr>
          <w:p w14:paraId="04BB9354" w14:textId="38D826CC" w:rsidR="00D66E92" w:rsidRPr="00D66E92" w:rsidRDefault="0035702E"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Pas de coût additionnel</w:t>
            </w:r>
          </w:p>
        </w:tc>
        <w:tc>
          <w:tcPr>
            <w:tcW w:w="0" w:type="auto"/>
            <w:vMerge w:val="restart"/>
          </w:tcPr>
          <w:p w14:paraId="2B0FB54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ONG ou bureau d’étude spécialisé</w:t>
            </w:r>
          </w:p>
        </w:tc>
        <w:tc>
          <w:tcPr>
            <w:tcW w:w="0" w:type="auto"/>
          </w:tcPr>
          <w:p w14:paraId="14A9B613" w14:textId="77777777" w:rsidR="00D66E92" w:rsidRPr="00D66E92" w:rsidRDefault="00D66E92" w:rsidP="00D66E92">
            <w:pPr>
              <w:numPr>
                <w:ilvl w:val="0"/>
                <w:numId w:val="15"/>
              </w:numPr>
              <w:tabs>
                <w:tab w:val="left" w:pos="1280"/>
                <w:tab w:val="left" w:pos="1985"/>
              </w:tabs>
              <w:kinsoku w:val="0"/>
              <w:overflowPunct w:val="0"/>
              <w:autoSpaceDE w:val="0"/>
              <w:autoSpaceDN w:val="0"/>
              <w:adjustRightInd w:val="0"/>
              <w:spacing w:before="17" w:line="276" w:lineRule="auto"/>
              <w:ind w:left="319" w:right="299"/>
              <w:textAlignment w:val="baseline"/>
              <w:rPr>
                <w:rFonts w:ascii="Calibri" w:eastAsia="Arial" w:hAnsi="Calibri" w:cs="Verdana"/>
                <w:sz w:val="18"/>
                <w:szCs w:val="18"/>
              </w:rPr>
            </w:pPr>
            <w:r w:rsidRPr="00D66E92">
              <w:rPr>
                <w:rFonts w:ascii="Calibri" w:eastAsia="Arial" w:hAnsi="Calibri" w:cs="Verdana"/>
                <w:sz w:val="18"/>
                <w:szCs w:val="18"/>
              </w:rPr>
              <w:t>Nombre de groupements de coopératives créés.</w:t>
            </w:r>
          </w:p>
          <w:p w14:paraId="4DBAAC37" w14:textId="77777777" w:rsidR="00D66E92" w:rsidRPr="00D66E92" w:rsidRDefault="00D66E92" w:rsidP="00D66E92">
            <w:pPr>
              <w:numPr>
                <w:ilvl w:val="0"/>
                <w:numId w:val="15"/>
              </w:numPr>
              <w:tabs>
                <w:tab w:val="left" w:pos="1280"/>
                <w:tab w:val="left" w:pos="1985"/>
              </w:tabs>
              <w:kinsoku w:val="0"/>
              <w:overflowPunct w:val="0"/>
              <w:autoSpaceDE w:val="0"/>
              <w:autoSpaceDN w:val="0"/>
              <w:adjustRightInd w:val="0"/>
              <w:spacing w:before="17" w:line="276" w:lineRule="auto"/>
              <w:ind w:left="319" w:right="299"/>
              <w:textAlignment w:val="baseline"/>
              <w:rPr>
                <w:rFonts w:ascii="Calibri" w:eastAsia="Arial" w:hAnsi="Calibri" w:cs="Verdana"/>
                <w:sz w:val="18"/>
                <w:szCs w:val="18"/>
              </w:rPr>
            </w:pPr>
            <w:r w:rsidRPr="00D66E92">
              <w:rPr>
                <w:rFonts w:ascii="Calibri" w:eastAsia="Arial" w:hAnsi="Calibri" w:cs="Verdana"/>
                <w:sz w:val="18"/>
                <w:szCs w:val="18"/>
              </w:rPr>
              <w:t>Nombre de pêcheurs adhérents aux nouveaux groupements.</w:t>
            </w:r>
          </w:p>
          <w:p w14:paraId="0D6D89BF" w14:textId="77777777" w:rsidR="00D66E92" w:rsidRPr="00D66E92" w:rsidRDefault="00D66E92" w:rsidP="00D66E92">
            <w:pPr>
              <w:numPr>
                <w:ilvl w:val="0"/>
                <w:numId w:val="15"/>
              </w:numPr>
              <w:tabs>
                <w:tab w:val="left" w:pos="1280"/>
                <w:tab w:val="left" w:pos="1985"/>
              </w:tabs>
              <w:kinsoku w:val="0"/>
              <w:overflowPunct w:val="0"/>
              <w:autoSpaceDE w:val="0"/>
              <w:autoSpaceDN w:val="0"/>
              <w:adjustRightInd w:val="0"/>
              <w:spacing w:before="17" w:line="276" w:lineRule="auto"/>
              <w:ind w:left="319" w:right="299"/>
              <w:textAlignment w:val="baseline"/>
              <w:rPr>
                <w:rFonts w:ascii="Calibri" w:eastAsia="Arial" w:hAnsi="Calibri" w:cs="Verdana"/>
                <w:sz w:val="18"/>
                <w:szCs w:val="18"/>
              </w:rPr>
            </w:pPr>
            <w:r w:rsidRPr="00D66E92">
              <w:rPr>
                <w:rFonts w:ascii="Calibri" w:eastAsia="Arial" w:hAnsi="Calibri" w:cs="Verdana"/>
                <w:sz w:val="18"/>
                <w:szCs w:val="18"/>
              </w:rPr>
              <w:t>Les revenus des pêcheurs s’améliorent.</w:t>
            </w:r>
          </w:p>
          <w:p w14:paraId="3E4A1265" w14:textId="77777777" w:rsidR="00D66E92" w:rsidRPr="00D66E92" w:rsidRDefault="00D66E92" w:rsidP="00D66E92">
            <w:pPr>
              <w:numPr>
                <w:ilvl w:val="0"/>
                <w:numId w:val="15"/>
              </w:numPr>
              <w:tabs>
                <w:tab w:val="left" w:pos="1280"/>
                <w:tab w:val="left" w:pos="1985"/>
              </w:tabs>
              <w:kinsoku w:val="0"/>
              <w:overflowPunct w:val="0"/>
              <w:autoSpaceDE w:val="0"/>
              <w:autoSpaceDN w:val="0"/>
              <w:adjustRightInd w:val="0"/>
              <w:spacing w:before="17" w:line="276" w:lineRule="auto"/>
              <w:ind w:left="319" w:right="299"/>
              <w:textAlignment w:val="baseline"/>
              <w:rPr>
                <w:rFonts w:ascii="Calibri" w:eastAsia="Arial" w:hAnsi="Calibri" w:cs="Verdana"/>
                <w:sz w:val="18"/>
                <w:szCs w:val="18"/>
              </w:rPr>
            </w:pPr>
            <w:r w:rsidRPr="00D66E92">
              <w:rPr>
                <w:rFonts w:ascii="Calibri" w:eastAsia="Arial" w:hAnsi="Calibri" w:cs="Verdana"/>
                <w:sz w:val="18"/>
                <w:szCs w:val="18"/>
              </w:rPr>
              <w:t>Nombre de groupements bénéficiant d’un suivi.</w:t>
            </w:r>
          </w:p>
          <w:p w14:paraId="3AB07466" w14:textId="77777777" w:rsidR="00D66E92" w:rsidRPr="00D66E92" w:rsidRDefault="00D66E92" w:rsidP="00D66E92">
            <w:pPr>
              <w:keepNext/>
              <w:spacing w:after="120"/>
              <w:ind w:left="113"/>
              <w:jc w:val="both"/>
              <w:rPr>
                <w:sz w:val="18"/>
                <w:szCs w:val="18"/>
                <w:lang w:eastAsia="zh-CN" w:bidi="my-MM"/>
              </w:rPr>
            </w:pPr>
          </w:p>
        </w:tc>
        <w:tc>
          <w:tcPr>
            <w:tcW w:w="0" w:type="auto"/>
          </w:tcPr>
          <w:p w14:paraId="1E6E4061"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Rapports annuels</w:t>
            </w:r>
          </w:p>
        </w:tc>
      </w:tr>
      <w:tr w:rsidR="00D66E92" w:rsidRPr="00D66E92" w14:paraId="0FA5A413" w14:textId="77777777" w:rsidTr="002C4E0A">
        <w:trPr>
          <w:trHeight w:val="20"/>
        </w:trPr>
        <w:tc>
          <w:tcPr>
            <w:tcW w:w="0" w:type="auto"/>
            <w:noWrap/>
          </w:tcPr>
          <w:p w14:paraId="08AE4B3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themeColor="text1"/>
                <w:sz w:val="18"/>
                <w:szCs w:val="18"/>
                <w:lang w:eastAsia="zh-CN" w:bidi="my-MM"/>
              </w:rPr>
              <w:t>41</w:t>
            </w:r>
          </w:p>
        </w:tc>
        <w:tc>
          <w:tcPr>
            <w:tcW w:w="0" w:type="auto"/>
            <w:vMerge/>
          </w:tcPr>
          <w:p w14:paraId="2187446F"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tcPr>
          <w:p w14:paraId="5D59218D" w14:textId="77777777" w:rsidR="00D66E92" w:rsidRPr="00D66E92" w:rsidRDefault="00D66E92" w:rsidP="00D66E92">
            <w:pPr>
              <w:rPr>
                <w:rFonts w:ascii="Calibri" w:eastAsia="Calibri" w:hAnsi="Calibri" w:cs="Myanmar Text"/>
                <w:sz w:val="18"/>
                <w:szCs w:val="18"/>
              </w:rPr>
            </w:pPr>
            <w:r w:rsidRPr="00D66E92">
              <w:rPr>
                <w:rFonts w:ascii="Calibri" w:eastAsia="Calibri" w:hAnsi="Calibri" w:cs="Myanmar Text"/>
                <w:sz w:val="18"/>
                <w:szCs w:val="18"/>
              </w:rPr>
              <w:t>x</w:t>
            </w:r>
          </w:p>
        </w:tc>
        <w:tc>
          <w:tcPr>
            <w:tcW w:w="0" w:type="auto"/>
          </w:tcPr>
          <w:p w14:paraId="3F690626" w14:textId="77777777" w:rsidR="00D66E92" w:rsidRPr="00D66E92" w:rsidRDefault="00D66E92" w:rsidP="00D66E92">
            <w:pPr>
              <w:rPr>
                <w:rFonts w:ascii="Calibri" w:eastAsia="Calibri" w:hAnsi="Calibri" w:cs="Myanmar Text"/>
                <w:sz w:val="18"/>
                <w:szCs w:val="18"/>
              </w:rPr>
            </w:pPr>
            <w:r w:rsidRPr="00D66E92">
              <w:rPr>
                <w:rFonts w:ascii="Calibri" w:eastAsia="Calibri" w:hAnsi="Calibri" w:cs="Myanmar Text"/>
                <w:sz w:val="18"/>
                <w:szCs w:val="18"/>
              </w:rPr>
              <w:t>x</w:t>
            </w:r>
          </w:p>
        </w:tc>
        <w:tc>
          <w:tcPr>
            <w:tcW w:w="0" w:type="auto"/>
            <w:noWrap/>
          </w:tcPr>
          <w:p w14:paraId="3B1DB72C" w14:textId="77777777" w:rsidR="00D66E92" w:rsidRPr="00D66E92" w:rsidRDefault="00D66E92" w:rsidP="00D66E92">
            <w:pPr>
              <w:rPr>
                <w:rFonts w:ascii="Calibri" w:eastAsia="Times New Roman" w:hAnsi="Calibri" w:cs="Calibri"/>
                <w:color w:val="000000" w:themeColor="text1"/>
                <w:sz w:val="18"/>
                <w:szCs w:val="18"/>
                <w:lang w:eastAsia="zh-CN" w:bidi="my-MM"/>
              </w:rPr>
            </w:pPr>
            <w:r w:rsidRPr="00D66E92">
              <w:rPr>
                <w:rFonts w:ascii="Calibri" w:eastAsia="Times New Roman" w:hAnsi="Calibri" w:cs="Calibri"/>
                <w:color w:val="000000" w:themeColor="text1"/>
                <w:sz w:val="18"/>
                <w:szCs w:val="18"/>
                <w:lang w:eastAsia="zh-CN" w:bidi="my-MM"/>
              </w:rPr>
              <w:t>Activités de dragage</w:t>
            </w:r>
          </w:p>
          <w:p w14:paraId="7E08E4E1"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tcPr>
          <w:p w14:paraId="36417A0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themeColor="text1"/>
                <w:sz w:val="18"/>
                <w:szCs w:val="18"/>
                <w:lang w:eastAsia="zh-CN" w:bidi="my-MM"/>
              </w:rPr>
              <w:t>Dégradation économique</w:t>
            </w:r>
          </w:p>
        </w:tc>
        <w:tc>
          <w:tcPr>
            <w:tcW w:w="0" w:type="auto"/>
            <w:shd w:val="clear" w:color="auto" w:fill="FF0000"/>
          </w:tcPr>
          <w:p w14:paraId="08F36D23"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Calibri" w:hAnsi="Calibri" w:cs="Calibri"/>
                <w:color w:val="000000"/>
                <w:sz w:val="18"/>
                <w:szCs w:val="18"/>
              </w:rPr>
              <w:t>Appui technique et formations administratives et commerciales pour les groupements de fumeuses existants.</w:t>
            </w:r>
          </w:p>
        </w:tc>
        <w:tc>
          <w:tcPr>
            <w:tcW w:w="0" w:type="auto"/>
          </w:tcPr>
          <w:p w14:paraId="7DAE7E39" w14:textId="77777777" w:rsidR="00D66E92" w:rsidRPr="00D66E92" w:rsidRDefault="00D66E92" w:rsidP="00D66E92">
            <w:pPr>
              <w:keepNext/>
              <w:spacing w:after="120"/>
              <w:ind w:left="113"/>
              <w:jc w:val="both"/>
              <w:rPr>
                <w:rFonts w:ascii="Calibri" w:eastAsia="Calibri" w:hAnsi="Calibri" w:cs="Myanmar Text"/>
                <w:sz w:val="18"/>
                <w:szCs w:val="18"/>
                <w:lang w:eastAsia="zh-CN" w:bidi="my-MM"/>
              </w:rPr>
            </w:pPr>
            <w:r w:rsidRPr="00D66E92">
              <w:rPr>
                <w:rFonts w:ascii="Calibri" w:eastAsia="Calibri" w:hAnsi="Calibri" w:cs="Myanmar Text"/>
                <w:sz w:val="18"/>
                <w:szCs w:val="18"/>
                <w:lang w:eastAsia="zh-CN" w:bidi="my-MM"/>
              </w:rPr>
              <w:t>Séminaires spécialisés et suivi de la mise en œuvre des formations</w:t>
            </w:r>
          </w:p>
        </w:tc>
        <w:tc>
          <w:tcPr>
            <w:tcW w:w="0" w:type="auto"/>
          </w:tcPr>
          <w:p w14:paraId="2A2D5ED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Calibri" w:hAnsi="Calibri" w:cs="Myanmar Text"/>
                <w:sz w:val="18"/>
                <w:szCs w:val="18"/>
              </w:rPr>
              <w:t>Permanent</w:t>
            </w:r>
          </w:p>
        </w:tc>
        <w:tc>
          <w:tcPr>
            <w:tcW w:w="0" w:type="auto"/>
          </w:tcPr>
          <w:p w14:paraId="299C7457" w14:textId="575525A4" w:rsidR="00D66E92" w:rsidRPr="00D66E92" w:rsidRDefault="0035702E"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Pas de coût additionnel</w:t>
            </w:r>
          </w:p>
        </w:tc>
        <w:tc>
          <w:tcPr>
            <w:tcW w:w="0" w:type="auto"/>
            <w:vMerge/>
          </w:tcPr>
          <w:p w14:paraId="7227E859"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tcPr>
          <w:p w14:paraId="000987C3" w14:textId="77777777" w:rsidR="00D66E92" w:rsidRPr="00D66E92" w:rsidRDefault="00D66E92" w:rsidP="00D66E92">
            <w:pPr>
              <w:numPr>
                <w:ilvl w:val="0"/>
                <w:numId w:val="15"/>
              </w:numPr>
              <w:tabs>
                <w:tab w:val="left" w:pos="1280"/>
                <w:tab w:val="left" w:pos="1985"/>
              </w:tabs>
              <w:kinsoku w:val="0"/>
              <w:overflowPunct w:val="0"/>
              <w:autoSpaceDE w:val="0"/>
              <w:autoSpaceDN w:val="0"/>
              <w:adjustRightInd w:val="0"/>
              <w:spacing w:before="17" w:line="276" w:lineRule="auto"/>
              <w:ind w:left="319" w:right="299"/>
              <w:textAlignment w:val="baseline"/>
              <w:rPr>
                <w:rFonts w:ascii="Calibri" w:eastAsia="Arial" w:hAnsi="Calibri" w:cs="Verdana"/>
                <w:sz w:val="18"/>
                <w:szCs w:val="18"/>
              </w:rPr>
            </w:pPr>
            <w:r w:rsidRPr="00D66E92">
              <w:rPr>
                <w:rFonts w:ascii="Calibri" w:eastAsia="Arial" w:hAnsi="Calibri" w:cs="Verdana"/>
                <w:sz w:val="18"/>
                <w:szCs w:val="18"/>
              </w:rPr>
              <w:t>Nombre de nouvelles adhérentes aux groupements existants.</w:t>
            </w:r>
          </w:p>
          <w:p w14:paraId="08A9E6D6" w14:textId="77777777" w:rsidR="00D66E92" w:rsidRPr="00D66E92" w:rsidRDefault="00D66E92" w:rsidP="00D66E92">
            <w:pPr>
              <w:numPr>
                <w:ilvl w:val="0"/>
                <w:numId w:val="15"/>
              </w:numPr>
              <w:tabs>
                <w:tab w:val="left" w:pos="1280"/>
                <w:tab w:val="left" w:pos="1985"/>
              </w:tabs>
              <w:kinsoku w:val="0"/>
              <w:overflowPunct w:val="0"/>
              <w:autoSpaceDE w:val="0"/>
              <w:autoSpaceDN w:val="0"/>
              <w:adjustRightInd w:val="0"/>
              <w:spacing w:before="17" w:line="276" w:lineRule="auto"/>
              <w:ind w:left="319" w:right="299"/>
              <w:textAlignment w:val="baseline"/>
              <w:rPr>
                <w:rFonts w:ascii="Calibri" w:eastAsia="Arial" w:hAnsi="Calibri" w:cs="Verdana"/>
                <w:sz w:val="18"/>
                <w:szCs w:val="18"/>
              </w:rPr>
            </w:pPr>
            <w:r w:rsidRPr="00D66E92">
              <w:rPr>
                <w:rFonts w:ascii="Calibri" w:eastAsia="Arial" w:hAnsi="Calibri" w:cs="Verdana"/>
                <w:sz w:val="18"/>
                <w:szCs w:val="18"/>
              </w:rPr>
              <w:t>Nombre de nouveaux groupements créés.</w:t>
            </w:r>
          </w:p>
          <w:p w14:paraId="79094C8C" w14:textId="77777777" w:rsidR="00D66E92" w:rsidRPr="00D66E92" w:rsidRDefault="00D66E92" w:rsidP="00D66E92">
            <w:pPr>
              <w:numPr>
                <w:ilvl w:val="0"/>
                <w:numId w:val="15"/>
              </w:numPr>
              <w:tabs>
                <w:tab w:val="left" w:pos="1280"/>
                <w:tab w:val="left" w:pos="1985"/>
              </w:tabs>
              <w:kinsoku w:val="0"/>
              <w:overflowPunct w:val="0"/>
              <w:autoSpaceDE w:val="0"/>
              <w:autoSpaceDN w:val="0"/>
              <w:adjustRightInd w:val="0"/>
              <w:spacing w:before="17" w:line="276" w:lineRule="auto"/>
              <w:ind w:left="319" w:right="299"/>
              <w:textAlignment w:val="baseline"/>
              <w:rPr>
                <w:rFonts w:ascii="Calibri" w:eastAsia="Arial" w:hAnsi="Calibri" w:cs="Verdana"/>
                <w:sz w:val="18"/>
                <w:szCs w:val="18"/>
              </w:rPr>
            </w:pPr>
            <w:r w:rsidRPr="00D66E92">
              <w:rPr>
                <w:rFonts w:ascii="Calibri" w:eastAsia="Arial" w:hAnsi="Calibri" w:cs="Verdana"/>
                <w:sz w:val="18"/>
                <w:szCs w:val="18"/>
              </w:rPr>
              <w:t>Les revenus des adhérentes aux groupements de fumeuses de poisson s’améliorent.</w:t>
            </w:r>
          </w:p>
          <w:p w14:paraId="74CA962E" w14:textId="77777777" w:rsidR="00D66E92" w:rsidRPr="00D66E92" w:rsidRDefault="00D66E92" w:rsidP="00D66E92">
            <w:pPr>
              <w:keepNext/>
              <w:spacing w:after="120"/>
              <w:ind w:left="113"/>
              <w:jc w:val="both"/>
              <w:rPr>
                <w:sz w:val="18"/>
                <w:szCs w:val="18"/>
                <w:lang w:eastAsia="zh-CN" w:bidi="my-MM"/>
              </w:rPr>
            </w:pPr>
            <w:r w:rsidRPr="00D66E92">
              <w:rPr>
                <w:rFonts w:ascii="Calibri" w:eastAsia="Arial" w:hAnsi="Calibri" w:cs="Verdana"/>
                <w:sz w:val="18"/>
                <w:szCs w:val="18"/>
                <w:lang w:eastAsia="zh-CN" w:bidi="my-MM"/>
              </w:rPr>
              <w:t>Nombre de groupements bénéficiant d’un suivi.</w:t>
            </w:r>
          </w:p>
        </w:tc>
        <w:tc>
          <w:tcPr>
            <w:tcW w:w="0" w:type="auto"/>
          </w:tcPr>
          <w:p w14:paraId="1AF04C23"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Rapports annuels</w:t>
            </w:r>
          </w:p>
        </w:tc>
      </w:tr>
      <w:tr w:rsidR="00D66E92" w:rsidRPr="00D66E92" w14:paraId="3A30B240" w14:textId="77777777" w:rsidTr="002C4E0A">
        <w:trPr>
          <w:trHeight w:val="20"/>
        </w:trPr>
        <w:tc>
          <w:tcPr>
            <w:tcW w:w="0" w:type="auto"/>
            <w:noWrap/>
          </w:tcPr>
          <w:p w14:paraId="609419B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themeColor="text1"/>
                <w:sz w:val="18"/>
                <w:szCs w:val="18"/>
                <w:lang w:eastAsia="zh-CN" w:bidi="my-MM"/>
              </w:rPr>
              <w:t>42</w:t>
            </w:r>
          </w:p>
        </w:tc>
        <w:tc>
          <w:tcPr>
            <w:tcW w:w="0" w:type="auto"/>
            <w:vMerge/>
          </w:tcPr>
          <w:p w14:paraId="2CAB266C"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tcPr>
          <w:p w14:paraId="3CEDC5C4" w14:textId="77777777" w:rsidR="00D66E92" w:rsidRPr="00D66E92" w:rsidRDefault="00D66E92" w:rsidP="00D66E92">
            <w:pPr>
              <w:rPr>
                <w:rFonts w:ascii="Calibri" w:eastAsia="Calibri" w:hAnsi="Calibri" w:cs="Myanmar Text"/>
                <w:sz w:val="18"/>
                <w:szCs w:val="18"/>
              </w:rPr>
            </w:pPr>
            <w:r w:rsidRPr="00D66E92">
              <w:rPr>
                <w:rFonts w:ascii="Calibri" w:eastAsia="Calibri" w:hAnsi="Calibri" w:cs="Myanmar Text"/>
                <w:sz w:val="18"/>
                <w:szCs w:val="18"/>
              </w:rPr>
              <w:t>x</w:t>
            </w:r>
          </w:p>
        </w:tc>
        <w:tc>
          <w:tcPr>
            <w:tcW w:w="0" w:type="auto"/>
          </w:tcPr>
          <w:p w14:paraId="08C8C374" w14:textId="77777777" w:rsidR="00D66E92" w:rsidRPr="00D66E92" w:rsidRDefault="00D66E92" w:rsidP="00D66E92">
            <w:pPr>
              <w:rPr>
                <w:rFonts w:ascii="Calibri" w:eastAsia="Calibri" w:hAnsi="Calibri" w:cs="Myanmar Text"/>
                <w:sz w:val="18"/>
                <w:szCs w:val="18"/>
              </w:rPr>
            </w:pPr>
            <w:r w:rsidRPr="00D66E92">
              <w:rPr>
                <w:rFonts w:ascii="Calibri" w:eastAsia="Calibri" w:hAnsi="Calibri" w:cs="Myanmar Text"/>
                <w:sz w:val="18"/>
                <w:szCs w:val="18"/>
              </w:rPr>
              <w:t>x</w:t>
            </w:r>
          </w:p>
        </w:tc>
        <w:tc>
          <w:tcPr>
            <w:tcW w:w="0" w:type="auto"/>
            <w:noWrap/>
          </w:tcPr>
          <w:p w14:paraId="18FEE50D" w14:textId="77777777" w:rsidR="00D66E92" w:rsidRPr="00D66E92" w:rsidRDefault="00D66E92" w:rsidP="00D66E92">
            <w:pPr>
              <w:rPr>
                <w:rFonts w:ascii="Calibri" w:eastAsia="Times New Roman" w:hAnsi="Calibri" w:cs="Calibri"/>
                <w:color w:val="000000" w:themeColor="text1"/>
                <w:sz w:val="18"/>
                <w:szCs w:val="18"/>
                <w:lang w:eastAsia="zh-CN" w:bidi="my-MM"/>
              </w:rPr>
            </w:pPr>
            <w:r w:rsidRPr="00D66E92">
              <w:rPr>
                <w:rFonts w:ascii="Calibri" w:eastAsia="Times New Roman" w:hAnsi="Calibri" w:cs="Calibri"/>
                <w:color w:val="000000" w:themeColor="text1"/>
                <w:sz w:val="18"/>
                <w:szCs w:val="18"/>
                <w:lang w:eastAsia="zh-CN" w:bidi="my-MM"/>
              </w:rPr>
              <w:t>Activités de dragage</w:t>
            </w:r>
          </w:p>
          <w:p w14:paraId="05A5E823"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tcPr>
          <w:p w14:paraId="48C733F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themeColor="text1"/>
                <w:sz w:val="18"/>
                <w:szCs w:val="18"/>
                <w:lang w:eastAsia="zh-CN" w:bidi="my-MM"/>
              </w:rPr>
              <w:t>Dégradation économique</w:t>
            </w:r>
          </w:p>
        </w:tc>
        <w:tc>
          <w:tcPr>
            <w:tcW w:w="0" w:type="auto"/>
            <w:shd w:val="clear" w:color="auto" w:fill="FF0000"/>
          </w:tcPr>
          <w:p w14:paraId="1D21A636" w14:textId="77777777" w:rsidR="00D66E92" w:rsidRPr="00D66E92" w:rsidRDefault="35FF6FB7" w:rsidP="00D66E92">
            <w:pPr>
              <w:rPr>
                <w:rFonts w:ascii="Calibri" w:eastAsia="Times New Roman" w:hAnsi="Calibri" w:cs="Calibri"/>
                <w:color w:val="000000"/>
                <w:sz w:val="18"/>
                <w:szCs w:val="18"/>
                <w:lang w:eastAsia="zh-CN" w:bidi="my-MM"/>
              </w:rPr>
            </w:pPr>
            <w:r w:rsidRPr="65972032">
              <w:rPr>
                <w:rFonts w:ascii="Calibri" w:eastAsia="Calibri" w:hAnsi="Calibri" w:cs="Calibri"/>
                <w:sz w:val="18"/>
                <w:szCs w:val="18"/>
              </w:rPr>
              <w:t xml:space="preserve">Appui technique et formation pour l’administration existante des ports </w:t>
            </w:r>
            <w:r w:rsidRPr="65972032">
              <w:rPr>
                <w:rFonts w:ascii="Calibri" w:eastAsia="Calibri" w:hAnsi="Calibri" w:cs="Calibri"/>
                <w:sz w:val="18"/>
                <w:szCs w:val="18"/>
              </w:rPr>
              <w:lastRenderedPageBreak/>
              <w:t>(Chefs de ports et conseillers)</w:t>
            </w:r>
          </w:p>
        </w:tc>
        <w:tc>
          <w:tcPr>
            <w:tcW w:w="0" w:type="auto"/>
          </w:tcPr>
          <w:p w14:paraId="2EF2156C" w14:textId="77777777" w:rsidR="00D66E92" w:rsidRPr="00D66E92" w:rsidRDefault="00D66E92" w:rsidP="00D66E92">
            <w:pPr>
              <w:keepNext/>
              <w:spacing w:after="120"/>
              <w:ind w:left="113"/>
              <w:jc w:val="both"/>
              <w:rPr>
                <w:rFonts w:ascii="Calibri" w:eastAsia="Calibri" w:hAnsi="Calibri" w:cs="Myanmar Text"/>
                <w:sz w:val="18"/>
                <w:szCs w:val="18"/>
                <w:lang w:eastAsia="zh-CN" w:bidi="my-MM"/>
              </w:rPr>
            </w:pPr>
            <w:r w:rsidRPr="00D66E92">
              <w:rPr>
                <w:rFonts w:ascii="Calibri" w:eastAsia="Calibri" w:hAnsi="Calibri" w:cs="Myanmar Text"/>
                <w:sz w:val="18"/>
                <w:szCs w:val="18"/>
                <w:lang w:eastAsia="zh-CN" w:bidi="my-MM"/>
              </w:rPr>
              <w:lastRenderedPageBreak/>
              <w:t>Séminaires spécialisés et suivi de la mise en œuvre des formations</w:t>
            </w:r>
          </w:p>
        </w:tc>
        <w:tc>
          <w:tcPr>
            <w:tcW w:w="0" w:type="auto"/>
          </w:tcPr>
          <w:p w14:paraId="182CA5BB"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Calibri" w:hAnsi="Calibri" w:cs="Myanmar Text"/>
                <w:sz w:val="18"/>
                <w:szCs w:val="18"/>
              </w:rPr>
              <w:t>Permanent</w:t>
            </w:r>
          </w:p>
        </w:tc>
        <w:tc>
          <w:tcPr>
            <w:tcW w:w="0" w:type="auto"/>
          </w:tcPr>
          <w:p w14:paraId="03DEB414" w14:textId="7891F3FE" w:rsidR="00D66E92" w:rsidRPr="00D66E92" w:rsidRDefault="00CC7BF6" w:rsidP="00D66E92">
            <w:pPr>
              <w:rPr>
                <w:rFonts w:ascii="Calibri" w:eastAsia="Times New Roman" w:hAnsi="Calibri" w:cs="Calibri"/>
                <w:color w:val="000000"/>
                <w:sz w:val="18"/>
                <w:szCs w:val="18"/>
                <w:lang w:eastAsia="zh-CN" w:bidi="my-MM"/>
              </w:rPr>
            </w:pPr>
            <w:r>
              <w:rPr>
                <w:rFonts w:ascii="Calibri" w:eastAsia="Calibri" w:hAnsi="Calibri" w:cs="Myanmar Text"/>
                <w:sz w:val="18"/>
                <w:szCs w:val="18"/>
              </w:rPr>
              <w:t>Coût inclus dans le PRMS</w:t>
            </w:r>
          </w:p>
        </w:tc>
        <w:tc>
          <w:tcPr>
            <w:tcW w:w="0" w:type="auto"/>
            <w:vMerge/>
          </w:tcPr>
          <w:p w14:paraId="11AF1F23"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tcPr>
          <w:p w14:paraId="064A3A37" w14:textId="77777777" w:rsidR="00D66E92" w:rsidRPr="00D66E92" w:rsidRDefault="00D66E92" w:rsidP="00D66E92">
            <w:pPr>
              <w:numPr>
                <w:ilvl w:val="0"/>
                <w:numId w:val="18"/>
              </w:numPr>
              <w:tabs>
                <w:tab w:val="left" w:pos="1280"/>
                <w:tab w:val="left" w:pos="1985"/>
              </w:tabs>
              <w:kinsoku w:val="0"/>
              <w:overflowPunct w:val="0"/>
              <w:autoSpaceDE w:val="0"/>
              <w:autoSpaceDN w:val="0"/>
              <w:adjustRightInd w:val="0"/>
              <w:spacing w:before="17" w:line="276" w:lineRule="auto"/>
              <w:ind w:left="319" w:right="299"/>
              <w:textAlignment w:val="baseline"/>
              <w:rPr>
                <w:rFonts w:ascii="Calibri" w:eastAsia="Arial" w:hAnsi="Calibri" w:cs="Verdana"/>
                <w:sz w:val="18"/>
                <w:szCs w:val="18"/>
              </w:rPr>
            </w:pPr>
            <w:r w:rsidRPr="00D66E92">
              <w:rPr>
                <w:rFonts w:ascii="Calibri" w:eastAsia="Arial" w:hAnsi="Calibri" w:cs="Verdana"/>
                <w:sz w:val="18"/>
                <w:szCs w:val="18"/>
              </w:rPr>
              <w:t>Nombre de séminaires tenus.</w:t>
            </w:r>
          </w:p>
          <w:p w14:paraId="68A801CE" w14:textId="77777777" w:rsidR="00D66E92" w:rsidRPr="00D66E92" w:rsidRDefault="00D66E92" w:rsidP="00D66E92">
            <w:pPr>
              <w:numPr>
                <w:ilvl w:val="0"/>
                <w:numId w:val="18"/>
              </w:numPr>
              <w:tabs>
                <w:tab w:val="left" w:pos="1280"/>
                <w:tab w:val="left" w:pos="1985"/>
              </w:tabs>
              <w:kinsoku w:val="0"/>
              <w:overflowPunct w:val="0"/>
              <w:autoSpaceDE w:val="0"/>
              <w:autoSpaceDN w:val="0"/>
              <w:adjustRightInd w:val="0"/>
              <w:spacing w:before="17" w:line="276" w:lineRule="auto"/>
              <w:ind w:left="319" w:right="299"/>
              <w:textAlignment w:val="baseline"/>
              <w:rPr>
                <w:rFonts w:ascii="Calibri" w:eastAsia="Arial" w:hAnsi="Calibri" w:cs="Verdana"/>
                <w:sz w:val="18"/>
                <w:szCs w:val="18"/>
              </w:rPr>
            </w:pPr>
            <w:r w:rsidRPr="00D66E92">
              <w:rPr>
                <w:rFonts w:ascii="Calibri" w:eastAsia="Arial" w:hAnsi="Calibri" w:cs="Verdana"/>
                <w:sz w:val="18"/>
                <w:szCs w:val="18"/>
              </w:rPr>
              <w:lastRenderedPageBreak/>
              <w:t>Nombre de participants aux séminaires.</w:t>
            </w:r>
          </w:p>
          <w:p w14:paraId="105A3406" w14:textId="77777777" w:rsidR="00D66E92" w:rsidRPr="00D66E92" w:rsidRDefault="00D66E92" w:rsidP="00D66E92">
            <w:pPr>
              <w:numPr>
                <w:ilvl w:val="0"/>
                <w:numId w:val="18"/>
              </w:numPr>
              <w:tabs>
                <w:tab w:val="left" w:pos="1280"/>
                <w:tab w:val="left" w:pos="1985"/>
              </w:tabs>
              <w:kinsoku w:val="0"/>
              <w:overflowPunct w:val="0"/>
              <w:autoSpaceDE w:val="0"/>
              <w:autoSpaceDN w:val="0"/>
              <w:adjustRightInd w:val="0"/>
              <w:spacing w:before="17" w:line="276" w:lineRule="auto"/>
              <w:ind w:left="319" w:right="299"/>
              <w:textAlignment w:val="baseline"/>
              <w:rPr>
                <w:rFonts w:ascii="Calibri" w:eastAsia="Arial" w:hAnsi="Calibri" w:cs="Verdana"/>
                <w:sz w:val="18"/>
                <w:szCs w:val="18"/>
              </w:rPr>
            </w:pPr>
            <w:r w:rsidRPr="00D66E92">
              <w:rPr>
                <w:rFonts w:ascii="Calibri" w:eastAsia="Arial" w:hAnsi="Calibri" w:cs="Verdana"/>
                <w:sz w:val="18"/>
                <w:szCs w:val="18"/>
              </w:rPr>
              <w:t>Nombre de formations individuelles spécialisées données.</w:t>
            </w:r>
          </w:p>
          <w:p w14:paraId="6F8A8B24" w14:textId="77777777" w:rsidR="00D66E92" w:rsidRPr="00D66E92" w:rsidRDefault="00D66E92" w:rsidP="00D66E92">
            <w:pPr>
              <w:keepNext/>
              <w:spacing w:after="120"/>
              <w:ind w:left="113"/>
              <w:jc w:val="both"/>
              <w:rPr>
                <w:sz w:val="18"/>
                <w:szCs w:val="18"/>
                <w:lang w:eastAsia="zh-CN" w:bidi="my-MM"/>
              </w:rPr>
            </w:pPr>
            <w:r w:rsidRPr="00D66E92">
              <w:rPr>
                <w:rFonts w:ascii="Calibri" w:eastAsia="Arial" w:hAnsi="Calibri" w:cs="Verdana"/>
                <w:sz w:val="18"/>
                <w:szCs w:val="18"/>
                <w:lang w:eastAsia="zh-CN" w:bidi="my-MM"/>
              </w:rPr>
              <w:t>Nombre d’administrateurs bénéficiant d’un suivi.</w:t>
            </w:r>
          </w:p>
        </w:tc>
        <w:tc>
          <w:tcPr>
            <w:tcW w:w="0" w:type="auto"/>
          </w:tcPr>
          <w:p w14:paraId="3108D06D"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lastRenderedPageBreak/>
              <w:t>Rapports annuels</w:t>
            </w:r>
          </w:p>
        </w:tc>
      </w:tr>
      <w:tr w:rsidR="00D66E92" w:rsidRPr="00D66E92" w14:paraId="00D9C369" w14:textId="77777777" w:rsidTr="002C4E0A">
        <w:trPr>
          <w:trHeight w:val="20"/>
        </w:trPr>
        <w:tc>
          <w:tcPr>
            <w:tcW w:w="0" w:type="auto"/>
            <w:noWrap/>
          </w:tcPr>
          <w:p w14:paraId="7933141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themeColor="text1"/>
                <w:sz w:val="18"/>
                <w:szCs w:val="18"/>
                <w:lang w:eastAsia="zh-CN" w:bidi="my-MM"/>
              </w:rPr>
              <w:t>43</w:t>
            </w:r>
          </w:p>
        </w:tc>
        <w:tc>
          <w:tcPr>
            <w:tcW w:w="0" w:type="auto"/>
            <w:vMerge/>
          </w:tcPr>
          <w:p w14:paraId="3797BF0E"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tcPr>
          <w:p w14:paraId="5389552D" w14:textId="77777777" w:rsidR="00D66E92" w:rsidRPr="00D66E92" w:rsidRDefault="00D66E92" w:rsidP="00D66E92">
            <w:pPr>
              <w:rPr>
                <w:rFonts w:ascii="Calibri" w:eastAsia="Calibri" w:hAnsi="Calibri" w:cs="Myanmar Text"/>
                <w:sz w:val="18"/>
                <w:szCs w:val="18"/>
              </w:rPr>
            </w:pPr>
            <w:r w:rsidRPr="00D66E92">
              <w:rPr>
                <w:rFonts w:ascii="Calibri" w:eastAsia="Calibri" w:hAnsi="Calibri" w:cs="Myanmar Text"/>
                <w:sz w:val="18"/>
                <w:szCs w:val="18"/>
              </w:rPr>
              <w:t>x</w:t>
            </w:r>
          </w:p>
        </w:tc>
        <w:tc>
          <w:tcPr>
            <w:tcW w:w="0" w:type="auto"/>
          </w:tcPr>
          <w:p w14:paraId="56957810" w14:textId="77777777" w:rsidR="00D66E92" w:rsidRPr="00D66E92" w:rsidRDefault="00D66E92" w:rsidP="00D66E92">
            <w:pPr>
              <w:rPr>
                <w:rFonts w:ascii="Calibri" w:eastAsia="Calibri" w:hAnsi="Calibri" w:cs="Myanmar Text"/>
                <w:sz w:val="18"/>
                <w:szCs w:val="18"/>
              </w:rPr>
            </w:pPr>
            <w:r w:rsidRPr="00D66E92">
              <w:rPr>
                <w:rFonts w:ascii="Calibri" w:eastAsia="Calibri" w:hAnsi="Calibri" w:cs="Myanmar Text"/>
                <w:sz w:val="18"/>
                <w:szCs w:val="18"/>
              </w:rPr>
              <w:t>x</w:t>
            </w:r>
          </w:p>
        </w:tc>
        <w:tc>
          <w:tcPr>
            <w:tcW w:w="0" w:type="auto"/>
            <w:noWrap/>
          </w:tcPr>
          <w:p w14:paraId="3F2BDA0D" w14:textId="77777777" w:rsidR="00D66E92" w:rsidRPr="00D66E92" w:rsidRDefault="00D66E92" w:rsidP="00D66E92">
            <w:pPr>
              <w:rPr>
                <w:rFonts w:ascii="Calibri" w:eastAsia="Times New Roman" w:hAnsi="Calibri" w:cs="Calibri"/>
                <w:color w:val="000000" w:themeColor="text1"/>
                <w:sz w:val="18"/>
                <w:szCs w:val="18"/>
                <w:lang w:eastAsia="zh-CN" w:bidi="my-MM"/>
              </w:rPr>
            </w:pPr>
            <w:r w:rsidRPr="00D66E92">
              <w:rPr>
                <w:rFonts w:ascii="Calibri" w:eastAsia="Times New Roman" w:hAnsi="Calibri" w:cs="Calibri"/>
                <w:color w:val="000000" w:themeColor="text1"/>
                <w:sz w:val="18"/>
                <w:szCs w:val="18"/>
                <w:lang w:eastAsia="zh-CN" w:bidi="my-MM"/>
              </w:rPr>
              <w:t>Activités de dragage</w:t>
            </w:r>
          </w:p>
          <w:p w14:paraId="1058EF34"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tcPr>
          <w:p w14:paraId="3EDD667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themeColor="text1"/>
                <w:sz w:val="18"/>
                <w:szCs w:val="18"/>
                <w:lang w:eastAsia="zh-CN" w:bidi="my-MM"/>
              </w:rPr>
              <w:t>Accroissement des responsabilités</w:t>
            </w:r>
          </w:p>
        </w:tc>
        <w:tc>
          <w:tcPr>
            <w:tcW w:w="0" w:type="auto"/>
            <w:shd w:val="clear" w:color="auto" w:fill="FF0000"/>
          </w:tcPr>
          <w:p w14:paraId="4EB1F05A" w14:textId="77777777" w:rsidR="00D66E92" w:rsidRPr="00D66E92" w:rsidRDefault="35FF6FB7" w:rsidP="00D66E92">
            <w:pPr>
              <w:rPr>
                <w:rFonts w:ascii="Calibri" w:eastAsia="Times New Roman" w:hAnsi="Calibri" w:cs="Calibri"/>
                <w:color w:val="000000"/>
                <w:sz w:val="18"/>
                <w:szCs w:val="18"/>
                <w:lang w:eastAsia="zh-CN" w:bidi="my-MM"/>
              </w:rPr>
            </w:pPr>
            <w:r w:rsidRPr="65972032">
              <w:rPr>
                <w:rFonts w:ascii="Calibri" w:eastAsia="Calibri" w:hAnsi="Calibri" w:cs="Calibri"/>
                <w:sz w:val="18"/>
                <w:szCs w:val="18"/>
              </w:rPr>
              <w:t>Amélioration de capacités de gestion des administrations locales</w:t>
            </w:r>
          </w:p>
        </w:tc>
        <w:tc>
          <w:tcPr>
            <w:tcW w:w="0" w:type="auto"/>
          </w:tcPr>
          <w:p w14:paraId="1B5E7AD9" w14:textId="77777777" w:rsidR="00D66E92" w:rsidRPr="00D66E92" w:rsidRDefault="00D66E92" w:rsidP="00D66E92">
            <w:pPr>
              <w:keepNext/>
              <w:spacing w:after="120"/>
              <w:ind w:left="113"/>
              <w:jc w:val="both"/>
              <w:rPr>
                <w:rFonts w:ascii="Calibri" w:eastAsia="Calibri" w:hAnsi="Calibri" w:cs="Myanmar Text"/>
                <w:sz w:val="18"/>
                <w:szCs w:val="18"/>
                <w:lang w:eastAsia="zh-CN" w:bidi="my-MM"/>
              </w:rPr>
            </w:pPr>
            <w:r w:rsidRPr="00D66E92">
              <w:rPr>
                <w:rFonts w:ascii="Calibri" w:eastAsia="Calibri" w:hAnsi="Calibri" w:cs="Myanmar Text"/>
                <w:sz w:val="18"/>
                <w:szCs w:val="18"/>
                <w:lang w:eastAsia="zh-CN" w:bidi="my-MM"/>
              </w:rPr>
              <w:t>Séminaires spécialisés et suivi de la mise en œuvre des formations</w:t>
            </w:r>
          </w:p>
        </w:tc>
        <w:tc>
          <w:tcPr>
            <w:tcW w:w="0" w:type="auto"/>
          </w:tcPr>
          <w:p w14:paraId="129B9B9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Calibri" w:hAnsi="Calibri" w:cs="Myanmar Text"/>
                <w:sz w:val="18"/>
                <w:szCs w:val="18"/>
              </w:rPr>
              <w:t>Permanent</w:t>
            </w:r>
          </w:p>
        </w:tc>
        <w:tc>
          <w:tcPr>
            <w:tcW w:w="0" w:type="auto"/>
          </w:tcPr>
          <w:p w14:paraId="76ADCC7E" w14:textId="124A5B4D" w:rsidR="00D66E92" w:rsidRPr="00D66E92" w:rsidRDefault="00CC7BF6" w:rsidP="00D66E92">
            <w:pPr>
              <w:rPr>
                <w:rFonts w:ascii="Calibri" w:eastAsia="Times New Roman" w:hAnsi="Calibri" w:cs="Calibri"/>
                <w:color w:val="000000"/>
                <w:sz w:val="18"/>
                <w:szCs w:val="18"/>
                <w:lang w:eastAsia="zh-CN" w:bidi="my-MM"/>
              </w:rPr>
            </w:pPr>
            <w:r>
              <w:rPr>
                <w:rFonts w:ascii="Calibri" w:eastAsia="Calibri" w:hAnsi="Calibri" w:cs="Myanmar Text"/>
                <w:sz w:val="18"/>
                <w:szCs w:val="18"/>
              </w:rPr>
              <w:t>Coût inclus dans le PRMS</w:t>
            </w:r>
          </w:p>
        </w:tc>
        <w:tc>
          <w:tcPr>
            <w:tcW w:w="0" w:type="auto"/>
            <w:vMerge/>
          </w:tcPr>
          <w:p w14:paraId="048B04A6" w14:textId="77777777" w:rsidR="00D66E92" w:rsidRPr="00D66E92" w:rsidRDefault="00D66E92" w:rsidP="00D66E92">
            <w:pPr>
              <w:rPr>
                <w:rFonts w:ascii="Calibri" w:eastAsia="Times New Roman" w:hAnsi="Calibri" w:cs="Calibri"/>
                <w:color w:val="000000"/>
                <w:sz w:val="18"/>
                <w:szCs w:val="18"/>
                <w:lang w:eastAsia="zh-CN" w:bidi="my-MM"/>
              </w:rPr>
            </w:pPr>
          </w:p>
        </w:tc>
        <w:tc>
          <w:tcPr>
            <w:tcW w:w="0" w:type="auto"/>
          </w:tcPr>
          <w:p w14:paraId="643E05FB" w14:textId="77777777" w:rsidR="00D66E92" w:rsidRPr="00D66E92" w:rsidRDefault="00D66E92" w:rsidP="00D66E92">
            <w:pPr>
              <w:numPr>
                <w:ilvl w:val="0"/>
                <w:numId w:val="18"/>
              </w:numPr>
              <w:tabs>
                <w:tab w:val="left" w:pos="1280"/>
                <w:tab w:val="left" w:pos="1985"/>
              </w:tabs>
              <w:kinsoku w:val="0"/>
              <w:overflowPunct w:val="0"/>
              <w:autoSpaceDE w:val="0"/>
              <w:autoSpaceDN w:val="0"/>
              <w:adjustRightInd w:val="0"/>
              <w:spacing w:before="17" w:line="276" w:lineRule="auto"/>
              <w:ind w:left="319" w:right="299"/>
              <w:textAlignment w:val="baseline"/>
              <w:rPr>
                <w:rFonts w:ascii="Calibri" w:eastAsia="Arial" w:hAnsi="Calibri" w:cs="Verdana"/>
                <w:sz w:val="18"/>
                <w:szCs w:val="18"/>
              </w:rPr>
            </w:pPr>
            <w:r w:rsidRPr="00D66E92">
              <w:rPr>
                <w:rFonts w:ascii="Calibri" w:eastAsia="Arial" w:hAnsi="Calibri" w:cs="Verdana"/>
                <w:sz w:val="18"/>
                <w:szCs w:val="18"/>
              </w:rPr>
              <w:t>Nombre de séminaires tenus.</w:t>
            </w:r>
          </w:p>
          <w:p w14:paraId="3A78586F" w14:textId="77777777" w:rsidR="00D66E92" w:rsidRPr="00D66E92" w:rsidRDefault="00D66E92" w:rsidP="00D66E92">
            <w:pPr>
              <w:numPr>
                <w:ilvl w:val="0"/>
                <w:numId w:val="18"/>
              </w:numPr>
              <w:tabs>
                <w:tab w:val="left" w:pos="1280"/>
                <w:tab w:val="left" w:pos="1985"/>
              </w:tabs>
              <w:kinsoku w:val="0"/>
              <w:overflowPunct w:val="0"/>
              <w:autoSpaceDE w:val="0"/>
              <w:autoSpaceDN w:val="0"/>
              <w:adjustRightInd w:val="0"/>
              <w:spacing w:before="17" w:line="276" w:lineRule="auto"/>
              <w:ind w:left="319" w:right="299"/>
              <w:textAlignment w:val="baseline"/>
              <w:rPr>
                <w:rFonts w:ascii="Calibri" w:eastAsia="Arial" w:hAnsi="Calibri" w:cs="Verdana"/>
                <w:sz w:val="18"/>
                <w:szCs w:val="18"/>
              </w:rPr>
            </w:pPr>
            <w:r w:rsidRPr="00D66E92">
              <w:rPr>
                <w:rFonts w:ascii="Calibri" w:eastAsia="Arial" w:hAnsi="Calibri" w:cs="Verdana"/>
                <w:sz w:val="18"/>
                <w:szCs w:val="18"/>
              </w:rPr>
              <w:t>Nombre de participants aux séminaires.</w:t>
            </w:r>
          </w:p>
          <w:p w14:paraId="35E56388" w14:textId="77777777" w:rsidR="00D66E92" w:rsidRPr="00D66E92" w:rsidRDefault="00D66E92" w:rsidP="00D66E92">
            <w:pPr>
              <w:numPr>
                <w:ilvl w:val="0"/>
                <w:numId w:val="18"/>
              </w:numPr>
              <w:tabs>
                <w:tab w:val="left" w:pos="1280"/>
                <w:tab w:val="left" w:pos="1985"/>
              </w:tabs>
              <w:kinsoku w:val="0"/>
              <w:overflowPunct w:val="0"/>
              <w:autoSpaceDE w:val="0"/>
              <w:autoSpaceDN w:val="0"/>
              <w:adjustRightInd w:val="0"/>
              <w:spacing w:before="17" w:line="276" w:lineRule="auto"/>
              <w:ind w:left="319" w:right="299"/>
              <w:textAlignment w:val="baseline"/>
              <w:rPr>
                <w:rFonts w:ascii="Calibri" w:eastAsia="Arial" w:hAnsi="Calibri" w:cs="Verdana"/>
                <w:sz w:val="18"/>
                <w:szCs w:val="18"/>
              </w:rPr>
            </w:pPr>
            <w:r w:rsidRPr="00D66E92">
              <w:rPr>
                <w:rFonts w:ascii="Calibri" w:eastAsia="Arial" w:hAnsi="Calibri" w:cs="Verdana"/>
                <w:sz w:val="18"/>
                <w:szCs w:val="18"/>
              </w:rPr>
              <w:t>Nombre de formations individuelles spécialisées données.</w:t>
            </w:r>
          </w:p>
          <w:p w14:paraId="3C281DA4" w14:textId="77777777" w:rsidR="00D66E92" w:rsidRPr="00D66E92" w:rsidRDefault="00D66E92" w:rsidP="00D66E92">
            <w:pPr>
              <w:keepNext/>
              <w:spacing w:after="120"/>
              <w:ind w:left="113"/>
              <w:jc w:val="both"/>
              <w:rPr>
                <w:sz w:val="18"/>
                <w:szCs w:val="18"/>
                <w:lang w:eastAsia="zh-CN" w:bidi="my-MM"/>
              </w:rPr>
            </w:pPr>
            <w:r w:rsidRPr="00D66E92">
              <w:rPr>
                <w:rFonts w:ascii="Calibri" w:eastAsia="Arial" w:hAnsi="Calibri" w:cs="Verdana"/>
                <w:sz w:val="18"/>
                <w:szCs w:val="18"/>
                <w:lang w:eastAsia="zh-CN" w:bidi="my-MM"/>
              </w:rPr>
              <w:t>Nombre de personnes bénéficiant d’un suivi.</w:t>
            </w:r>
          </w:p>
        </w:tc>
        <w:tc>
          <w:tcPr>
            <w:tcW w:w="0" w:type="auto"/>
          </w:tcPr>
          <w:p w14:paraId="6A05F01F"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Rapports annuels</w:t>
            </w:r>
          </w:p>
        </w:tc>
      </w:tr>
      <w:tr w:rsidR="00D66E92" w:rsidRPr="00D66E92" w14:paraId="2D2498E3" w14:textId="77777777" w:rsidTr="002C4E0A">
        <w:trPr>
          <w:trHeight w:val="20"/>
        </w:trPr>
        <w:tc>
          <w:tcPr>
            <w:tcW w:w="0" w:type="auto"/>
            <w:noWrap/>
          </w:tcPr>
          <w:p w14:paraId="3D2A4712"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themeColor="text1"/>
                <w:sz w:val="18"/>
                <w:szCs w:val="18"/>
                <w:lang w:eastAsia="zh-CN" w:bidi="my-MM"/>
              </w:rPr>
              <w:t>44</w:t>
            </w:r>
          </w:p>
        </w:tc>
        <w:tc>
          <w:tcPr>
            <w:tcW w:w="0" w:type="auto"/>
            <w:shd w:val="clear" w:color="auto" w:fill="E5C7E8" w:themeFill="accent6" w:themeFillTint="33"/>
          </w:tcPr>
          <w:p w14:paraId="19F552A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Toutes composantes</w:t>
            </w:r>
          </w:p>
        </w:tc>
        <w:tc>
          <w:tcPr>
            <w:tcW w:w="0" w:type="auto"/>
          </w:tcPr>
          <w:p w14:paraId="7370E98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tcPr>
          <w:p w14:paraId="4DBB8223"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noWrap/>
          </w:tcPr>
          <w:p w14:paraId="2D7C4511"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Toutes activités</w:t>
            </w:r>
          </w:p>
        </w:tc>
        <w:tc>
          <w:tcPr>
            <w:tcW w:w="0" w:type="auto"/>
          </w:tcPr>
          <w:p w14:paraId="13727A8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w:t>
            </w:r>
          </w:p>
        </w:tc>
        <w:tc>
          <w:tcPr>
            <w:tcW w:w="0" w:type="auto"/>
            <w:shd w:val="clear" w:color="auto" w:fill="FF0000"/>
          </w:tcPr>
          <w:p w14:paraId="29D3C00C"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xml:space="preserve">Sensibilisation et formation le personnel aux bonnes pratiques environnementales </w:t>
            </w:r>
          </w:p>
        </w:tc>
        <w:tc>
          <w:tcPr>
            <w:tcW w:w="0" w:type="auto"/>
          </w:tcPr>
          <w:p w14:paraId="3B7B63E0"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Les employés travaillant à bord des navires devront être formés aux bonnes pratiques, notamment sur la gestion des déchets, la consommation raisonnée, ou encore sur la mise en application des mesures les concernant du PGES et sensibilisés aux enjeux environnementaux.</w:t>
            </w:r>
          </w:p>
          <w:p w14:paraId="07B36836"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Les formations auront lieu au démarrage de leur mission et des rappels réguliers seront effectués lors de réunion d’équipage.</w:t>
            </w:r>
          </w:p>
          <w:p w14:paraId="08B19F4F"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Des écriteaux seront installés à bord pour rappeler les règles.</w:t>
            </w:r>
          </w:p>
        </w:tc>
        <w:tc>
          <w:tcPr>
            <w:tcW w:w="0" w:type="auto"/>
          </w:tcPr>
          <w:p w14:paraId="21395C50"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Formation à réaliser au moment de l’embauche de chaque employé</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Formations de « recyclage » annuelles</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Point de rappels réguliers à l’occasion de réunions d’équipe</w:t>
            </w:r>
          </w:p>
        </w:tc>
        <w:tc>
          <w:tcPr>
            <w:tcW w:w="0" w:type="auto"/>
          </w:tcPr>
          <w:p w14:paraId="30972EE6" w14:textId="499D4E8C" w:rsidR="00D66E92" w:rsidRPr="00D66E92" w:rsidRDefault="00CC7BF6" w:rsidP="00D66E92">
            <w:pPr>
              <w:rPr>
                <w:rFonts w:ascii="Calibri" w:eastAsia="Times New Roman" w:hAnsi="Calibri" w:cs="Calibri"/>
                <w:color w:val="000000"/>
                <w:sz w:val="18"/>
                <w:szCs w:val="18"/>
                <w:lang w:eastAsia="zh-CN" w:bidi="my-MM"/>
              </w:rPr>
            </w:pPr>
            <w:r>
              <w:rPr>
                <w:rFonts w:ascii="Calibri" w:eastAsia="Times New Roman" w:hAnsi="Calibri" w:cs="Calibri"/>
                <w:color w:val="000000"/>
                <w:sz w:val="18"/>
                <w:szCs w:val="18"/>
                <w:lang w:eastAsia="zh-CN" w:bidi="my-MM"/>
              </w:rPr>
              <w:t>Coût inclus dans le budget opérationnel de WCSP</w:t>
            </w:r>
          </w:p>
        </w:tc>
        <w:tc>
          <w:tcPr>
            <w:tcW w:w="0" w:type="auto"/>
          </w:tcPr>
          <w:p w14:paraId="32EEEC1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HSSEC de WCSP</w:t>
            </w:r>
          </w:p>
        </w:tc>
        <w:tc>
          <w:tcPr>
            <w:tcW w:w="0" w:type="auto"/>
          </w:tcPr>
          <w:p w14:paraId="12E52E71"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Existence d’un registre consignant les formations suivies : date, thème, durée, nom et qualité du formateur, participants</w:t>
            </w:r>
          </w:p>
          <w:p w14:paraId="7D335BF8"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Pourcentage d'employés ayant reçus la formation initiale de santé et sécurité</w:t>
            </w:r>
          </w:p>
          <w:p w14:paraId="365C3EC4"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Présence d’écriteaux illustrés à bord (en français et chinois)</w:t>
            </w:r>
          </w:p>
        </w:tc>
        <w:tc>
          <w:tcPr>
            <w:tcW w:w="0" w:type="auto"/>
          </w:tcPr>
          <w:p w14:paraId="0BE0C0D8"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Registre</w:t>
            </w:r>
          </w:p>
          <w:p w14:paraId="4852D790"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Inspections à bord</w:t>
            </w:r>
          </w:p>
        </w:tc>
      </w:tr>
      <w:tr w:rsidR="00D66E92" w:rsidRPr="00D66E92" w14:paraId="76162E5A" w14:textId="77777777" w:rsidTr="002C4E0A">
        <w:trPr>
          <w:trHeight w:val="20"/>
        </w:trPr>
        <w:tc>
          <w:tcPr>
            <w:tcW w:w="0" w:type="auto"/>
            <w:noWrap/>
          </w:tcPr>
          <w:p w14:paraId="700A13A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themeColor="text1"/>
                <w:sz w:val="18"/>
                <w:szCs w:val="18"/>
                <w:lang w:eastAsia="zh-CN" w:bidi="my-MM"/>
              </w:rPr>
              <w:t>45</w:t>
            </w:r>
          </w:p>
        </w:tc>
        <w:tc>
          <w:tcPr>
            <w:tcW w:w="0" w:type="auto"/>
            <w:shd w:val="clear" w:color="auto" w:fill="BAFCFF" w:themeFill="accent4" w:themeFillTint="33"/>
          </w:tcPr>
          <w:p w14:paraId="4DA1E489"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Santé et sécurité</w:t>
            </w:r>
          </w:p>
        </w:tc>
        <w:tc>
          <w:tcPr>
            <w:tcW w:w="0" w:type="auto"/>
          </w:tcPr>
          <w:p w14:paraId="56C92C04"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tcPr>
          <w:p w14:paraId="7EAA83E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x</w:t>
            </w:r>
          </w:p>
        </w:tc>
        <w:tc>
          <w:tcPr>
            <w:tcW w:w="0" w:type="auto"/>
            <w:noWrap/>
          </w:tcPr>
          <w:p w14:paraId="6E92DE5A"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Toutes activités</w:t>
            </w:r>
          </w:p>
        </w:tc>
        <w:tc>
          <w:tcPr>
            <w:tcW w:w="0" w:type="auto"/>
          </w:tcPr>
          <w:p w14:paraId="13690DC5"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 </w:t>
            </w:r>
          </w:p>
        </w:tc>
        <w:tc>
          <w:tcPr>
            <w:tcW w:w="0" w:type="auto"/>
            <w:shd w:val="clear" w:color="auto" w:fill="FF0000"/>
          </w:tcPr>
          <w:p w14:paraId="404207C6"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Formation du personnel aux bonnes pratiques de sécurité </w:t>
            </w:r>
          </w:p>
        </w:tc>
        <w:tc>
          <w:tcPr>
            <w:tcW w:w="0" w:type="auto"/>
          </w:tcPr>
          <w:p w14:paraId="4030FC2A"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Formation aux règles de sécurité générales et spécifiques aux activités des employés, comme par exemple la manipulation de substances dangereuses, port d’EPI…</w:t>
            </w:r>
          </w:p>
          <w:p w14:paraId="3246AACE"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Des écriteaux seront installés à bord pour rappeler les règles.</w:t>
            </w:r>
          </w:p>
        </w:tc>
        <w:tc>
          <w:tcPr>
            <w:tcW w:w="0" w:type="auto"/>
          </w:tcPr>
          <w:p w14:paraId="5C13689E"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Formation à réaliser en amont des travaux de dragage et au moment de l’embauche de chaque employé</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Formations de rappel annuelles</w:t>
            </w:r>
            <w:r w:rsidRPr="00D66E92">
              <w:rPr>
                <w:rFonts w:ascii="Calibri" w:eastAsia="Times New Roman" w:hAnsi="Calibri" w:cs="Calibri"/>
                <w:color w:val="000000"/>
                <w:sz w:val="18"/>
                <w:szCs w:val="18"/>
                <w:lang w:eastAsia="zh-CN" w:bidi="my-MM"/>
              </w:rPr>
              <w:br/>
            </w:r>
            <w:r w:rsidRPr="00D66E92">
              <w:rPr>
                <w:rFonts w:ascii="Calibri" w:eastAsia="Times New Roman" w:hAnsi="Calibri" w:cs="Calibri"/>
                <w:color w:val="000000"/>
                <w:sz w:val="18"/>
                <w:szCs w:val="18"/>
                <w:lang w:eastAsia="zh-CN" w:bidi="my-MM"/>
              </w:rPr>
              <w:br/>
              <w:t xml:space="preserve">Point de rappels réguliers à l’occasion de </w:t>
            </w:r>
            <w:r w:rsidRPr="00D66E92">
              <w:rPr>
                <w:rFonts w:ascii="Calibri" w:eastAsia="Times New Roman" w:hAnsi="Calibri" w:cs="Calibri"/>
                <w:color w:val="000000"/>
                <w:sz w:val="18"/>
                <w:szCs w:val="18"/>
                <w:lang w:eastAsia="zh-CN" w:bidi="my-MM"/>
              </w:rPr>
              <w:lastRenderedPageBreak/>
              <w:t>réunions d’équipe</w:t>
            </w:r>
          </w:p>
        </w:tc>
        <w:tc>
          <w:tcPr>
            <w:tcW w:w="0" w:type="auto"/>
          </w:tcPr>
          <w:p w14:paraId="6FA14FAF" w14:textId="32DB25D4" w:rsidR="00D66E92" w:rsidRPr="00D66E92" w:rsidRDefault="00CC7BF6" w:rsidP="00D66E92">
            <w:pPr>
              <w:rPr>
                <w:rFonts w:ascii="Calibri" w:eastAsia="Times New Roman" w:hAnsi="Calibri" w:cs="Calibri"/>
                <w:color w:val="000000"/>
                <w:sz w:val="18"/>
                <w:szCs w:val="18"/>
                <w:lang w:eastAsia="zh-CN" w:bidi="my-MM"/>
              </w:rPr>
            </w:pPr>
            <w:r>
              <w:rPr>
                <w:rFonts w:ascii="Calibri" w:eastAsia="Times New Roman" w:hAnsi="Calibri" w:cs="Calibri"/>
                <w:color w:val="000000"/>
                <w:sz w:val="18"/>
                <w:szCs w:val="18"/>
                <w:lang w:eastAsia="zh-CN" w:bidi="my-MM"/>
              </w:rPr>
              <w:lastRenderedPageBreak/>
              <w:t>Coût inclus dans le budget opérationnel de WCSP</w:t>
            </w:r>
          </w:p>
        </w:tc>
        <w:tc>
          <w:tcPr>
            <w:tcW w:w="0" w:type="auto"/>
          </w:tcPr>
          <w:p w14:paraId="1A7AE80F" w14:textId="77777777" w:rsidR="00D66E92" w:rsidRPr="00D66E92" w:rsidRDefault="00D66E92" w:rsidP="00D66E92">
            <w:pPr>
              <w:rPr>
                <w:rFonts w:ascii="Calibri" w:eastAsia="Times New Roman" w:hAnsi="Calibri" w:cs="Calibri"/>
                <w:color w:val="000000"/>
                <w:sz w:val="18"/>
                <w:szCs w:val="18"/>
                <w:lang w:eastAsia="zh-CN" w:bidi="my-MM"/>
              </w:rPr>
            </w:pPr>
            <w:r w:rsidRPr="00D66E92">
              <w:rPr>
                <w:rFonts w:ascii="Calibri" w:eastAsia="Times New Roman" w:hAnsi="Calibri" w:cs="Calibri"/>
                <w:color w:val="000000"/>
                <w:sz w:val="18"/>
                <w:szCs w:val="18"/>
                <w:lang w:eastAsia="zh-CN" w:bidi="my-MM"/>
              </w:rPr>
              <w:t>Département HSSEC de WCSP</w:t>
            </w:r>
          </w:p>
        </w:tc>
        <w:tc>
          <w:tcPr>
            <w:tcW w:w="0" w:type="auto"/>
          </w:tcPr>
          <w:p w14:paraId="7825481C"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Existence d’un registre consignant les formations suivies : date, thème, durée, nom et qualité du formateur, participants</w:t>
            </w:r>
          </w:p>
          <w:p w14:paraId="494C5102"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Pourcentage d'employés ayant reçus la formation initiale de santé et sécurité</w:t>
            </w:r>
          </w:p>
          <w:p w14:paraId="0FCC96DE" w14:textId="77777777" w:rsidR="00D66E92" w:rsidRPr="00D66E92" w:rsidRDefault="00D66E92" w:rsidP="00D66E92">
            <w:pPr>
              <w:numPr>
                <w:ilvl w:val="0"/>
                <w:numId w:val="20"/>
              </w:numPr>
              <w:spacing w:after="200"/>
              <w:jc w:val="both"/>
              <w:rPr>
                <w:sz w:val="18"/>
                <w:szCs w:val="18"/>
                <w:lang w:eastAsia="zh-CN" w:bidi="my-MM"/>
              </w:rPr>
            </w:pPr>
            <w:r w:rsidRPr="00D66E92">
              <w:rPr>
                <w:sz w:val="18"/>
                <w:szCs w:val="18"/>
                <w:lang w:eastAsia="zh-CN" w:bidi="my-MM"/>
              </w:rPr>
              <w:t>Présence d’écriteaux illustrés à bord (en français et chinois)</w:t>
            </w:r>
          </w:p>
        </w:tc>
        <w:tc>
          <w:tcPr>
            <w:tcW w:w="0" w:type="auto"/>
          </w:tcPr>
          <w:p w14:paraId="36C46DA8"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Registre</w:t>
            </w:r>
          </w:p>
          <w:p w14:paraId="28AFA9EA" w14:textId="77777777" w:rsidR="00D66E92" w:rsidRPr="00D66E92" w:rsidRDefault="00D66E92" w:rsidP="00D66E92">
            <w:pPr>
              <w:keepNext/>
              <w:numPr>
                <w:ilvl w:val="0"/>
                <w:numId w:val="20"/>
              </w:numPr>
              <w:spacing w:after="120"/>
              <w:jc w:val="both"/>
              <w:rPr>
                <w:color w:val="000000"/>
                <w:sz w:val="18"/>
                <w:szCs w:val="18"/>
                <w:lang w:eastAsia="zh-CN" w:bidi="my-MM"/>
              </w:rPr>
            </w:pPr>
            <w:r w:rsidRPr="00D66E92">
              <w:rPr>
                <w:color w:val="000000"/>
                <w:sz w:val="18"/>
                <w:szCs w:val="18"/>
                <w:lang w:eastAsia="zh-CN" w:bidi="my-MM"/>
              </w:rPr>
              <w:t>Inspections à bord</w:t>
            </w:r>
          </w:p>
        </w:tc>
      </w:tr>
    </w:tbl>
    <w:p w14:paraId="5D19864F" w14:textId="77777777" w:rsidR="007C3073" w:rsidRPr="00C56103" w:rsidRDefault="007C3073" w:rsidP="007C3073"/>
    <w:p w14:paraId="37427CA9" w14:textId="77777777" w:rsidR="007C3073" w:rsidRPr="00C56103" w:rsidRDefault="007C3073" w:rsidP="007C3073"/>
    <w:p w14:paraId="0CB531D2" w14:textId="77777777" w:rsidR="007C3073" w:rsidRDefault="007C3073" w:rsidP="007C3073"/>
    <w:p w14:paraId="1E44F146" w14:textId="77777777" w:rsidR="007C3073" w:rsidRDefault="007C3073" w:rsidP="007C3073">
      <w:pPr>
        <w:tabs>
          <w:tab w:val="left" w:pos="9130"/>
        </w:tabs>
      </w:pPr>
      <w:r>
        <w:tab/>
      </w:r>
    </w:p>
    <w:p w14:paraId="55E8D5CE" w14:textId="77777777" w:rsidR="007C3073" w:rsidRPr="00C56103" w:rsidRDefault="007C3073" w:rsidP="007C3073">
      <w:pPr>
        <w:tabs>
          <w:tab w:val="left" w:pos="9130"/>
        </w:tabs>
        <w:sectPr w:rsidR="007C3073" w:rsidRPr="00C56103" w:rsidSect="007C3073">
          <w:pgSz w:w="23811" w:h="16838" w:orient="landscape" w:code="8"/>
          <w:pgMar w:top="1134" w:right="1701" w:bottom="1134" w:left="851" w:header="709" w:footer="454" w:gutter="0"/>
          <w:cols w:space="708"/>
          <w:titlePg/>
          <w:docGrid w:linePitch="360"/>
        </w:sectPr>
      </w:pPr>
      <w:r>
        <w:tab/>
      </w:r>
    </w:p>
    <w:p w14:paraId="605F35B2" w14:textId="77777777" w:rsidR="007C3073" w:rsidRDefault="007C3073" w:rsidP="007C3073">
      <w:pPr>
        <w:pStyle w:val="Titre3"/>
      </w:pPr>
      <w:bookmarkStart w:id="1124" w:name="_Toc106374229"/>
      <w:bookmarkStart w:id="1125" w:name="_Toc106645925"/>
      <w:bookmarkStart w:id="1126" w:name="_Toc106374234"/>
      <w:bookmarkStart w:id="1127" w:name="_Toc106645930"/>
      <w:bookmarkStart w:id="1128" w:name="_Toc106374432"/>
      <w:bookmarkStart w:id="1129" w:name="_Toc106646128"/>
      <w:bookmarkStart w:id="1130" w:name="_Toc106725650"/>
      <w:bookmarkStart w:id="1131" w:name="_Toc190878461"/>
      <w:bookmarkStart w:id="1132" w:name="_Toc192165794"/>
      <w:bookmarkEnd w:id="1124"/>
      <w:bookmarkEnd w:id="1125"/>
      <w:bookmarkEnd w:id="1126"/>
      <w:bookmarkEnd w:id="1127"/>
      <w:bookmarkEnd w:id="1128"/>
      <w:bookmarkEnd w:id="1129"/>
      <w:r>
        <w:lastRenderedPageBreak/>
        <w:t>Compensation</w:t>
      </w:r>
      <w:bookmarkEnd w:id="1130"/>
      <w:bookmarkEnd w:id="1131"/>
      <w:bookmarkEnd w:id="1132"/>
    </w:p>
    <w:p w14:paraId="3F9BE327" w14:textId="77777777" w:rsidR="007C3073" w:rsidRDefault="007C3073" w:rsidP="007C3073">
      <w:pPr>
        <w:pStyle w:val="Corpsdetexte"/>
      </w:pPr>
      <w:r>
        <w:t>La mise en place de mesures de compensation est nécessaire pour certains impacts dont la gravité résiduelle reste élevée. Il est donc préconisé de mettre en place :</w:t>
      </w:r>
    </w:p>
    <w:p w14:paraId="5A6621D0" w14:textId="2F02E1CD" w:rsidR="007C3073" w:rsidRDefault="007C3073" w:rsidP="007C3073">
      <w:pPr>
        <w:pStyle w:val="Puce1"/>
        <w:spacing w:before="200" w:after="0"/>
      </w:pPr>
      <w:r>
        <w:t xml:space="preserve">Un plan de rétablissement des moyens de subsistance (voir paragraphe </w:t>
      </w:r>
      <w:r>
        <w:fldChar w:fldCharType="begin"/>
      </w:r>
      <w:r>
        <w:instrText xml:space="preserve"> REF _Ref103782905 \r \h </w:instrText>
      </w:r>
      <w:r>
        <w:fldChar w:fldCharType="separate"/>
      </w:r>
      <w:r w:rsidR="00092BFD">
        <w:t>3.5.4.2</w:t>
      </w:r>
      <w:r>
        <w:fldChar w:fldCharType="end"/>
      </w:r>
      <w:r>
        <w:t>), pour compenser les pertes de revenus des pêcheurs, notamment liées aux migrations des poissons vers des zones moins dérangées ;</w:t>
      </w:r>
    </w:p>
    <w:p w14:paraId="09A5EA6C" w14:textId="77777777" w:rsidR="00510587" w:rsidRDefault="007C3073" w:rsidP="008F72A4">
      <w:pPr>
        <w:pStyle w:val="Puce1"/>
        <w:spacing w:before="200" w:after="0"/>
      </w:pPr>
      <w:r>
        <w:t>Des mesures d’approfondissement des connaissances ou de recherche sur la biodiversité benthique afin de compenser sa destruction.</w:t>
      </w:r>
      <w:bookmarkStart w:id="1133" w:name="_Toc192165795"/>
    </w:p>
    <w:p w14:paraId="209AB23D" w14:textId="0C508FB6" w:rsidR="00BD699B" w:rsidRDefault="00B10BA4" w:rsidP="002C4E0A">
      <w:pPr>
        <w:pStyle w:val="Titre3"/>
      </w:pPr>
      <w:r>
        <w:t>Rappel des plans de gestion préparés dans le cadre de l’EIES initiale de 2022</w:t>
      </w:r>
      <w:bookmarkEnd w:id="1133"/>
    </w:p>
    <w:p w14:paraId="7295CBDD" w14:textId="28D8CF70" w:rsidR="00AD0AAB" w:rsidRPr="00AD0AAB" w:rsidRDefault="00B16E30" w:rsidP="002C4E0A">
      <w:pPr>
        <w:pStyle w:val="Corpsdetexte"/>
      </w:pPr>
      <w:r>
        <w:t xml:space="preserve">Dans cette section, </w:t>
      </w:r>
      <w:r w:rsidR="000A4B29">
        <w:t>il s’agit de rappeler les différents plans thématiques développés dans le cadre de l’EIES initiale de 2022 et qui sont toujours d’application pour la gestion environnementale et sociale des opérations de dragage et clapage du port Senguelen</w:t>
      </w:r>
      <w:r w:rsidR="007C5643">
        <w:t xml:space="preserve"> dans le cadre de la présente mise à jour de l’EIES</w:t>
      </w:r>
      <w:r w:rsidR="000A4B29">
        <w:t>.</w:t>
      </w:r>
    </w:p>
    <w:p w14:paraId="123D852D" w14:textId="77777777" w:rsidR="007C3073" w:rsidRDefault="007C3073" w:rsidP="007C3073">
      <w:pPr>
        <w:pStyle w:val="Titre4"/>
      </w:pPr>
      <w:bookmarkStart w:id="1134" w:name="_Toc106725652"/>
      <w:bookmarkStart w:id="1135" w:name="_Toc192165796"/>
      <w:r>
        <w:t>Plan de gestion des rejets et émissions</w:t>
      </w:r>
      <w:bookmarkEnd w:id="1134"/>
      <w:bookmarkEnd w:id="1135"/>
    </w:p>
    <w:p w14:paraId="5D2AD3E8" w14:textId="0A1C1D0F" w:rsidR="007C3073" w:rsidRPr="004B29BB" w:rsidRDefault="007C3073" w:rsidP="000A4B29">
      <w:pPr>
        <w:pStyle w:val="Corpsdetexte"/>
      </w:pPr>
      <w:r>
        <w:t>La mise en place du plan de gestion des rejets et émissions est de la responsabilité de WCSP</w:t>
      </w:r>
      <w:r w:rsidR="00B16E30">
        <w:t xml:space="preserve"> (action déjà réalisée en 2022 dans le cadre de l’EIES initiale)</w:t>
      </w:r>
      <w:r>
        <w:t xml:space="preserve">. </w:t>
      </w:r>
    </w:p>
    <w:p w14:paraId="4F104CD6" w14:textId="77777777" w:rsidR="007C3073" w:rsidRPr="00592AA5" w:rsidRDefault="007C3073" w:rsidP="007C3073">
      <w:pPr>
        <w:pStyle w:val="Corpsdetexte"/>
        <w:rPr>
          <w:bCs/>
          <w:u w:val="single"/>
        </w:rPr>
      </w:pPr>
      <w:r w:rsidRPr="00592AA5">
        <w:rPr>
          <w:b/>
          <w:bCs/>
          <w:u w:val="single"/>
        </w:rPr>
        <w:t>O</w:t>
      </w:r>
      <w:r>
        <w:rPr>
          <w:b/>
          <w:bCs/>
          <w:u w:val="single"/>
        </w:rPr>
        <w:t>BJECTIFS</w:t>
      </w:r>
    </w:p>
    <w:p w14:paraId="3F609A9D" w14:textId="77777777" w:rsidR="007C3073" w:rsidRDefault="007C3073" w:rsidP="007C3073">
      <w:pPr>
        <w:pStyle w:val="Corpsdetexte"/>
      </w:pPr>
      <w:r>
        <w:t>Ce plan a pour objectif d’identifier, évaluer et limiter les différents rejets et émissions. Il porte notamment sur :</w:t>
      </w:r>
    </w:p>
    <w:p w14:paraId="78184FF3" w14:textId="77777777" w:rsidR="007C3073" w:rsidRDefault="007C3073" w:rsidP="007C3073">
      <w:pPr>
        <w:pStyle w:val="Puce1"/>
        <w:spacing w:before="200" w:after="0"/>
      </w:pPr>
      <w:r>
        <w:t>les rejets liquides ;</w:t>
      </w:r>
    </w:p>
    <w:p w14:paraId="57C01217" w14:textId="77777777" w:rsidR="007C3073" w:rsidRDefault="007C3073" w:rsidP="007C3073">
      <w:pPr>
        <w:pStyle w:val="Puce1"/>
        <w:spacing w:before="200" w:after="0"/>
      </w:pPr>
      <w:r>
        <w:t>les émissions atmosphériques ;</w:t>
      </w:r>
    </w:p>
    <w:p w14:paraId="7E82DD16" w14:textId="77777777" w:rsidR="007C3073" w:rsidRDefault="007C3073" w:rsidP="007C3073">
      <w:pPr>
        <w:pStyle w:val="Puce1"/>
        <w:spacing w:before="200" w:after="0"/>
      </w:pPr>
      <w:r>
        <w:t>les émissions sonores aériennes et subaquatiques;</w:t>
      </w:r>
    </w:p>
    <w:p w14:paraId="7D6881EF" w14:textId="77777777" w:rsidR="007C3073" w:rsidRDefault="007C3073" w:rsidP="007C3073">
      <w:pPr>
        <w:pStyle w:val="Puce1"/>
        <w:spacing w:before="200" w:after="0"/>
      </w:pPr>
      <w:r>
        <w:t>les émissions lumineuses.</w:t>
      </w:r>
    </w:p>
    <w:p w14:paraId="2D4DB239" w14:textId="77777777" w:rsidR="007C3073" w:rsidRPr="00F24E8F" w:rsidRDefault="007C3073" w:rsidP="007C3073">
      <w:pPr>
        <w:pStyle w:val="Puce1"/>
        <w:numPr>
          <w:ilvl w:val="0"/>
          <w:numId w:val="0"/>
        </w:numPr>
      </w:pPr>
      <w:r>
        <w:t>Les déchets et produits dangereux font l’objets de plans distincts.</w:t>
      </w:r>
    </w:p>
    <w:p w14:paraId="18BB0D0D" w14:textId="77777777" w:rsidR="007C3073" w:rsidRDefault="007C3073" w:rsidP="007C3073">
      <w:pPr>
        <w:pStyle w:val="Corpsdetexte"/>
        <w:rPr>
          <w:bCs/>
          <w:u w:val="single"/>
        </w:rPr>
      </w:pPr>
    </w:p>
    <w:p w14:paraId="5AF0651E" w14:textId="77777777" w:rsidR="007C3073" w:rsidRPr="00592AA5" w:rsidRDefault="007C3073" w:rsidP="007C3073">
      <w:pPr>
        <w:pStyle w:val="Corpsdetexte"/>
        <w:rPr>
          <w:bCs/>
          <w:u w:val="single"/>
        </w:rPr>
      </w:pPr>
      <w:r w:rsidRPr="00592AA5">
        <w:rPr>
          <w:b/>
          <w:bCs/>
          <w:u w:val="single"/>
        </w:rPr>
        <w:t>C</w:t>
      </w:r>
      <w:r>
        <w:rPr>
          <w:b/>
          <w:bCs/>
          <w:u w:val="single"/>
        </w:rPr>
        <w:t>ONTENU</w:t>
      </w:r>
    </w:p>
    <w:p w14:paraId="53640EFB" w14:textId="6D1B5785" w:rsidR="007C3073" w:rsidRDefault="007C3073" w:rsidP="007C3073">
      <w:pPr>
        <w:pStyle w:val="Corpsdetexte"/>
      </w:pPr>
      <w:r>
        <w:t>Le plan développe les aspects suivants :</w:t>
      </w:r>
    </w:p>
    <w:p w14:paraId="409FA048" w14:textId="77777777" w:rsidR="007C3073" w:rsidRDefault="007C3073" w:rsidP="007C3073">
      <w:pPr>
        <w:pStyle w:val="Puce1"/>
        <w:spacing w:before="200" w:after="0"/>
      </w:pPr>
      <w:r>
        <w:t>Identifier les sources de nuisances sonores (aériennes et subaquatiques) et des émissions atmosphériques ;</w:t>
      </w:r>
    </w:p>
    <w:p w14:paraId="46D4AF9D" w14:textId="77777777" w:rsidR="007C3073" w:rsidRDefault="007C3073" w:rsidP="007C3073">
      <w:pPr>
        <w:pStyle w:val="Puce1"/>
        <w:spacing w:before="200" w:after="0"/>
      </w:pPr>
      <w:r>
        <w:t>Evaluer les niveaux attendus auprès des récepteurs sensibles (communautés, faune aquatique…)</w:t>
      </w:r>
    </w:p>
    <w:p w14:paraId="6862027C" w14:textId="77777777" w:rsidR="007C3073" w:rsidRDefault="007C3073" w:rsidP="007C3073">
      <w:pPr>
        <w:pStyle w:val="Puce1"/>
        <w:spacing w:before="200" w:after="0"/>
      </w:pPr>
      <w:r>
        <w:t>Réduire les émissions par la mise en œuvre de bonnes pratiques telles que définies dans le tableau précédent ;</w:t>
      </w:r>
    </w:p>
    <w:p w14:paraId="130630D5" w14:textId="77777777" w:rsidR="007C3073" w:rsidRDefault="007C3073" w:rsidP="007C3073">
      <w:pPr>
        <w:pStyle w:val="Puce1"/>
        <w:spacing w:before="200" w:after="0"/>
      </w:pPr>
      <w:r>
        <w:t>Assurer un suivi régulier des émissions.</w:t>
      </w:r>
    </w:p>
    <w:p w14:paraId="6F8C106D" w14:textId="77777777" w:rsidR="007C3073" w:rsidRDefault="007C3073" w:rsidP="007C3073">
      <w:pPr>
        <w:pStyle w:val="Corpsdetexte"/>
      </w:pPr>
    </w:p>
    <w:p w14:paraId="6B5F1683" w14:textId="77777777" w:rsidR="007C3073" w:rsidRPr="005D34BC" w:rsidRDefault="007C3073" w:rsidP="007C3073">
      <w:pPr>
        <w:pStyle w:val="Corpsdetexte"/>
      </w:pPr>
      <w:r w:rsidRPr="00592AA5">
        <w:t xml:space="preserve">Dans le cadre des rejets liquide, le plan veillera </w:t>
      </w:r>
      <w:r>
        <w:t xml:space="preserve">également </w:t>
      </w:r>
      <w:r w:rsidRPr="00592AA5">
        <w:t>à :</w:t>
      </w:r>
    </w:p>
    <w:p w14:paraId="39EF959A" w14:textId="77777777" w:rsidR="007C3073" w:rsidRDefault="007C3073" w:rsidP="007C3073">
      <w:pPr>
        <w:pStyle w:val="Puce10"/>
        <w:ind w:left="284" w:hanging="284"/>
      </w:pPr>
      <w:r>
        <w:lastRenderedPageBreak/>
        <w:t>c</w:t>
      </w:r>
      <w:r w:rsidRPr="00EA5FA2">
        <w:t>aractériser les différents types de rejets</w:t>
      </w:r>
      <w:r>
        <w:t xml:space="preserve"> : </w:t>
      </w:r>
    </w:p>
    <w:p w14:paraId="374B1215" w14:textId="77777777" w:rsidR="007C3073" w:rsidRPr="00181442" w:rsidRDefault="007C3073" w:rsidP="00BD699B">
      <w:pPr>
        <w:pStyle w:val="Puce2"/>
      </w:pPr>
      <w:r w:rsidRPr="00181442">
        <w:t>identifier le(s) point(s) de rejets liquides dans le milieu récepteur ;</w:t>
      </w:r>
    </w:p>
    <w:p w14:paraId="56018100" w14:textId="77777777" w:rsidR="007C3073" w:rsidRPr="00181442" w:rsidRDefault="007C3073" w:rsidP="00BD699B">
      <w:pPr>
        <w:pStyle w:val="Puce2"/>
      </w:pPr>
      <w:r w:rsidRPr="00181442">
        <w:t>caractériser l’origine et la nature des rejets;</w:t>
      </w:r>
    </w:p>
    <w:p w14:paraId="12BEC0E2" w14:textId="77777777" w:rsidR="007C3073" w:rsidRPr="00181442" w:rsidRDefault="007C3073" w:rsidP="00BD699B">
      <w:pPr>
        <w:pStyle w:val="Puce2"/>
      </w:pPr>
      <w:r w:rsidRPr="00181442">
        <w:t>évaluer les volumes attendus pour chaque catégorie ;</w:t>
      </w:r>
    </w:p>
    <w:p w14:paraId="3AFA5673" w14:textId="77777777" w:rsidR="007C3073" w:rsidRDefault="007C3073" w:rsidP="007C3073">
      <w:pPr>
        <w:pStyle w:val="Puce10"/>
        <w:numPr>
          <w:ilvl w:val="0"/>
          <w:numId w:val="0"/>
        </w:numPr>
        <w:ind w:left="284"/>
      </w:pPr>
      <w:r>
        <w:t>Cette caractérisation devra être mise à jour avec les évolutions du projet (augmentation de capacité, apparition d’un nouveau type d’effluent…) ;</w:t>
      </w:r>
    </w:p>
    <w:p w14:paraId="30D34408" w14:textId="77777777" w:rsidR="007C3073" w:rsidRPr="00EA5FA2" w:rsidRDefault="007C3073" w:rsidP="007C3073">
      <w:pPr>
        <w:pStyle w:val="Puce10"/>
        <w:ind w:left="284" w:hanging="284"/>
      </w:pPr>
      <w:r>
        <w:t>d</w:t>
      </w:r>
      <w:r w:rsidRPr="00EA5FA2">
        <w:t>imensionner et mettre en place un système de collecte et de traitement adaptés</w:t>
      </w:r>
      <w:r w:rsidRPr="5947D231">
        <w:rPr>
          <w:bCs/>
        </w:rPr>
        <w:t> :</w:t>
      </w:r>
    </w:p>
    <w:p w14:paraId="33E5C0F9" w14:textId="77777777" w:rsidR="007C3073" w:rsidRPr="00181442" w:rsidRDefault="007C3073" w:rsidP="00BD699B">
      <w:pPr>
        <w:pStyle w:val="Puce2"/>
      </w:pPr>
      <w:r w:rsidRPr="00181442">
        <w:t>définir les normes de rejets à respecter, conformément à la réglementation nationale et aux standards internationaux (Convention de Marpol notamment) ;</w:t>
      </w:r>
    </w:p>
    <w:p w14:paraId="1028D0AC" w14:textId="77777777" w:rsidR="007C3073" w:rsidRPr="00181442" w:rsidRDefault="007C3073" w:rsidP="00BD699B">
      <w:pPr>
        <w:pStyle w:val="Puce2"/>
        <w:rPr>
          <w:rFonts w:eastAsiaTheme="minorEastAsia"/>
          <w:szCs w:val="20"/>
        </w:rPr>
      </w:pPr>
      <w:r w:rsidRPr="00181442">
        <w:t>concevoir un système de collecte et de traitement compatible avec les volumes et natures et origines) des rejets identifiés et les exigences de qualité des rejets. Le dimensionnement devra prévoir les évolutions envisagées du projet;</w:t>
      </w:r>
    </w:p>
    <w:p w14:paraId="08DA2384" w14:textId="77777777" w:rsidR="007C3073" w:rsidRPr="00181442" w:rsidRDefault="007C3073" w:rsidP="00BD699B">
      <w:pPr>
        <w:pStyle w:val="Puce2"/>
      </w:pPr>
      <w:r w:rsidRPr="00181442">
        <w:t>concevoir les ouvrages de collecte et de traitement selon les meilleures pratiques, afin d’éviter les fuites et autres dysfonctionnements ;</w:t>
      </w:r>
    </w:p>
    <w:p w14:paraId="339127F1" w14:textId="77777777" w:rsidR="007C3073" w:rsidRDefault="007C3073" w:rsidP="007C3073">
      <w:pPr>
        <w:pStyle w:val="Puce10"/>
        <w:ind w:left="284" w:hanging="284"/>
        <w:rPr>
          <w:rFonts w:asciiTheme="minorHAnsi" w:eastAsiaTheme="minorEastAsia" w:hAnsiTheme="minorHAnsi" w:cstheme="minorBidi"/>
        </w:rPr>
      </w:pPr>
      <w:r>
        <w:t>a</w:t>
      </w:r>
      <w:r w:rsidRPr="00EA5FA2">
        <w:t xml:space="preserve">ssurer le respect des </w:t>
      </w:r>
      <w:r w:rsidRPr="5947D231">
        <w:rPr>
          <w:bCs/>
        </w:rPr>
        <w:t xml:space="preserve">bonnes pratiques internationales </w:t>
      </w:r>
      <w:r>
        <w:t>:</w:t>
      </w:r>
    </w:p>
    <w:p w14:paraId="62B609BD" w14:textId="77777777" w:rsidR="007C3073" w:rsidRPr="00181442" w:rsidRDefault="007C3073" w:rsidP="00BD699B">
      <w:pPr>
        <w:pStyle w:val="Puce2"/>
      </w:pPr>
      <w:r w:rsidRPr="00181442">
        <w:t>assurer le bon fonctionnement des installations :</w:t>
      </w:r>
    </w:p>
    <w:p w14:paraId="7CA0728B" w14:textId="77777777" w:rsidR="007C3073" w:rsidRDefault="007C3073" w:rsidP="007C3073">
      <w:pPr>
        <w:pStyle w:val="Puce30"/>
        <w:numPr>
          <w:ilvl w:val="0"/>
          <w:numId w:val="3"/>
        </w:numPr>
      </w:pPr>
      <w:r>
        <w:t xml:space="preserve">développer des procédures de suivi et d’entretien régulier des installations de collecte et de traitement pour garantir leur bon fonctionnement. </w:t>
      </w:r>
    </w:p>
    <w:p w14:paraId="32574B5D" w14:textId="77777777" w:rsidR="007C3073" w:rsidRDefault="007C3073" w:rsidP="007C3073">
      <w:pPr>
        <w:pStyle w:val="Puce30"/>
        <w:numPr>
          <w:ilvl w:val="0"/>
          <w:numId w:val="3"/>
        </w:numPr>
      </w:pPr>
      <w:r>
        <w:t>Développer des procédures de traçabilité, des incidents, opérations de maintenance, volumes entrant et sortants… ;</w:t>
      </w:r>
    </w:p>
    <w:p w14:paraId="59F2F4D8" w14:textId="77777777" w:rsidR="007C3073" w:rsidRDefault="007C3073" w:rsidP="007C3073">
      <w:pPr>
        <w:pStyle w:val="Puce30"/>
        <w:numPr>
          <w:ilvl w:val="0"/>
          <w:numId w:val="3"/>
        </w:numPr>
      </w:pPr>
      <w:r>
        <w:t>Développer une stratégie d’information et de sensibilisation des personnels au bon usage des installations d’assainissement;</w:t>
      </w:r>
    </w:p>
    <w:p w14:paraId="58A7D5F0" w14:textId="77777777" w:rsidR="007C3073" w:rsidRDefault="007C3073" w:rsidP="00BD699B">
      <w:pPr>
        <w:pStyle w:val="Puce2"/>
      </w:pPr>
      <w:r>
        <w:t>Mettre en place une procédure de suivi des rejets liquides dans le milieu naturel, incluant les aspects qualitatifs et quantitatifs.</w:t>
      </w:r>
    </w:p>
    <w:p w14:paraId="39C73F5D" w14:textId="77777777" w:rsidR="007C3073" w:rsidRPr="00592AA5" w:rsidRDefault="007C3073" w:rsidP="007C3073">
      <w:pPr>
        <w:pStyle w:val="Corpsdetexte"/>
        <w:rPr>
          <w:bCs/>
          <w:u w:val="single"/>
        </w:rPr>
      </w:pPr>
      <w:r w:rsidRPr="00592AA5">
        <w:rPr>
          <w:b/>
          <w:bCs/>
          <w:u w:val="single"/>
        </w:rPr>
        <w:t>INDICATEURS</w:t>
      </w:r>
    </w:p>
    <w:p w14:paraId="2BD6B132" w14:textId="77777777" w:rsidR="007C3073" w:rsidRPr="00A32E64" w:rsidRDefault="007C3073" w:rsidP="007C3073">
      <w:pPr>
        <w:pStyle w:val="Puce10"/>
      </w:pPr>
      <w:r w:rsidRPr="00A32E64">
        <w:t>Existence d’un système de traitement des eaux usées en conformité avec la Convention de MARPOL</w:t>
      </w:r>
      <w:r>
        <w:t> ;</w:t>
      </w:r>
    </w:p>
    <w:p w14:paraId="66589FE8" w14:textId="77777777" w:rsidR="007C3073" w:rsidRPr="00A32E64" w:rsidRDefault="007C3073" w:rsidP="007C3073">
      <w:pPr>
        <w:pStyle w:val="Puce10"/>
      </w:pPr>
      <w:r w:rsidRPr="00A32E64">
        <w:t>Existence des certificats de dépôt d’eaux huileuses à terre</w:t>
      </w:r>
      <w:r>
        <w:t> ;</w:t>
      </w:r>
    </w:p>
    <w:p w14:paraId="70FB71D4" w14:textId="77777777" w:rsidR="007C3073" w:rsidRPr="004B29BB" w:rsidRDefault="007C3073" w:rsidP="007C3073">
      <w:pPr>
        <w:pStyle w:val="Puce10"/>
      </w:pPr>
      <w:r w:rsidRPr="00A32E64">
        <w:t>Vérification des volumes d’eaux huileuses stockées à bord</w:t>
      </w:r>
      <w:r>
        <w:t>.</w:t>
      </w:r>
    </w:p>
    <w:p w14:paraId="794AB717" w14:textId="77777777" w:rsidR="007C3073" w:rsidRDefault="007C3073" w:rsidP="007C3073">
      <w:pPr>
        <w:pStyle w:val="Titre4"/>
      </w:pPr>
      <w:bookmarkStart w:id="1136" w:name="_Ref103692455"/>
      <w:bookmarkStart w:id="1137" w:name="_Toc106725653"/>
      <w:bookmarkStart w:id="1138" w:name="_Toc192165797"/>
      <w:r>
        <w:t>Plan de gestion des déchets</w:t>
      </w:r>
      <w:bookmarkEnd w:id="1136"/>
      <w:bookmarkEnd w:id="1137"/>
      <w:bookmarkEnd w:id="1138"/>
    </w:p>
    <w:p w14:paraId="425EEEE8" w14:textId="69BC66D7" w:rsidR="007C3073" w:rsidRPr="000B01A8" w:rsidRDefault="007C3073" w:rsidP="007C3073">
      <w:pPr>
        <w:pStyle w:val="Corpsdetexte"/>
      </w:pPr>
      <w:r>
        <w:t>La mise en place du plan de</w:t>
      </w:r>
      <w:r w:rsidR="00B02BED">
        <w:t xml:space="preserve">s déchets </w:t>
      </w:r>
      <w:r>
        <w:t>est de la responsabilité de WCSP</w:t>
      </w:r>
      <w:r w:rsidR="00F6466A">
        <w:t xml:space="preserve"> (action réalisée dans le cadre de l’EIES initiale de 2022)</w:t>
      </w:r>
      <w:r>
        <w:t xml:space="preserve">. </w:t>
      </w:r>
      <w:r w:rsidR="0000640E">
        <w:t xml:space="preserve">Il est à mettre en application </w:t>
      </w:r>
      <w:r w:rsidR="00D02C87">
        <w:t xml:space="preserve">lors du dragage initial mais également lors des dragages d’entretien. </w:t>
      </w:r>
    </w:p>
    <w:p w14:paraId="4F00165E" w14:textId="77777777" w:rsidR="007C3073" w:rsidRDefault="007C3073" w:rsidP="007C3073">
      <w:pPr>
        <w:pStyle w:val="Corpsdetexte"/>
        <w:rPr>
          <w:b/>
          <w:bCs/>
          <w:u w:val="single"/>
        </w:rPr>
      </w:pPr>
      <w:bookmarkStart w:id="1139" w:name="_Toc99382571"/>
      <w:bookmarkStart w:id="1140" w:name="_Toc101971876"/>
      <w:r w:rsidRPr="000B01A8">
        <w:rPr>
          <w:b/>
          <w:bCs/>
          <w:u w:val="single"/>
        </w:rPr>
        <w:t>O</w:t>
      </w:r>
      <w:r>
        <w:rPr>
          <w:b/>
          <w:bCs/>
          <w:u w:val="single"/>
        </w:rPr>
        <w:t>BJECTIFS</w:t>
      </w:r>
    </w:p>
    <w:bookmarkEnd w:id="1139"/>
    <w:bookmarkEnd w:id="1140"/>
    <w:p w14:paraId="5166F70E" w14:textId="77777777" w:rsidR="007C3073" w:rsidRPr="005D2E25" w:rsidRDefault="007C3073" w:rsidP="007C3073">
      <w:pPr>
        <w:pStyle w:val="Corpsdetexte"/>
      </w:pPr>
      <w:r w:rsidRPr="005D2E25">
        <w:t>Les objectifs d</w:t>
      </w:r>
      <w:r>
        <w:t xml:space="preserve">e ce plan </w:t>
      </w:r>
      <w:r w:rsidRPr="005D2E25">
        <w:t>sont :</w:t>
      </w:r>
    </w:p>
    <w:p w14:paraId="7620A4EE" w14:textId="77777777" w:rsidR="007C3073" w:rsidRDefault="007C3073" w:rsidP="007C3073">
      <w:pPr>
        <w:pStyle w:val="Puce10"/>
        <w:ind w:left="284" w:hanging="284"/>
      </w:pPr>
      <w:r>
        <w:t>d’identifier la nature et la quantité de chaque flux de déchets produits;</w:t>
      </w:r>
    </w:p>
    <w:p w14:paraId="5D643E4A" w14:textId="77777777" w:rsidR="007C3073" w:rsidRPr="005D2E25" w:rsidRDefault="007C3073" w:rsidP="007C3073">
      <w:pPr>
        <w:pStyle w:val="Puce10"/>
        <w:ind w:left="284" w:hanging="284"/>
      </w:pPr>
      <w:r>
        <w:t>de minimiser la production de déchets par une utilisation rationnelle des approvisionnements ;</w:t>
      </w:r>
    </w:p>
    <w:p w14:paraId="69B67239" w14:textId="77777777" w:rsidR="007C3073" w:rsidRPr="005D2E25" w:rsidRDefault="007C3073" w:rsidP="007C3073">
      <w:pPr>
        <w:pStyle w:val="Puce10"/>
        <w:ind w:left="284" w:hanging="284"/>
      </w:pPr>
      <w:r w:rsidRPr="005D2E25">
        <w:t>de trier</w:t>
      </w:r>
      <w:r>
        <w:t xml:space="preserve">, stocker temporairement </w:t>
      </w:r>
      <w:r w:rsidRPr="005D2E25">
        <w:t xml:space="preserve">et traiter les déchets </w:t>
      </w:r>
      <w:r>
        <w:t xml:space="preserve">dans des filières optimisées sur le plan environnemental, et fiabilisées sur le plan réglementaire </w:t>
      </w:r>
      <w:r w:rsidRPr="005D2E25">
        <w:t>afin de limiter l’impact sur l’environnement ;</w:t>
      </w:r>
    </w:p>
    <w:p w14:paraId="1748F0A4" w14:textId="77777777" w:rsidR="007C3073" w:rsidRPr="005D2E25" w:rsidRDefault="007C3073" w:rsidP="007C3073">
      <w:pPr>
        <w:pStyle w:val="Puce10"/>
        <w:ind w:left="284" w:hanging="284"/>
      </w:pPr>
      <w:r>
        <w:t>de définir les bases d’un programme de sensibilisation et de formation du personnel aux bonnes pratiques de gestion des déchets ;</w:t>
      </w:r>
    </w:p>
    <w:p w14:paraId="644487B0" w14:textId="77777777" w:rsidR="007C3073" w:rsidRPr="005D2E25" w:rsidRDefault="007C3073" w:rsidP="007C3073">
      <w:pPr>
        <w:pStyle w:val="Puce10"/>
        <w:ind w:left="284" w:hanging="284"/>
      </w:pPr>
      <w:r>
        <w:lastRenderedPageBreak/>
        <w:t>supprimer les risques de pollutions du milieu biophysique et les impacts indirects sur le milieu humain (santé, nuisances).</w:t>
      </w:r>
    </w:p>
    <w:p w14:paraId="3416490C" w14:textId="77777777" w:rsidR="007C3073" w:rsidRPr="005D2E25" w:rsidRDefault="007C3073" w:rsidP="007C3073">
      <w:pPr>
        <w:pStyle w:val="Corpsdetexte"/>
        <w:keepNext/>
      </w:pPr>
      <w:r w:rsidRPr="005D2E25">
        <w:t>Le</w:t>
      </w:r>
      <w:r>
        <w:t xml:space="preserve"> p</w:t>
      </w:r>
      <w:r w:rsidRPr="005D2E25">
        <w:t>lan de gestion des déchets comprendr</w:t>
      </w:r>
      <w:r>
        <w:t>a</w:t>
      </w:r>
      <w:r w:rsidRPr="005D2E25">
        <w:t xml:space="preserve"> des procédures, en accord avec la réglementation locale ou avec les bonnes pratiques internationales, en matière de manutention, de transport, de stockage, de traitement et d’élimination des déchets selon leur catégorie d’appartenance :</w:t>
      </w:r>
    </w:p>
    <w:p w14:paraId="55FD3098" w14:textId="77777777" w:rsidR="007C3073" w:rsidRPr="00F147E6" w:rsidRDefault="007C3073" w:rsidP="007C3073">
      <w:pPr>
        <w:pStyle w:val="Puce10"/>
        <w:keepNext/>
        <w:ind w:left="284" w:hanging="284"/>
      </w:pPr>
      <w:r w:rsidRPr="00097AFE">
        <w:rPr>
          <w:b/>
          <w:bCs/>
        </w:rPr>
        <w:t>déchets inertes</w:t>
      </w:r>
      <w:r w:rsidRPr="00097AFE">
        <w:t xml:space="preserve"> </w:t>
      </w:r>
      <w:r>
        <w:t>notamment de construction ou démolition (béton, ferraille, briques, parpaings, etc.) ;</w:t>
      </w:r>
    </w:p>
    <w:p w14:paraId="6D3E0BE3" w14:textId="77777777" w:rsidR="007C3073" w:rsidRPr="005D2E25" w:rsidRDefault="007C3073" w:rsidP="007C3073">
      <w:pPr>
        <w:pStyle w:val="Puce10"/>
        <w:keepNext/>
        <w:ind w:left="284" w:hanging="284"/>
      </w:pPr>
      <w:r>
        <w:rPr>
          <w:b/>
        </w:rPr>
        <w:t>d</w:t>
      </w:r>
      <w:r w:rsidRPr="00186385">
        <w:rPr>
          <w:b/>
        </w:rPr>
        <w:t>échets peu dangereux</w:t>
      </w:r>
      <w:r>
        <w:t xml:space="preserve"> : déchets putrescibles issus des lieux de vie et cantines, papiers, cartons, plastiques, bois et végétation ;</w:t>
      </w:r>
    </w:p>
    <w:p w14:paraId="005AE70C" w14:textId="77777777" w:rsidR="007C3073" w:rsidRPr="005D2E25" w:rsidRDefault="007C3073" w:rsidP="007C3073">
      <w:pPr>
        <w:pStyle w:val="Puce10"/>
        <w:ind w:left="284" w:hanging="284"/>
      </w:pPr>
      <w:r>
        <w:rPr>
          <w:b/>
        </w:rPr>
        <w:t>d</w:t>
      </w:r>
      <w:r w:rsidRPr="00186385">
        <w:rPr>
          <w:b/>
        </w:rPr>
        <w:t>échets dangereux</w:t>
      </w:r>
      <w:r>
        <w:t xml:space="preserve"> : déchets</w:t>
      </w:r>
      <w:r w:rsidRPr="005D2E25">
        <w:t xml:space="preserve"> </w:t>
      </w:r>
      <w:r>
        <w:t xml:space="preserve">inflammables, combustibles, corrosifs, explosifs, toxiques, constituant un degré de danger pour l’homme ou pour l’écosystème. Ce seront principalement, les huiles moteur et liquides hydrauliques usagés, les résidus de peinture, solvants et résines, les fluides de transformateurs, déchets médicaux, boues… </w:t>
      </w:r>
    </w:p>
    <w:p w14:paraId="3A5E7A45" w14:textId="77777777" w:rsidR="007C3073" w:rsidRPr="00592AA5" w:rsidRDefault="007C3073" w:rsidP="007C3073">
      <w:pPr>
        <w:pStyle w:val="Corpsdetexte"/>
        <w:rPr>
          <w:b/>
          <w:bCs/>
          <w:u w:val="single"/>
        </w:rPr>
      </w:pPr>
      <w:bookmarkStart w:id="1141" w:name="_Toc99382572"/>
      <w:bookmarkStart w:id="1142" w:name="_Toc101971877"/>
      <w:r w:rsidRPr="00592AA5">
        <w:rPr>
          <w:b/>
          <w:bCs/>
          <w:u w:val="single"/>
        </w:rPr>
        <w:t>CONTENU</w:t>
      </w:r>
    </w:p>
    <w:p w14:paraId="55858AC6" w14:textId="4CF98BEA" w:rsidR="007C3073" w:rsidRDefault="007C3073" w:rsidP="00F02C09">
      <w:pPr>
        <w:pStyle w:val="Puce1"/>
        <w:spacing w:before="200" w:after="0"/>
      </w:pPr>
      <w:r w:rsidDel="00B034BC">
        <w:t xml:space="preserve"> </w:t>
      </w:r>
      <w:bookmarkEnd w:id="1141"/>
      <w:bookmarkEnd w:id="1142"/>
      <w:r>
        <w:t>WCSP s’engage à assurer une bonne gestion des déchets issus des activités terrestres et marines, avec une approche à 2 niveaux :</w:t>
      </w:r>
    </w:p>
    <w:p w14:paraId="7F29B0C2" w14:textId="77777777" w:rsidR="007C3073" w:rsidRDefault="007C3073" w:rsidP="007C3073">
      <w:pPr>
        <w:pStyle w:val="Puce10"/>
        <w:ind w:left="284" w:hanging="284"/>
      </w:pPr>
      <w:r w:rsidRPr="5947D231">
        <w:rPr>
          <w:b/>
          <w:bCs/>
        </w:rPr>
        <w:t>Objectif 1 - Prévention</w:t>
      </w:r>
      <w:r>
        <w:t xml:space="preserve"> et réduction : Eviter ou réduire la production de déchets </w:t>
      </w:r>
    </w:p>
    <w:p w14:paraId="7D6EF2B7" w14:textId="77777777" w:rsidR="007C3073" w:rsidRDefault="007C3073" w:rsidP="00793CF8">
      <w:pPr>
        <w:pStyle w:val="Puce2"/>
      </w:pPr>
      <w:r>
        <w:t>Choix de filière d’approvisionnement minimisant les emballages ou la production d’une ressource en local comme par exemple des vivres frais qui évitent la livraison de produits transformés et conditionnés avec des déchets d’emballage.</w:t>
      </w:r>
    </w:p>
    <w:p w14:paraId="24625A95" w14:textId="77777777" w:rsidR="007C3073" w:rsidRDefault="007C3073" w:rsidP="00793CF8">
      <w:pPr>
        <w:pStyle w:val="Puce2"/>
      </w:pPr>
      <w:r>
        <w:t>Les modalités pour réduire s’orienteront principalement vers les achats raisonnés (sélection de matériaux réutilisables, biodégradables…) et l’optimisation des travaux (optimisation des engins et process…).</w:t>
      </w:r>
    </w:p>
    <w:p w14:paraId="6C39C298" w14:textId="77777777" w:rsidR="007C3073" w:rsidRDefault="007C3073" w:rsidP="007C3073">
      <w:pPr>
        <w:pStyle w:val="Puce10"/>
        <w:ind w:left="284" w:hanging="284"/>
      </w:pPr>
      <w:r w:rsidRPr="5947D231">
        <w:rPr>
          <w:b/>
          <w:bCs/>
        </w:rPr>
        <w:t>Objectif 2 - Gestion</w:t>
      </w:r>
      <w:r>
        <w:t xml:space="preserve"> : Lorsque la production de déchets ne peut pas être évitée, le client envisagera trois leviers pour limiter l’accumulation de déchets : 1) réduire la production de déchets, 2) récupérer et 3) réutiliser ces déchets. La gestion des déchets s’organise en quatre grandes étapes : </w:t>
      </w:r>
    </w:p>
    <w:p w14:paraId="7EEB3175" w14:textId="77777777" w:rsidR="007C3073" w:rsidRDefault="007C3073" w:rsidP="00793CF8">
      <w:pPr>
        <w:pStyle w:val="Puce2"/>
      </w:pPr>
      <w:r w:rsidRPr="00051C4C">
        <w:t>Le tri </w:t>
      </w:r>
      <w:r>
        <w:t xml:space="preserve">: </w:t>
      </w:r>
    </w:p>
    <w:p w14:paraId="1FD5599B" w14:textId="77777777" w:rsidR="007C3073" w:rsidRDefault="007C3073" w:rsidP="007C3073">
      <w:pPr>
        <w:pStyle w:val="Puce30"/>
        <w:numPr>
          <w:ilvl w:val="0"/>
          <w:numId w:val="3"/>
        </w:numPr>
      </w:pPr>
      <w:r w:rsidRPr="00592AA5">
        <w:rPr>
          <w:b/>
          <w:bCs/>
        </w:rPr>
        <w:t>Classification des déchets</w:t>
      </w:r>
      <w:r>
        <w:t>, en fonction de leur nature, de leur critère de danger et de leur filière de traitement.</w:t>
      </w:r>
    </w:p>
    <w:p w14:paraId="56DB4BC6" w14:textId="77777777" w:rsidR="007C3073" w:rsidRDefault="007C3073" w:rsidP="007C3073">
      <w:pPr>
        <w:pStyle w:val="Puce30"/>
        <w:numPr>
          <w:ilvl w:val="0"/>
          <w:numId w:val="3"/>
        </w:numPr>
      </w:pPr>
      <w:r w:rsidRPr="00592AA5">
        <w:rPr>
          <w:b/>
          <w:bCs/>
        </w:rPr>
        <w:t>Mise en place de poubelles</w:t>
      </w:r>
      <w:r>
        <w:t xml:space="preserve"> de différentes couleurs à bord des navires avec étiquetage et indications de tri</w:t>
      </w:r>
    </w:p>
    <w:p w14:paraId="35F6DB2C" w14:textId="77777777" w:rsidR="007C3073" w:rsidRDefault="007C3073" w:rsidP="00793CF8">
      <w:pPr>
        <w:pStyle w:val="Puce2"/>
      </w:pPr>
      <w:r w:rsidRPr="001B413C">
        <w:rPr>
          <w:b/>
          <w:bCs/>
        </w:rPr>
        <w:t>Le stockage</w:t>
      </w:r>
      <w:r w:rsidRPr="00E17575">
        <w:t> : les modalités de stockage par type de déchet devront être établies. Celles-ci seront aussi fonction des filières d’élimination sélectionnées et des délais de stockage sur site. Une attention particulière devra être portée aux conditions de stockage des déchets dans l’attente de la construction de l’incinérateur</w:t>
      </w:r>
      <w:r>
        <w:t xml:space="preserve"> et de la mise en place prévue de nouvelle filière d’élimination de déchet</w:t>
      </w:r>
      <w:r w:rsidRPr="00E17575">
        <w:t xml:space="preserve">, </w:t>
      </w:r>
      <w:r>
        <w:t xml:space="preserve">et enfin </w:t>
      </w:r>
      <w:r w:rsidRPr="00E17575">
        <w:t xml:space="preserve">au vu des quantités que cela peut représenter. </w:t>
      </w:r>
    </w:p>
    <w:p w14:paraId="5A430492" w14:textId="77777777" w:rsidR="007C3073" w:rsidRPr="00592AA5" w:rsidRDefault="007C3073" w:rsidP="007C3073">
      <w:pPr>
        <w:pStyle w:val="Puce30"/>
        <w:numPr>
          <w:ilvl w:val="0"/>
          <w:numId w:val="3"/>
        </w:numPr>
      </w:pPr>
      <w:r w:rsidRPr="004B29BB">
        <w:t>Stockage dans des containeurs fermés, dans des locaux dédiés</w:t>
      </w:r>
      <w:r>
        <w:t> ;</w:t>
      </w:r>
    </w:p>
    <w:p w14:paraId="581329DB" w14:textId="77777777" w:rsidR="007C3073" w:rsidRPr="00592AA5" w:rsidRDefault="007C3073" w:rsidP="007C3073">
      <w:pPr>
        <w:pStyle w:val="Puce30"/>
        <w:numPr>
          <w:ilvl w:val="0"/>
          <w:numId w:val="3"/>
        </w:numPr>
      </w:pPr>
      <w:r w:rsidRPr="004B29BB">
        <w:t xml:space="preserve">Stockage des déchets solides avec un haut risque de contamination bactériologique dans des </w:t>
      </w:r>
      <w:r w:rsidRPr="002A332C">
        <w:t>contenants scellés, dans des locaux identifiés jusqu’à élimination à terre</w:t>
      </w:r>
      <w:r>
        <w:t> ;</w:t>
      </w:r>
    </w:p>
    <w:p w14:paraId="7239A812" w14:textId="77777777" w:rsidR="007C3073" w:rsidRPr="004B29BB" w:rsidRDefault="007C3073" w:rsidP="007C3073">
      <w:pPr>
        <w:pStyle w:val="Puce30"/>
        <w:numPr>
          <w:ilvl w:val="0"/>
          <w:numId w:val="3"/>
        </w:numPr>
      </w:pPr>
      <w:r w:rsidRPr="004B29BB">
        <w:t>Utilisation de compacteurs pour réduire les volumes de déchets à bord</w:t>
      </w:r>
      <w:r>
        <w:t>.</w:t>
      </w:r>
    </w:p>
    <w:p w14:paraId="28F1C1DC" w14:textId="77777777" w:rsidR="007C3073" w:rsidRDefault="007C3073" w:rsidP="00793CF8">
      <w:pPr>
        <w:pStyle w:val="Puce2"/>
      </w:pPr>
      <w:r w:rsidRPr="001B413C">
        <w:rPr>
          <w:b/>
          <w:bCs/>
        </w:rPr>
        <w:t>L’élimination</w:t>
      </w:r>
      <w:r>
        <w:t xml:space="preserve"> : </w:t>
      </w:r>
      <w:r w:rsidRPr="00EC2C91">
        <w:t xml:space="preserve"> </w:t>
      </w:r>
      <w:r>
        <w:t xml:space="preserve">prévoir les filières de traitement des déchets pour chaque catégorie de déchets. Il convient de rechercher, autant que faire se peut, la valorisation des déchets (d’une manière qui soit sans danger pour la santé humaine et l’environnement) et éviter leur élimination sans valorisation. Lorsque l’élimination des déchets est réalisée par des tiers, le recours à des entrepreneurs audités, titulaires d’un permis accordé par l’autorité environnementale guinéenne est requis. La traçabilité des déchets sera assurée jusqu’à son élimination finale. </w:t>
      </w:r>
    </w:p>
    <w:p w14:paraId="5DA6F08F" w14:textId="77777777" w:rsidR="007C3073" w:rsidRPr="00592AA5" w:rsidRDefault="007C3073" w:rsidP="007C3073">
      <w:pPr>
        <w:pStyle w:val="Puce30"/>
        <w:ind w:left="720" w:firstLine="0"/>
      </w:pPr>
      <w:r w:rsidRPr="00D06EB7">
        <w:t>La stratégie pr</w:t>
      </w:r>
      <w:r>
        <w:t>iorisera les principes suivants</w:t>
      </w:r>
      <w:r w:rsidRPr="00D06EB7">
        <w:t>: Réduire, Réutiliser, Recycler. Il est à noter que tout rejet en mer de déchets autres que ceux permis par l’Annexe 5 de la Convention MARPOL 73/78 est interdit. Les déchets alimentaires qui devront être broyés pour atteindre une taille maximale de 25 mm avant d’être rejetés à la mer à plus de 3 miles nautiques (ou 12 miles nautiques si non broyés).</w:t>
      </w:r>
    </w:p>
    <w:p w14:paraId="68677D68" w14:textId="77777777" w:rsidR="007C3073" w:rsidRPr="00F24E8F" w:rsidRDefault="007C3073" w:rsidP="007C3073">
      <w:pPr>
        <w:pStyle w:val="Puce30"/>
        <w:ind w:left="720" w:firstLine="0"/>
        <w:rPr>
          <w:rFonts w:cs="Myanmar Text"/>
        </w:rPr>
      </w:pPr>
      <w:r>
        <w:t>Les autres déchets doivent être éliminés à terre.</w:t>
      </w:r>
    </w:p>
    <w:p w14:paraId="6542E85A" w14:textId="77777777" w:rsidR="007C3073" w:rsidRDefault="007C3073" w:rsidP="00793CF8">
      <w:pPr>
        <w:pStyle w:val="Puce2"/>
      </w:pPr>
      <w:r w:rsidRPr="00CC4EF6">
        <w:rPr>
          <w:b/>
          <w:bCs/>
        </w:rPr>
        <w:lastRenderedPageBreak/>
        <w:t>Le transport </w:t>
      </w:r>
      <w:r w:rsidRPr="00E81F27">
        <w:t>:</w:t>
      </w:r>
      <w:r>
        <w:t xml:space="preserve"> Pour les déchets non traités sur place et éliminés via une filière spécifique, voire exportés, les moyens de transport devront être adaptés au type de déchet transporté ; les déchets seront étiquetés de manière adéquate (désignation, type de danger, codification du déchet, numéro de bordereau de suivi, poids ou volume etc.…). Les navires utilisés respecteront les réglementations nationales et internationales en matière de transport de matières dangereuses et possèderont notamment un certificat de conformité SOLAS II-2/19. La procédure devra prévoir la tenue de bordereaux de suivi pour toute exportation de déchets en dehors du site afin d’en assurer la traçabilité.</w:t>
      </w:r>
    </w:p>
    <w:p w14:paraId="52D8C246" w14:textId="77777777" w:rsidR="007C3073" w:rsidRPr="00F24E8F" w:rsidRDefault="007C3073" w:rsidP="00793CF8">
      <w:pPr>
        <w:pStyle w:val="Puce2"/>
        <w:rPr>
          <w:rFonts w:cs="Myanmar Text"/>
        </w:rPr>
      </w:pPr>
      <w:r w:rsidRPr="00D06EB7">
        <w:t xml:space="preserve">Les transferts seront également tracés dans un registre de suivi décrivant les types de déchets, les quantités, le lieu de stockage à bord et les filières de traitement pour chacun de ces déchets. </w:t>
      </w:r>
    </w:p>
    <w:p w14:paraId="60A1E1C0" w14:textId="77777777" w:rsidR="007C3073" w:rsidRDefault="007C3073" w:rsidP="00793CF8">
      <w:pPr>
        <w:pStyle w:val="Puce2"/>
      </w:pPr>
      <w:r w:rsidRPr="00D06EB7">
        <w:t>Le moyen de transport (bateau, camion) doit être clos pour éviter la dissémination des déchets</w:t>
      </w:r>
    </w:p>
    <w:p w14:paraId="3D5E7949" w14:textId="1C7980ED" w:rsidR="007C3073" w:rsidRDefault="007C3073" w:rsidP="00F02C09">
      <w:pPr>
        <w:pStyle w:val="Corpsdetexte"/>
      </w:pPr>
      <w:r>
        <w:t xml:space="preserve">En complément, le plan </w:t>
      </w:r>
      <w:r w:rsidR="00F02C09">
        <w:t xml:space="preserve">prévoit </w:t>
      </w:r>
      <w:r>
        <w:t xml:space="preserve">les modalités d’audit et de suivi de sa bonne mise en œuvre, de la mise à jour du plan, de registre et de reporting, ainsi que la sensibilisation et la formation des employés. La sensibilisation s’adressera à tous les employés et portera principalement sur les enjeux relatifs aux déchets, l’information sur les différents types de déchets et l’importance de respecter les règles de collecte et de stockage de déchets. La formation s’appliquera aux personnels en charge de la gestion des déchets selon des procédures détaillées. </w:t>
      </w:r>
    </w:p>
    <w:p w14:paraId="6C5FCCFE" w14:textId="77777777" w:rsidR="007C3073" w:rsidRPr="000B01A8" w:rsidRDefault="007C3073" w:rsidP="007C3073">
      <w:pPr>
        <w:pStyle w:val="Corpsdetexte"/>
        <w:rPr>
          <w:b/>
          <w:bCs/>
          <w:u w:val="single"/>
        </w:rPr>
      </w:pPr>
      <w:r w:rsidRPr="000B01A8">
        <w:rPr>
          <w:b/>
          <w:bCs/>
          <w:u w:val="single"/>
        </w:rPr>
        <w:t>INDICATEURS</w:t>
      </w:r>
    </w:p>
    <w:p w14:paraId="3248268F" w14:textId="77777777" w:rsidR="007C3073" w:rsidRDefault="007C3073" w:rsidP="007C3073">
      <w:pPr>
        <w:pStyle w:val="Puce1"/>
        <w:spacing w:before="200" w:after="0"/>
      </w:pPr>
      <w:r>
        <w:t>Présence de poubelles clairement étiquetées (ordures ménagères, verre, papier / carton…) ;</w:t>
      </w:r>
    </w:p>
    <w:p w14:paraId="14FC0036" w14:textId="77777777" w:rsidR="007C3073" w:rsidRDefault="007C3073" w:rsidP="007C3073">
      <w:pPr>
        <w:pStyle w:val="Puce1"/>
        <w:spacing w:before="200" w:after="0"/>
      </w:pPr>
      <w:r>
        <w:t>Containers spécifiques pour les matières dangereuses ;</w:t>
      </w:r>
    </w:p>
    <w:p w14:paraId="22A0DD4D" w14:textId="77777777" w:rsidR="007C3073" w:rsidRDefault="007C3073" w:rsidP="007C3073">
      <w:pPr>
        <w:pStyle w:val="Puce1"/>
        <w:spacing w:before="200" w:after="0"/>
      </w:pPr>
      <w:r>
        <w:t>Existence d’un local dédié pour le stockage des déchets ;</w:t>
      </w:r>
    </w:p>
    <w:p w14:paraId="1056A9F8" w14:textId="77777777" w:rsidR="007C3073" w:rsidRDefault="007C3073" w:rsidP="007C3073">
      <w:pPr>
        <w:pStyle w:val="Puce1"/>
        <w:spacing w:before="200" w:after="0"/>
      </w:pPr>
      <w:r>
        <w:t>Existence d’un compacteur ;</w:t>
      </w:r>
    </w:p>
    <w:p w14:paraId="67C33E26" w14:textId="77777777" w:rsidR="007C3073" w:rsidRDefault="007C3073" w:rsidP="007C3073">
      <w:pPr>
        <w:pStyle w:val="Puce1"/>
        <w:spacing w:before="200" w:after="0"/>
      </w:pPr>
      <w:r>
        <w:t>Le local est bien entretenu, pas de déchets à terre ;</w:t>
      </w:r>
    </w:p>
    <w:p w14:paraId="48341457" w14:textId="77777777" w:rsidR="007C3073" w:rsidRDefault="007C3073" w:rsidP="007C3073">
      <w:pPr>
        <w:pStyle w:val="Puce1"/>
        <w:spacing w:before="200" w:after="0"/>
      </w:pPr>
      <w:r>
        <w:t>Présence d’un broyeur de déchets à bord ;</w:t>
      </w:r>
    </w:p>
    <w:p w14:paraId="10FD33F6" w14:textId="77777777" w:rsidR="007C3073" w:rsidRDefault="007C3073" w:rsidP="007C3073">
      <w:pPr>
        <w:pStyle w:val="Puce1"/>
        <w:spacing w:before="200" w:after="0"/>
      </w:pPr>
      <w:r>
        <w:t>Existence d’une infrastructure de traitement des déchets à terre ;</w:t>
      </w:r>
    </w:p>
    <w:p w14:paraId="5CBF1C7D" w14:textId="77777777" w:rsidR="007C3073" w:rsidRDefault="007C3073" w:rsidP="007C3073">
      <w:pPr>
        <w:pStyle w:val="Puce1"/>
        <w:spacing w:before="200" w:after="0"/>
      </w:pPr>
      <w:r>
        <w:t>Existence de filières de recyclage à terre ;</w:t>
      </w:r>
    </w:p>
    <w:p w14:paraId="2AB4C320" w14:textId="77777777" w:rsidR="007C3073" w:rsidRDefault="007C3073" w:rsidP="007C3073">
      <w:pPr>
        <w:pStyle w:val="Puce1"/>
        <w:spacing w:before="200" w:after="0"/>
      </w:pPr>
      <w:r>
        <w:t>Suivi des volumes rejetés et traités (date, type, volume, traitement…) et consignation dans un registre ;</w:t>
      </w:r>
    </w:p>
    <w:p w14:paraId="73AE62B0" w14:textId="77777777" w:rsidR="007C3073" w:rsidRDefault="007C3073" w:rsidP="007C3073">
      <w:pPr>
        <w:pStyle w:val="Puce1"/>
        <w:spacing w:before="200" w:after="0"/>
      </w:pPr>
      <w:r>
        <w:t>Vérification de la conformité des rejets avec la convention de Marpol (type et localisation) ;</w:t>
      </w:r>
    </w:p>
    <w:p w14:paraId="040CDF65" w14:textId="77777777" w:rsidR="007C3073" w:rsidRDefault="007C3073" w:rsidP="007C3073">
      <w:pPr>
        <w:pStyle w:val="Puce1"/>
        <w:spacing w:before="200" w:after="0"/>
      </w:pPr>
      <w:r>
        <w:t>Absence de déchets flottant autour des bateaux, signes de rejets non autorisés ;</w:t>
      </w:r>
    </w:p>
    <w:p w14:paraId="7CE2D711" w14:textId="77777777" w:rsidR="007C3073" w:rsidRDefault="007C3073" w:rsidP="007C3073">
      <w:pPr>
        <w:pStyle w:val="Puce1"/>
        <w:spacing w:before="200" w:after="0"/>
      </w:pPr>
      <w:r>
        <w:t>Existence d’un système de transport des déchets de la mer à la terre (bateau, camion…) avec une benne fermée pour éviter la dissémination ;</w:t>
      </w:r>
    </w:p>
    <w:p w14:paraId="25619BEB" w14:textId="77777777" w:rsidR="007C3073" w:rsidRDefault="007C3073" w:rsidP="007C3073">
      <w:pPr>
        <w:pStyle w:val="Puce1"/>
        <w:spacing w:before="200" w:after="0"/>
      </w:pPr>
      <w:r>
        <w:t>Existence d’un registre de suivi des transferts (date, nature, localisation du transfert, volume…).</w:t>
      </w:r>
    </w:p>
    <w:p w14:paraId="06365B91" w14:textId="77777777" w:rsidR="004C4E66" w:rsidRDefault="004C4E66" w:rsidP="00D951D3">
      <w:pPr>
        <w:pStyle w:val="Corpsdetexte"/>
        <w:rPr>
          <w:b/>
          <w:bCs/>
          <w:u w:val="single"/>
        </w:rPr>
      </w:pPr>
    </w:p>
    <w:p w14:paraId="4C5FEDF7" w14:textId="77777777" w:rsidR="004C4E66" w:rsidRPr="00F44750" w:rsidRDefault="004C4E66" w:rsidP="004C4E66">
      <w:pPr>
        <w:pStyle w:val="Corpsdetexte"/>
        <w:rPr>
          <w:b/>
          <w:bCs/>
          <w:u w:val="single"/>
        </w:rPr>
      </w:pPr>
      <w:r w:rsidRPr="00F44750">
        <w:rPr>
          <w:b/>
          <w:bCs/>
          <w:u w:val="single"/>
        </w:rPr>
        <w:t xml:space="preserve">PHASE D’APPLICATION </w:t>
      </w:r>
    </w:p>
    <w:p w14:paraId="1738FE11" w14:textId="77777777" w:rsidR="004C4E66" w:rsidRPr="00642959" w:rsidRDefault="004C4E66" w:rsidP="004C4E66">
      <w:pPr>
        <w:pStyle w:val="Puce2"/>
        <w:numPr>
          <w:ilvl w:val="0"/>
          <w:numId w:val="0"/>
        </w:numPr>
      </w:pPr>
      <w:r>
        <w:t>Il est à mettre en application lors du dragage initial mais également lors des dragages d’entretien.</w:t>
      </w:r>
    </w:p>
    <w:p w14:paraId="5F2E7D76" w14:textId="49FF02D6" w:rsidR="00D951D3" w:rsidRDefault="00D951D3" w:rsidP="00D951D3">
      <w:pPr>
        <w:pStyle w:val="Corpsdetexte"/>
        <w:rPr>
          <w:b/>
          <w:bCs/>
          <w:u w:val="single"/>
        </w:rPr>
      </w:pPr>
      <w:r w:rsidRPr="00D951D3">
        <w:rPr>
          <w:b/>
          <w:bCs/>
          <w:u w:val="single"/>
        </w:rPr>
        <w:t>RESPONSABILITE</w:t>
      </w:r>
      <w:r w:rsidR="003A54CB">
        <w:rPr>
          <w:b/>
          <w:bCs/>
          <w:u w:val="single"/>
        </w:rPr>
        <w:t>S</w:t>
      </w:r>
    </w:p>
    <w:p w14:paraId="1638B591" w14:textId="7D331BB9" w:rsidR="00AB2836" w:rsidRDefault="00894ECD" w:rsidP="00D951D3">
      <w:pPr>
        <w:pStyle w:val="Corpsdetexte"/>
      </w:pPr>
      <w:r w:rsidRPr="00427996">
        <w:t>Le plan est à dév</w:t>
      </w:r>
      <w:r w:rsidR="0097115E" w:rsidRPr="00427996">
        <w:t xml:space="preserve">elopper par le département </w:t>
      </w:r>
      <w:r w:rsidR="00146FDE" w:rsidRPr="00427996">
        <w:t>HSSEC. Sa bonne mise en œuvre est à vérifier par le superviseur HSSEC Terrain</w:t>
      </w:r>
      <w:r w:rsidR="001C4012">
        <w:t xml:space="preserve"> mais l’ensemble du personnel impliqué dans les activités de dragage doit être </w:t>
      </w:r>
      <w:r w:rsidR="003A54CB">
        <w:t xml:space="preserve">formé et sensibilisé aux bonnes pratiques afin </w:t>
      </w:r>
      <w:r w:rsidR="00B02BED">
        <w:t>qu’ils puissent</w:t>
      </w:r>
      <w:r w:rsidR="003A54CB">
        <w:t xml:space="preserve"> les appliquer au quotidien. </w:t>
      </w:r>
    </w:p>
    <w:p w14:paraId="7AE3F4FF" w14:textId="09EBB879" w:rsidR="00D02C87" w:rsidRPr="001C4012" w:rsidRDefault="00D02C87" w:rsidP="00427996">
      <w:pPr>
        <w:pStyle w:val="Corpsdetexte"/>
      </w:pPr>
      <w:r>
        <w:lastRenderedPageBreak/>
        <w:t>Le d</w:t>
      </w:r>
      <w:r w:rsidRPr="00D02C87">
        <w:t xml:space="preserve">épartement HSSEC de WCSP </w:t>
      </w:r>
      <w:r>
        <w:t xml:space="preserve">sera également en charge de </w:t>
      </w:r>
      <w:r w:rsidRPr="00D02C87">
        <w:t xml:space="preserve">fournir </w:t>
      </w:r>
      <w:r>
        <w:t>le</w:t>
      </w:r>
      <w:r w:rsidRPr="00D02C87">
        <w:t xml:space="preserve"> matériel adapté</w:t>
      </w:r>
      <w:r>
        <w:t>.</w:t>
      </w:r>
    </w:p>
    <w:p w14:paraId="26630B81" w14:textId="77777777" w:rsidR="007C3073" w:rsidRDefault="007C3073" w:rsidP="007C3073">
      <w:pPr>
        <w:pStyle w:val="Titre4"/>
      </w:pPr>
      <w:bookmarkStart w:id="1143" w:name="_Toc106725654"/>
      <w:bookmarkStart w:id="1144" w:name="_Toc192165798"/>
      <w:r>
        <w:t>Plan de gestion des produits dangereux</w:t>
      </w:r>
      <w:bookmarkEnd w:id="1143"/>
      <w:bookmarkEnd w:id="1144"/>
    </w:p>
    <w:p w14:paraId="40BD2D41" w14:textId="6E8A11B8" w:rsidR="007C3073" w:rsidRPr="000B01A8" w:rsidRDefault="007C3073" w:rsidP="007C3073">
      <w:pPr>
        <w:pStyle w:val="Corpsdetexte"/>
        <w:keepNext/>
      </w:pPr>
      <w:r>
        <w:t>La mise en place du plan de gestion des rejets et émissions est de la responsabilité de WCSP</w:t>
      </w:r>
      <w:r w:rsidR="00B16E30">
        <w:t xml:space="preserve"> (action déjà réalisée dans le cadre de l’EIES initiale de 2022)</w:t>
      </w:r>
      <w:r>
        <w:t xml:space="preserve">. </w:t>
      </w:r>
    </w:p>
    <w:p w14:paraId="347DE4D7" w14:textId="77777777" w:rsidR="007C3073" w:rsidRDefault="007C3073" w:rsidP="007C3073">
      <w:pPr>
        <w:keepNext/>
        <w:spacing w:after="200" w:line="240" w:lineRule="auto"/>
        <w:jc w:val="both"/>
        <w:rPr>
          <w:b/>
          <w:bCs/>
          <w:u w:val="single"/>
        </w:rPr>
      </w:pPr>
      <w:bookmarkStart w:id="1145" w:name="_Toc99382575"/>
      <w:bookmarkStart w:id="1146" w:name="_Toc101971880"/>
      <w:r w:rsidRPr="000B01A8">
        <w:rPr>
          <w:b/>
          <w:bCs/>
          <w:u w:val="single"/>
        </w:rPr>
        <w:t>O</w:t>
      </w:r>
      <w:r>
        <w:rPr>
          <w:b/>
          <w:bCs/>
          <w:u w:val="single"/>
        </w:rPr>
        <w:t>BJECTIFS</w:t>
      </w:r>
    </w:p>
    <w:bookmarkEnd w:id="1145"/>
    <w:bookmarkEnd w:id="1146"/>
    <w:p w14:paraId="5CC0D7DB" w14:textId="77777777" w:rsidR="007C3073" w:rsidRPr="00C832BA" w:rsidRDefault="007C3073" w:rsidP="007C3073">
      <w:pPr>
        <w:spacing w:after="200" w:line="240" w:lineRule="auto"/>
        <w:jc w:val="both"/>
      </w:pPr>
      <w:r w:rsidRPr="00C832BA">
        <w:t>Les matières dangereuses (déchets dangereux, produits chimiques, …) sont susceptibles de provoquer un ou plusieurs des effets suivants : intoxication, irritation, lésion, brûlure, incendie, explosion, pollution. Le terme produit désigne aussi bien une substance pure qu’un mélange de substances pures.</w:t>
      </w:r>
    </w:p>
    <w:p w14:paraId="6D25DEE6" w14:textId="5563B680" w:rsidR="007C3073" w:rsidRPr="00C832BA" w:rsidRDefault="007C3073" w:rsidP="007C3073">
      <w:pPr>
        <w:spacing w:after="200" w:line="240" w:lineRule="auto"/>
        <w:jc w:val="both"/>
      </w:pPr>
      <w:r w:rsidRPr="00C832BA">
        <w:t>Le plan de gestion des matières dangereuses est applicable en phases construction et d’exploitation, y compris dans les bases vies. Le document décrit le processus de sélection des produits chimiques selon leur toxicité et décrit les règles quant à la classification, la manipulation, le transfert, l’utilisation et le stockage des produits sélectionnés. Le traitement et l’élimination des déchets dangereux qui y sont associés sont encadrés par le plan de gestion des déchets (cf. section</w:t>
      </w:r>
      <w:r>
        <w:t xml:space="preserve"> </w:t>
      </w:r>
      <w:r>
        <w:fldChar w:fldCharType="begin"/>
      </w:r>
      <w:r>
        <w:instrText xml:space="preserve"> REF _Ref103692455 \r \h </w:instrText>
      </w:r>
      <w:r>
        <w:fldChar w:fldCharType="separate"/>
      </w:r>
      <w:r w:rsidR="00092BFD">
        <w:t>3.5.3.2</w:t>
      </w:r>
      <w:r>
        <w:fldChar w:fldCharType="end"/>
      </w:r>
      <w:r w:rsidRPr="00C832BA">
        <w:t xml:space="preserve">). </w:t>
      </w:r>
    </w:p>
    <w:p w14:paraId="60E4FE6F" w14:textId="77777777" w:rsidR="007C3073" w:rsidRPr="000B01A8" w:rsidRDefault="007C3073" w:rsidP="007C3073">
      <w:pPr>
        <w:pStyle w:val="Corpsdetexte"/>
        <w:rPr>
          <w:b/>
          <w:bCs/>
          <w:u w:val="single"/>
        </w:rPr>
      </w:pPr>
      <w:bookmarkStart w:id="1147" w:name="_Toc99382576"/>
      <w:bookmarkStart w:id="1148" w:name="_Toc101971881"/>
      <w:r w:rsidRPr="000B01A8">
        <w:rPr>
          <w:b/>
          <w:bCs/>
          <w:u w:val="single"/>
        </w:rPr>
        <w:t>CONTENU</w:t>
      </w:r>
    </w:p>
    <w:bookmarkEnd w:id="1147"/>
    <w:bookmarkEnd w:id="1148"/>
    <w:p w14:paraId="4C01E348" w14:textId="7C53D3AB" w:rsidR="007C3073" w:rsidRPr="00C832BA" w:rsidRDefault="007C3073" w:rsidP="00B16E30">
      <w:pPr>
        <w:keepNext/>
        <w:spacing w:after="200" w:line="240" w:lineRule="auto"/>
        <w:jc w:val="both"/>
      </w:pPr>
      <w:r w:rsidRPr="00C832BA">
        <w:t xml:space="preserve">Le plan de gestion des matières dangereuses </w:t>
      </w:r>
      <w:r w:rsidR="00B16E30">
        <w:t>comporte</w:t>
      </w:r>
      <w:r w:rsidRPr="00C832BA">
        <w:t xml:space="preserve"> les sections suivantes :</w:t>
      </w:r>
    </w:p>
    <w:p w14:paraId="7F791DC4" w14:textId="77777777" w:rsidR="007C3073" w:rsidRPr="00C832BA" w:rsidRDefault="007C3073" w:rsidP="007C3073">
      <w:pPr>
        <w:pStyle w:val="Puce1"/>
        <w:spacing w:before="200" w:after="0"/>
      </w:pPr>
      <w:r w:rsidRPr="00C832BA">
        <w:t xml:space="preserve">L’inventaire des produits chimiques incluant l’identification (étiquetage, fiches de données de sécurité au format REACH), la classification, la quantification. Le plan prévoira d’éviter ou, si cela est impossible, de réduire et contrôler le rejet de matières dangereuses ainsi que d’éviter de fabriquer, de commercialiser et d’utiliser des produits chimiques et des matières dangereuses interdites sur le plan international ou soumises à une procédure d’élimination progressive en raison de leur toxicité pour les organismes vivants, leur persistance dans l’environnement, leur potentiel de bioaccumulation ou de destruction de la couche d’ozone. </w:t>
      </w:r>
    </w:p>
    <w:p w14:paraId="6477D586" w14:textId="77777777" w:rsidR="007C3073" w:rsidRPr="00C832BA" w:rsidRDefault="007C3073" w:rsidP="007C3073">
      <w:pPr>
        <w:pStyle w:val="Puce1"/>
        <w:spacing w:before="200" w:after="0"/>
      </w:pPr>
      <w:r w:rsidRPr="00C832BA">
        <w:t>L’évaluation des dangers : une évaluation des risques sera réalisée pour lieu de manipulation des produits dangereux.</w:t>
      </w:r>
    </w:p>
    <w:p w14:paraId="6447501E" w14:textId="77777777" w:rsidR="007C3073" w:rsidRPr="00C832BA" w:rsidRDefault="007C3073" w:rsidP="007C3073">
      <w:pPr>
        <w:pStyle w:val="Puce1"/>
        <w:spacing w:before="200" w:after="0"/>
      </w:pPr>
      <w:r w:rsidRPr="00C832BA">
        <w:t xml:space="preserve">Les prescriptions relatives au stockage, à la manutention, à l’utilisation et au transport (classification des substances dangereuses…) pour éviter ou réduire les risques notamment par : </w:t>
      </w:r>
    </w:p>
    <w:p w14:paraId="1ED971F5" w14:textId="77777777" w:rsidR="007C3073" w:rsidRPr="00C832BA" w:rsidRDefault="007C3073" w:rsidP="00793CF8">
      <w:pPr>
        <w:pStyle w:val="Puce2"/>
      </w:pPr>
      <w:r w:rsidRPr="00C832BA">
        <w:t xml:space="preserve">L’organisation du stockage avec une réflexion sur l’implantation et la conception des zones de stockage (ségrégation des zones de stockage, caractérisation des contenants et de leurs dispositifs antifuite (confinements secondaires, système de contrôle de niveau…), prise en considération des entrées et sorties des produits, l’étiquetage et l’affichage des dangers ainsi que la sécurisation des zones de stockage. </w:t>
      </w:r>
    </w:p>
    <w:p w14:paraId="16F57C6E" w14:textId="77777777" w:rsidR="007C3073" w:rsidRPr="00C832BA" w:rsidRDefault="007C3073" w:rsidP="00793CF8">
      <w:pPr>
        <w:pStyle w:val="Puce2"/>
      </w:pPr>
      <w:r w:rsidRPr="00C832BA">
        <w:t>L’organisation des livraisons et des transferts (y compris offshore) : moyens et voies de livraison, emballages, procédures de réception sécuritaires (définissant les rôles et obligations de l’expéditeur du transporteur et du destinataire ainsi que les documents requis), infrastructures (terrestres et portuaires) dédiées ainsi que leur maintenance… WCSP déploiera tous les efforts pour contrôler la sûreté des livraisons et du transport de matériaux dangereux.</w:t>
      </w:r>
    </w:p>
    <w:p w14:paraId="62B332D1" w14:textId="77777777" w:rsidR="007C3073" w:rsidRPr="00C832BA" w:rsidRDefault="007C3073" w:rsidP="00793CF8">
      <w:pPr>
        <w:pStyle w:val="Puce2"/>
      </w:pPr>
      <w:r w:rsidRPr="00C832BA">
        <w:t>La définition des équipements de protection individuelle (EPI) nécessaire…</w:t>
      </w:r>
    </w:p>
    <w:p w14:paraId="0FB1783C" w14:textId="77777777" w:rsidR="007C3073" w:rsidRPr="00C832BA" w:rsidRDefault="007C3073" w:rsidP="007C3073">
      <w:pPr>
        <w:pStyle w:val="Corpsdetexte"/>
        <w:rPr>
          <w:rFonts w:ascii="Calibri" w:hAnsi="Calibri" w:cs="Calibri"/>
          <w:szCs w:val="20"/>
        </w:rPr>
      </w:pPr>
      <w:r w:rsidRPr="00C832BA">
        <w:t xml:space="preserve">WCSP et tous ses prestataires (tant en phase de construction que d’exploitation) évitera ou réduira le potentiel d’exposition aux matières et substances dangereuses qui peuvent être libérées par le </w:t>
      </w:r>
      <w:r w:rsidRPr="00C832BA">
        <w:rPr>
          <w:rFonts w:ascii="Calibri" w:hAnsi="Calibri" w:cs="Calibri"/>
          <w:szCs w:val="20"/>
        </w:rPr>
        <w:t>projet en modifiant, remplaçant ou éliminant la situation ou la substance à l’origine des dangers.</w:t>
      </w:r>
    </w:p>
    <w:p w14:paraId="265E5663" w14:textId="77777777" w:rsidR="007C3073" w:rsidRPr="00C832BA" w:rsidRDefault="007C3073" w:rsidP="007C3073">
      <w:pPr>
        <w:pStyle w:val="Puce1"/>
        <w:spacing w:before="200" w:after="0"/>
      </w:pPr>
      <w:r w:rsidRPr="00C832BA">
        <w:t>Les prescriptions pour l’entretien et le ravitaillement des engins mobiles.</w:t>
      </w:r>
    </w:p>
    <w:p w14:paraId="0C24DD79" w14:textId="77777777" w:rsidR="007C3073" w:rsidRPr="00C832BA" w:rsidRDefault="007C3073" w:rsidP="007C3073">
      <w:pPr>
        <w:pStyle w:val="Puce1"/>
        <w:spacing w:before="200" w:after="0"/>
      </w:pPr>
      <w:r w:rsidRPr="00C832BA">
        <w:t xml:space="preserve">Les modalités de surveillance des fuites avec notamment le suivi des consommations ainsi que la surveillance et consignation des indicateurs de bon fonctionnement des </w:t>
      </w:r>
      <w:r>
        <w:t>navires</w:t>
      </w:r>
      <w:r w:rsidRPr="00C832BA">
        <w:t>.</w:t>
      </w:r>
    </w:p>
    <w:p w14:paraId="7D5125B3" w14:textId="77777777" w:rsidR="007C3073" w:rsidRPr="00C832BA" w:rsidRDefault="007C3073" w:rsidP="007C3073">
      <w:pPr>
        <w:pStyle w:val="Puce1"/>
        <w:spacing w:before="200" w:after="0"/>
      </w:pPr>
      <w:r w:rsidRPr="00C832BA">
        <w:lastRenderedPageBreak/>
        <w:t xml:space="preserve">Les consignes d’urgence en cas d’accident ou de déversement accidentel et la mise à disposition de matériel anti-pollution sur les </w:t>
      </w:r>
      <w:r>
        <w:t>navires</w:t>
      </w:r>
      <w:r w:rsidRPr="00C832BA">
        <w:t>.</w:t>
      </w:r>
    </w:p>
    <w:p w14:paraId="2D202D74" w14:textId="77777777" w:rsidR="007C3073" w:rsidRPr="00C832BA" w:rsidRDefault="007C3073" w:rsidP="007C3073">
      <w:pPr>
        <w:pStyle w:val="Puce1"/>
        <w:spacing w:before="200" w:after="0"/>
      </w:pPr>
      <w:r w:rsidRPr="00C832BA">
        <w:t>La formation du personnel : l’ensemble du personnel recevra une formation sur l’identification des dangers liés aux produits dangereux et aux modalités de leur stockage et manipulation.</w:t>
      </w:r>
    </w:p>
    <w:p w14:paraId="467C847F" w14:textId="77777777" w:rsidR="007C3073" w:rsidRDefault="007C3073" w:rsidP="007C3073">
      <w:pPr>
        <w:spacing w:after="200" w:line="240" w:lineRule="auto"/>
        <w:jc w:val="both"/>
      </w:pPr>
    </w:p>
    <w:p w14:paraId="31F3CF4F" w14:textId="77777777" w:rsidR="007C3073" w:rsidRDefault="007C3073" w:rsidP="007C3073">
      <w:pPr>
        <w:spacing w:after="200" w:line="240" w:lineRule="auto"/>
        <w:jc w:val="both"/>
      </w:pPr>
      <w:r w:rsidRPr="00C832BA">
        <w:t>En outre, le plan prévoira les modalités d’audit, de suivi et de reporting indispensables à sa bonne mise en œuvre.</w:t>
      </w:r>
    </w:p>
    <w:p w14:paraId="7164D500" w14:textId="77777777" w:rsidR="007C3073" w:rsidRPr="000B01A8" w:rsidRDefault="007C3073" w:rsidP="007C3073">
      <w:pPr>
        <w:pStyle w:val="Corpsdetexte"/>
        <w:rPr>
          <w:b/>
          <w:bCs/>
          <w:u w:val="single"/>
        </w:rPr>
      </w:pPr>
      <w:r w:rsidRPr="000B01A8">
        <w:rPr>
          <w:b/>
          <w:bCs/>
          <w:u w:val="single"/>
        </w:rPr>
        <w:t>INDICATEURS</w:t>
      </w:r>
    </w:p>
    <w:p w14:paraId="444C4FE5" w14:textId="77777777" w:rsidR="007C3073" w:rsidRPr="00F649DE" w:rsidRDefault="007C3073" w:rsidP="007C3073">
      <w:pPr>
        <w:pStyle w:val="Puce1"/>
        <w:spacing w:before="200" w:after="0"/>
      </w:pPr>
      <w:r w:rsidRPr="00F649DE">
        <w:t>Existence des fiches techniques de sécurité (en français et chinois)</w:t>
      </w:r>
      <w:r>
        <w:t> ;</w:t>
      </w:r>
    </w:p>
    <w:p w14:paraId="3EA1D770" w14:textId="77777777" w:rsidR="007C3073" w:rsidRPr="00F649DE" w:rsidRDefault="007C3073" w:rsidP="007C3073">
      <w:pPr>
        <w:pStyle w:val="Puce1"/>
        <w:spacing w:before="200" w:after="0"/>
      </w:pPr>
      <w:r w:rsidRPr="00F649DE">
        <w:t xml:space="preserve">Existence des étiquettes </w:t>
      </w:r>
      <w:r>
        <w:t xml:space="preserve">sur les contenants </w:t>
      </w:r>
      <w:r w:rsidRPr="00F649DE">
        <w:t>avec noms et pictogramme</w:t>
      </w:r>
      <w:r>
        <w:t> ;</w:t>
      </w:r>
    </w:p>
    <w:p w14:paraId="61D2B5F5" w14:textId="77777777" w:rsidR="007C3073" w:rsidRPr="00F649DE" w:rsidRDefault="007C3073" w:rsidP="007C3073">
      <w:pPr>
        <w:pStyle w:val="Puce1"/>
        <w:spacing w:before="200" w:after="0"/>
      </w:pPr>
      <w:r w:rsidRPr="00F649DE">
        <w:t>Existence de confinement secondaire et de système de drainage pour les produits dangereux</w:t>
      </w:r>
      <w:r>
        <w:t> ;</w:t>
      </w:r>
    </w:p>
    <w:p w14:paraId="6B9B62C6" w14:textId="77777777" w:rsidR="007C3073" w:rsidRPr="00F649DE" w:rsidRDefault="007C3073" w:rsidP="007C3073">
      <w:pPr>
        <w:pStyle w:val="Puce1"/>
        <w:spacing w:before="200" w:after="0"/>
      </w:pPr>
      <w:r w:rsidRPr="00F649DE">
        <w:t>Accès sécurisé (verrouillé) au local de stockage. Accès autorisé uniquement au personnel formé et équipé d’EPI (gants, lunettes, masques… selon le cas)</w:t>
      </w:r>
      <w:r>
        <w:t> ;</w:t>
      </w:r>
    </w:p>
    <w:p w14:paraId="43293FEA" w14:textId="77777777" w:rsidR="007C3073" w:rsidRPr="00F649DE" w:rsidRDefault="007C3073" w:rsidP="007C3073">
      <w:pPr>
        <w:pStyle w:val="Puce1"/>
        <w:spacing w:before="200" w:after="0"/>
      </w:pPr>
      <w:r>
        <w:t>Stock</w:t>
      </w:r>
      <w:r w:rsidRPr="00F649DE">
        <w:t>age séparé des différents produits</w:t>
      </w:r>
      <w:r>
        <w:t> ;</w:t>
      </w:r>
    </w:p>
    <w:p w14:paraId="2085C2C2" w14:textId="77777777" w:rsidR="007C3073" w:rsidRPr="00F649DE" w:rsidRDefault="007C3073" w:rsidP="007C3073">
      <w:pPr>
        <w:pStyle w:val="Puce1"/>
        <w:spacing w:before="200" w:after="0"/>
      </w:pPr>
      <w:r w:rsidRPr="00F649DE">
        <w:t>Pas de stockage de produits inflammable à proximité de sources de chaleur (salle des machines, moteurs…)</w:t>
      </w:r>
      <w:r>
        <w:t> ;</w:t>
      </w:r>
    </w:p>
    <w:p w14:paraId="468D62A5" w14:textId="77777777" w:rsidR="007C3073" w:rsidRPr="00F649DE" w:rsidRDefault="007C3073" w:rsidP="007C3073">
      <w:pPr>
        <w:pStyle w:val="Puce1"/>
        <w:spacing w:before="200" w:after="0"/>
      </w:pPr>
      <w:r w:rsidRPr="00F649DE">
        <w:t>Présence d’extincteurs adaptés aux caractéristiques chimiques des substances stockées</w:t>
      </w:r>
      <w:r>
        <w:t> ;</w:t>
      </w:r>
    </w:p>
    <w:p w14:paraId="390E296F" w14:textId="77777777" w:rsidR="007C3073" w:rsidRPr="00F649DE" w:rsidRDefault="007C3073" w:rsidP="007C3073">
      <w:pPr>
        <w:pStyle w:val="Puce1"/>
        <w:spacing w:before="200" w:after="0"/>
      </w:pPr>
      <w:r w:rsidRPr="00F649DE">
        <w:t>Existence des procédures à bord, en français et en chinois</w:t>
      </w:r>
      <w:r>
        <w:t> ;</w:t>
      </w:r>
    </w:p>
    <w:p w14:paraId="6F586AD4" w14:textId="77777777" w:rsidR="007C3073" w:rsidRPr="00F649DE" w:rsidRDefault="007C3073" w:rsidP="007C3073">
      <w:pPr>
        <w:pStyle w:val="Puce1"/>
        <w:spacing w:before="200" w:after="0"/>
      </w:pPr>
      <w:r w:rsidRPr="00F649DE">
        <w:t>Rapport quotidien d’inspection de l’intégrité des contenants</w:t>
      </w:r>
      <w:r>
        <w:t> ;</w:t>
      </w:r>
    </w:p>
    <w:p w14:paraId="2E07293F" w14:textId="77777777" w:rsidR="007C3073" w:rsidRPr="00F649DE" w:rsidRDefault="007C3073" w:rsidP="007C3073">
      <w:pPr>
        <w:pStyle w:val="Puce1"/>
        <w:spacing w:before="200" w:after="0"/>
      </w:pPr>
      <w:r w:rsidRPr="00F649DE">
        <w:t>Consignation des opérations de chargement et déchargement de produits dangereux : date et heure, localisation, type de matière, méthode utilisée, incident éventuel (fuite, rejet accidentel…)</w:t>
      </w:r>
      <w:r>
        <w:t> ;</w:t>
      </w:r>
    </w:p>
    <w:p w14:paraId="63C634D2" w14:textId="77777777" w:rsidR="007C3073" w:rsidRPr="00F649DE" w:rsidRDefault="007C3073" w:rsidP="007C3073">
      <w:pPr>
        <w:pStyle w:val="Puce1"/>
        <w:spacing w:before="200" w:after="0"/>
      </w:pPr>
      <w:r w:rsidRPr="00F649DE">
        <w:t>Existence des certificats de dépôts</w:t>
      </w:r>
      <w:r>
        <w:t> ;</w:t>
      </w:r>
      <w:r w:rsidRPr="00F649DE">
        <w:t xml:space="preserve"> </w:t>
      </w:r>
    </w:p>
    <w:p w14:paraId="45E53B73" w14:textId="77777777" w:rsidR="007C3073" w:rsidRPr="00F649DE" w:rsidRDefault="007C3073" w:rsidP="007C3073">
      <w:pPr>
        <w:pStyle w:val="Puce1"/>
        <w:spacing w:before="200" w:after="0"/>
      </w:pPr>
      <w:r w:rsidRPr="00F649DE">
        <w:t xml:space="preserve">Existence d’une étude </w:t>
      </w:r>
      <w:r>
        <w:t xml:space="preserve">de risque </w:t>
      </w:r>
      <w:r w:rsidRPr="00F649DE">
        <w:t>couvrant l’ensemble des risques liés aux travaux de dragages</w:t>
      </w:r>
      <w:r>
        <w:t>.</w:t>
      </w:r>
    </w:p>
    <w:p w14:paraId="0626787B" w14:textId="77777777" w:rsidR="007C3073" w:rsidRPr="00C832BA" w:rsidRDefault="007C3073" w:rsidP="007C3073">
      <w:pPr>
        <w:spacing w:after="200" w:line="240" w:lineRule="auto"/>
        <w:jc w:val="both"/>
      </w:pPr>
    </w:p>
    <w:p w14:paraId="0CE8C806" w14:textId="77777777" w:rsidR="007C3073" w:rsidRDefault="007C3073" w:rsidP="007C3073">
      <w:pPr>
        <w:pStyle w:val="Titre4"/>
      </w:pPr>
      <w:bookmarkStart w:id="1149" w:name="_Toc106725655"/>
      <w:bookmarkStart w:id="1150" w:name="_Toc192165799"/>
      <w:r w:rsidRPr="00731413">
        <w:t>Plan de préparation et d'intervention en cas d'urgence</w:t>
      </w:r>
      <w:bookmarkEnd w:id="1149"/>
      <w:bookmarkEnd w:id="1150"/>
    </w:p>
    <w:p w14:paraId="594E50A4" w14:textId="6440670C" w:rsidR="007C3073" w:rsidRDefault="007C3073" w:rsidP="007C3073">
      <w:pPr>
        <w:pStyle w:val="Corpsdetexte"/>
      </w:pPr>
      <w:r w:rsidRPr="00DC2058">
        <w:t>Plan de préparation et d'intervention en cas d'urgence</w:t>
      </w:r>
      <w:r>
        <w:t xml:space="preserve"> </w:t>
      </w:r>
      <w:r w:rsidRPr="00731413">
        <w:t>a été préparé pour définir les actions de réponse à prendre en cas de situation d'urgence pouvant survenir lors du dragage initial et de l'entretien du chenal d'accès du projet portuaire</w:t>
      </w:r>
      <w:r w:rsidR="00F6466A">
        <w:t>.</w:t>
      </w:r>
    </w:p>
    <w:p w14:paraId="2C7881D7" w14:textId="20E9535E" w:rsidR="007C3073" w:rsidRPr="00731413" w:rsidRDefault="007C3073" w:rsidP="00F6466A">
      <w:pPr>
        <w:pStyle w:val="Corpsdetexte"/>
      </w:pPr>
      <w:r>
        <w:t>La mise e</w:t>
      </w:r>
      <w:r w:rsidR="00181442">
        <w:t xml:space="preserve">n place du plan de gestion des </w:t>
      </w:r>
      <w:r>
        <w:t xml:space="preserve">urgences est de la responsabilité de WCSP. </w:t>
      </w:r>
      <w:r w:rsidR="00F6466A">
        <w:t xml:space="preserve">Le </w:t>
      </w:r>
      <w:r>
        <w:t xml:space="preserve">plan détaillé est </w:t>
      </w:r>
      <w:r w:rsidRPr="00731413">
        <w:t xml:space="preserve">disponible en Annexe </w:t>
      </w:r>
      <w:r w:rsidR="00F6466A" w:rsidRPr="00731413">
        <w:t>1</w:t>
      </w:r>
      <w:r w:rsidR="00F6466A">
        <w:t>6 (rappel des mesures consignées dans l’EIES initiale)</w:t>
      </w:r>
      <w:r w:rsidRPr="00731413">
        <w:t>.</w:t>
      </w:r>
    </w:p>
    <w:p w14:paraId="2619DBEA" w14:textId="77777777" w:rsidR="007C3073" w:rsidRPr="00731413" w:rsidRDefault="007C3073" w:rsidP="007C3073">
      <w:pPr>
        <w:keepNext/>
        <w:spacing w:after="200" w:line="240" w:lineRule="auto"/>
        <w:jc w:val="both"/>
        <w:rPr>
          <w:b/>
          <w:bCs/>
          <w:u w:val="single"/>
        </w:rPr>
      </w:pPr>
      <w:bookmarkStart w:id="1151" w:name="_Toc99382591"/>
      <w:bookmarkStart w:id="1152" w:name="_Toc101971896"/>
      <w:r w:rsidRPr="00731413">
        <w:rPr>
          <w:b/>
          <w:bCs/>
          <w:u w:val="single"/>
        </w:rPr>
        <w:t>OBJECTIFS</w:t>
      </w:r>
    </w:p>
    <w:bookmarkEnd w:id="1151"/>
    <w:bookmarkEnd w:id="1152"/>
    <w:p w14:paraId="49166C6F" w14:textId="77777777" w:rsidR="007C3073" w:rsidRDefault="007C3073" w:rsidP="007C3073">
      <w:pPr>
        <w:pStyle w:val="Puce10"/>
        <w:numPr>
          <w:ilvl w:val="0"/>
          <w:numId w:val="0"/>
        </w:numPr>
      </w:pPr>
      <w:r w:rsidRPr="00731413">
        <w:t>Les objectifs du plan d'urgence sont ;</w:t>
      </w:r>
    </w:p>
    <w:p w14:paraId="7C4AC2A6" w14:textId="77777777" w:rsidR="007C3073" w:rsidRDefault="007C3073" w:rsidP="007C3073">
      <w:pPr>
        <w:pStyle w:val="Puce10"/>
      </w:pPr>
      <w:r>
        <w:t>Eviter d'éventuelles blessures ou de décès,</w:t>
      </w:r>
    </w:p>
    <w:p w14:paraId="5B1A62D3" w14:textId="77777777" w:rsidR="007C3073" w:rsidRDefault="007C3073" w:rsidP="007C3073">
      <w:pPr>
        <w:pStyle w:val="Puce10"/>
      </w:pPr>
      <w:r>
        <w:t>Protéger l'environnement des conséquences de tout accident majeur,</w:t>
      </w:r>
    </w:p>
    <w:p w14:paraId="1E4E10B2" w14:textId="77777777" w:rsidR="007C3073" w:rsidRDefault="007C3073" w:rsidP="007C3073">
      <w:pPr>
        <w:pStyle w:val="Puce10"/>
      </w:pPr>
      <w:r>
        <w:t>Minimiser les pertes et dommages aux biens et équipements,</w:t>
      </w:r>
    </w:p>
    <w:p w14:paraId="33E3408D" w14:textId="77777777" w:rsidR="007C3073" w:rsidRDefault="007C3073" w:rsidP="007C3073">
      <w:pPr>
        <w:pStyle w:val="Puce10"/>
      </w:pPr>
      <w:r>
        <w:t>Mettre en place une chaîne de commandement pour intervenir dans les situations d'urgence avec une approche coordonnée et dans un cadre temporel,</w:t>
      </w:r>
    </w:p>
    <w:p w14:paraId="30302A6E" w14:textId="77777777" w:rsidR="007C3073" w:rsidRDefault="007C3073" w:rsidP="007C3073">
      <w:pPr>
        <w:pStyle w:val="Puce10"/>
      </w:pPr>
      <w:r>
        <w:lastRenderedPageBreak/>
        <w:t>Aider l'équipe d’investigation de la situation d’urgence à produire une cartographie et des photos de la zone affectée par la situation d’urgence,</w:t>
      </w:r>
    </w:p>
    <w:p w14:paraId="42D88332" w14:textId="77777777" w:rsidR="007C3073" w:rsidRDefault="007C3073" w:rsidP="007C3073">
      <w:pPr>
        <w:pStyle w:val="Puce10"/>
      </w:pPr>
      <w:r>
        <w:t>Disposer des éléments pour participer à des réunions post-évènement,</w:t>
      </w:r>
    </w:p>
    <w:p w14:paraId="072DE8B7" w14:textId="77777777" w:rsidR="007C3073" w:rsidRDefault="007C3073" w:rsidP="007C3073">
      <w:pPr>
        <w:pStyle w:val="Puce1"/>
        <w:spacing w:before="200" w:after="0"/>
      </w:pPr>
      <w:r>
        <w:t>Veiller à ce que les enregistrements des équipements manquants ou endommagés soient définis et documentés.</w:t>
      </w:r>
    </w:p>
    <w:p w14:paraId="074555E7" w14:textId="77777777" w:rsidR="007C3073" w:rsidRPr="00731413" w:rsidRDefault="007C3073" w:rsidP="007C3073">
      <w:pPr>
        <w:pStyle w:val="Puce1"/>
        <w:numPr>
          <w:ilvl w:val="0"/>
          <w:numId w:val="0"/>
        </w:numPr>
        <w:ind w:left="360" w:hanging="360"/>
      </w:pPr>
    </w:p>
    <w:p w14:paraId="09FD32D9" w14:textId="77777777" w:rsidR="007C3073" w:rsidRPr="00731413" w:rsidRDefault="007C3073" w:rsidP="007C3073">
      <w:pPr>
        <w:pStyle w:val="Corpsdetexte"/>
        <w:rPr>
          <w:b/>
          <w:bCs/>
          <w:u w:val="single"/>
        </w:rPr>
      </w:pPr>
      <w:bookmarkStart w:id="1153" w:name="_Toc99382592"/>
      <w:bookmarkStart w:id="1154" w:name="_Toc101971897"/>
      <w:r w:rsidRPr="00731413">
        <w:rPr>
          <w:b/>
          <w:bCs/>
          <w:u w:val="single"/>
        </w:rPr>
        <w:t>CONTENU</w:t>
      </w:r>
    </w:p>
    <w:bookmarkEnd w:id="1153"/>
    <w:bookmarkEnd w:id="1154"/>
    <w:p w14:paraId="51945D96" w14:textId="77777777" w:rsidR="007C3073" w:rsidRDefault="007C3073" w:rsidP="007C3073">
      <w:pPr>
        <w:pStyle w:val="Corpsdetexte"/>
        <w:rPr>
          <w:szCs w:val="20"/>
        </w:rPr>
      </w:pPr>
      <w:r w:rsidRPr="00DC2058">
        <w:rPr>
          <w:szCs w:val="20"/>
        </w:rPr>
        <w:t>L</w:t>
      </w:r>
      <w:r>
        <w:rPr>
          <w:szCs w:val="20"/>
        </w:rPr>
        <w:t>e plan de préparation et d’intervention en cas d’urgence</w:t>
      </w:r>
      <w:r w:rsidRPr="00DC2058">
        <w:rPr>
          <w:szCs w:val="20"/>
        </w:rPr>
        <w:t xml:space="preserve"> identifie les situations d'urgence possibles qui peuvent survenir par rapport aux impacts et effets du dragage initial et de l'entretien du chenal d'accès du projet portuaire et qui présentent un risque pour les travailleurs, les communautés, et/ou l'environnement, et les actifs de l'entreprise. Bien que ce plan n'inclue pas toutes les situations d'urgence possibles, il fournit des procédures générales qui peuvent être combinées ou mises en œuvre pour toute situation d’urgence possible de telle sorte que l'exigence puisse être satisfaite. Le plan fournit des règles claires, précises et efficaces aux travailleurs responsables de la gestion des urgences et assure qu'ils sont bien informés et compétents dans leur mise en œuvre</w:t>
      </w:r>
      <w:r>
        <w:rPr>
          <w:szCs w:val="20"/>
        </w:rPr>
        <w:t xml:space="preserve">. </w:t>
      </w:r>
    </w:p>
    <w:p w14:paraId="43D72A85" w14:textId="77777777" w:rsidR="007C3073" w:rsidRDefault="007C3073" w:rsidP="007C3073">
      <w:pPr>
        <w:pStyle w:val="Corpsdetexte"/>
        <w:rPr>
          <w:szCs w:val="20"/>
        </w:rPr>
      </w:pPr>
      <w:r>
        <w:rPr>
          <w:szCs w:val="20"/>
        </w:rPr>
        <w:t>Ce plan décrit :</w:t>
      </w:r>
    </w:p>
    <w:p w14:paraId="308700CA" w14:textId="77777777" w:rsidR="007C3073" w:rsidRPr="00731413" w:rsidRDefault="007C3073" w:rsidP="007C3073">
      <w:pPr>
        <w:pStyle w:val="Puce1"/>
        <w:spacing w:before="200" w:after="0"/>
      </w:pPr>
      <w:r>
        <w:t xml:space="preserve">Les </w:t>
      </w:r>
      <w:r w:rsidRPr="00DC2058">
        <w:t>exigences législatives et normes</w:t>
      </w:r>
      <w:r>
        <w:t xml:space="preserve"> applicables aux situations d’urgence ;</w:t>
      </w:r>
    </w:p>
    <w:p w14:paraId="4636225E" w14:textId="77777777" w:rsidR="007C3073" w:rsidRDefault="007C3073" w:rsidP="007C3073">
      <w:pPr>
        <w:pStyle w:val="Puce1"/>
        <w:spacing w:before="200" w:after="0"/>
      </w:pPr>
      <w:r>
        <w:t>Les rôles et responsabilités du système d’organisation des urgences ;</w:t>
      </w:r>
    </w:p>
    <w:p w14:paraId="25D159F3" w14:textId="77777777" w:rsidR="007C3073" w:rsidRDefault="007C3073" w:rsidP="007C3073">
      <w:pPr>
        <w:pStyle w:val="Puce1"/>
        <w:spacing w:before="200" w:after="0"/>
      </w:pPr>
      <w:r>
        <w:t>Les éléments de la préparation aux urgences ;</w:t>
      </w:r>
    </w:p>
    <w:p w14:paraId="6B748509" w14:textId="77777777" w:rsidR="007C3073" w:rsidRDefault="007C3073" w:rsidP="007C3073">
      <w:pPr>
        <w:pStyle w:val="Puce1"/>
        <w:spacing w:before="200" w:after="0"/>
      </w:pPr>
      <w:r>
        <w:t>Les ressources d’urgence ;</w:t>
      </w:r>
    </w:p>
    <w:p w14:paraId="7020883A" w14:textId="77777777" w:rsidR="007C3073" w:rsidRDefault="007C3073" w:rsidP="007C3073">
      <w:pPr>
        <w:pStyle w:val="Puce1"/>
        <w:spacing w:before="200" w:after="0"/>
      </w:pPr>
      <w:r>
        <w:t>Les réponses générales aux situations d’urgence ;</w:t>
      </w:r>
    </w:p>
    <w:p w14:paraId="2B1710E2" w14:textId="77777777" w:rsidR="007C3073" w:rsidRDefault="007C3073" w:rsidP="007C3073">
      <w:pPr>
        <w:pStyle w:val="Puce1"/>
        <w:spacing w:before="200" w:after="0"/>
      </w:pPr>
      <w:r>
        <w:t>Les interventions d’urgence spécifique :</w:t>
      </w:r>
    </w:p>
    <w:p w14:paraId="2EEF72AA" w14:textId="77777777" w:rsidR="007C3073" w:rsidRPr="00181442" w:rsidRDefault="007C3073" w:rsidP="00BD699B">
      <w:pPr>
        <w:pStyle w:val="Puce2"/>
      </w:pPr>
      <w:r w:rsidRPr="00181442">
        <w:t>Collision ou échouement ;</w:t>
      </w:r>
    </w:p>
    <w:p w14:paraId="330E9EF4" w14:textId="77777777" w:rsidR="007C3073" w:rsidRPr="00181442" w:rsidRDefault="007C3073" w:rsidP="00BD699B">
      <w:pPr>
        <w:pStyle w:val="Puce2"/>
      </w:pPr>
      <w:r w:rsidRPr="00181442">
        <w:t>Voie d’eau ;</w:t>
      </w:r>
    </w:p>
    <w:p w14:paraId="52F4BD26" w14:textId="77777777" w:rsidR="007C3073" w:rsidRPr="00181442" w:rsidRDefault="007C3073" w:rsidP="00BD699B">
      <w:pPr>
        <w:pStyle w:val="Puce2"/>
      </w:pPr>
      <w:r w:rsidRPr="00181442">
        <w:t>Abandon de navire ;</w:t>
      </w:r>
    </w:p>
    <w:p w14:paraId="120931BA" w14:textId="77777777" w:rsidR="007C3073" w:rsidRPr="00181442" w:rsidRDefault="007C3073" w:rsidP="00BD699B">
      <w:pPr>
        <w:pStyle w:val="Puce2"/>
      </w:pPr>
      <w:r w:rsidRPr="00181442">
        <w:t>Homme à la mer ;</w:t>
      </w:r>
    </w:p>
    <w:p w14:paraId="05C554A9" w14:textId="77777777" w:rsidR="007C3073" w:rsidRPr="00181442" w:rsidRDefault="007C3073" w:rsidP="00BD699B">
      <w:pPr>
        <w:pStyle w:val="Puce2"/>
      </w:pPr>
      <w:r w:rsidRPr="00181442">
        <w:t>Urgence sur un autre navire ;</w:t>
      </w:r>
    </w:p>
    <w:p w14:paraId="7E4D91AF" w14:textId="77777777" w:rsidR="007C3073" w:rsidRPr="00181442" w:rsidRDefault="007C3073" w:rsidP="00BD699B">
      <w:pPr>
        <w:pStyle w:val="Puce2"/>
      </w:pPr>
      <w:r w:rsidRPr="00181442">
        <w:t>Déversement d’hydrocarbure ;</w:t>
      </w:r>
    </w:p>
    <w:p w14:paraId="00DAF2EB" w14:textId="77777777" w:rsidR="007C3073" w:rsidRPr="00181442" w:rsidRDefault="007C3073" w:rsidP="00BD699B">
      <w:pPr>
        <w:pStyle w:val="Puce2"/>
      </w:pPr>
      <w:r w:rsidRPr="00181442">
        <w:t>Incendie explosion ;</w:t>
      </w:r>
    </w:p>
    <w:p w14:paraId="6AA5DD16" w14:textId="77777777" w:rsidR="007C3073" w:rsidRPr="00181442" w:rsidRDefault="007C3073" w:rsidP="00BD699B">
      <w:pPr>
        <w:pStyle w:val="Puce2"/>
      </w:pPr>
      <w:r w:rsidRPr="00181442">
        <w:t xml:space="preserve">Epidémie ou pandémie. </w:t>
      </w:r>
    </w:p>
    <w:p w14:paraId="781F8C47" w14:textId="77777777" w:rsidR="007C3073" w:rsidRDefault="007C3073" w:rsidP="007C3073">
      <w:pPr>
        <w:pStyle w:val="Puce1"/>
        <w:spacing w:before="200" w:after="0"/>
      </w:pPr>
      <w:r>
        <w:t>Levée de la situation d’urgence ;</w:t>
      </w:r>
    </w:p>
    <w:p w14:paraId="6D556BB0" w14:textId="77777777" w:rsidR="007C3073" w:rsidRDefault="007C3073" w:rsidP="007C3073">
      <w:pPr>
        <w:pStyle w:val="Puce1"/>
        <w:spacing w:before="200" w:after="0"/>
      </w:pPr>
      <w:r>
        <w:t>Formation ;</w:t>
      </w:r>
    </w:p>
    <w:p w14:paraId="01112E5C" w14:textId="77777777" w:rsidR="007C3073" w:rsidRDefault="007C3073" w:rsidP="007C3073">
      <w:pPr>
        <w:pStyle w:val="Puce1"/>
        <w:spacing w:before="200" w:after="0"/>
      </w:pPr>
      <w:r>
        <w:t>Audits/inspections ;</w:t>
      </w:r>
    </w:p>
    <w:p w14:paraId="0B2C36CC" w14:textId="77777777" w:rsidR="007C3073" w:rsidRDefault="007C3073" w:rsidP="007C3073">
      <w:pPr>
        <w:pStyle w:val="Puce1"/>
        <w:spacing w:before="200" w:after="0"/>
      </w:pPr>
      <w:r>
        <w:t>Mécanisme de règlement des griefs ;</w:t>
      </w:r>
    </w:p>
    <w:p w14:paraId="3A3EEC81" w14:textId="77777777" w:rsidR="007C3073" w:rsidRPr="00DC2058" w:rsidRDefault="007C3073" w:rsidP="007C3073">
      <w:pPr>
        <w:pStyle w:val="Puce1"/>
        <w:spacing w:before="200" w:after="0"/>
      </w:pPr>
      <w:r>
        <w:t>Formulaires d’enregistrement.</w:t>
      </w:r>
    </w:p>
    <w:p w14:paraId="1B03DF47" w14:textId="77777777" w:rsidR="007C3073" w:rsidRPr="00592AA5" w:rsidRDefault="007C3073" w:rsidP="007C3073">
      <w:pPr>
        <w:pStyle w:val="Corpsdetexte"/>
        <w:rPr>
          <w:highlight w:val="yellow"/>
        </w:rPr>
      </w:pPr>
    </w:p>
    <w:p w14:paraId="7E9970D2" w14:textId="77777777" w:rsidR="007C3073" w:rsidRPr="006640A0" w:rsidRDefault="007C3073" w:rsidP="007C3073">
      <w:pPr>
        <w:pStyle w:val="Corpsdetexte"/>
        <w:keepNext/>
        <w:rPr>
          <w:b/>
          <w:bCs/>
          <w:u w:val="single"/>
        </w:rPr>
      </w:pPr>
      <w:r w:rsidRPr="006640A0">
        <w:rPr>
          <w:b/>
          <w:bCs/>
          <w:u w:val="single"/>
        </w:rPr>
        <w:t>INDICATEURS</w:t>
      </w:r>
    </w:p>
    <w:p w14:paraId="5F8A13CF" w14:textId="77777777" w:rsidR="007C3073" w:rsidRPr="006640A0" w:rsidRDefault="007C3073" w:rsidP="007C3073">
      <w:pPr>
        <w:pStyle w:val="Puce1"/>
        <w:spacing w:before="200" w:after="0"/>
      </w:pPr>
      <w:r w:rsidRPr="006640A0">
        <w:t>Existence des équipements d’intervention en cas de déversement accidentel d’hydrocarbure ;</w:t>
      </w:r>
    </w:p>
    <w:p w14:paraId="4F26DF37" w14:textId="77777777" w:rsidR="007C3073" w:rsidRPr="006640A0" w:rsidRDefault="007C3073" w:rsidP="007C3073">
      <w:pPr>
        <w:pStyle w:val="Puce1"/>
        <w:spacing w:before="200" w:after="0"/>
      </w:pPr>
      <w:r w:rsidRPr="006640A0">
        <w:lastRenderedPageBreak/>
        <w:t>Présence à bord d’un exemplaire du plan d’urgence et des procédures en français et en chinois ;</w:t>
      </w:r>
    </w:p>
    <w:p w14:paraId="214E13DA" w14:textId="77777777" w:rsidR="007C3073" w:rsidRPr="006640A0" w:rsidRDefault="007C3073" w:rsidP="007C3073">
      <w:pPr>
        <w:pStyle w:val="Puce1"/>
        <w:spacing w:before="200" w:after="0"/>
      </w:pPr>
      <w:r w:rsidRPr="006640A0">
        <w:t>Affichage des numéros d’urgence, bien en vue sur chaque navire ;</w:t>
      </w:r>
    </w:p>
    <w:p w14:paraId="4B5C67FD" w14:textId="77777777" w:rsidR="007C3073" w:rsidRPr="006640A0" w:rsidRDefault="007C3073" w:rsidP="007C3073">
      <w:pPr>
        <w:pStyle w:val="Puce1"/>
        <w:spacing w:before="200" w:after="0"/>
      </w:pPr>
      <w:r w:rsidRPr="006640A0">
        <w:t>Présence sur le navire des équipements de lutte contre l’incendie (adapté à l’ensemble des substances transportées), de matériel de sauvetage en bon état (bouées, gilets, canot…), de matériel d’alerte (fusées de détresse…), de premiers secours (trousse premiers secours, douche…)</w:t>
      </w:r>
      <w:r>
        <w:t> ;</w:t>
      </w:r>
    </w:p>
    <w:p w14:paraId="330E2DED" w14:textId="77777777" w:rsidR="007C3073" w:rsidRDefault="007C3073" w:rsidP="007C3073">
      <w:pPr>
        <w:pStyle w:val="Puce1"/>
        <w:spacing w:before="200" w:after="0"/>
      </w:pPr>
      <w:r w:rsidRPr="006640A0">
        <w:t>Interlocuteurs identifiés auprès des différentes communautés et contacts disponibles</w:t>
      </w:r>
      <w:r>
        <w:t> ;</w:t>
      </w:r>
    </w:p>
    <w:p w14:paraId="4204AED8" w14:textId="77777777" w:rsidR="007C3073" w:rsidRDefault="007C3073" w:rsidP="007C3073">
      <w:pPr>
        <w:pStyle w:val="Puce1"/>
        <w:spacing w:before="200" w:after="0"/>
      </w:pPr>
      <w:r>
        <w:t>Nombre de situation d’urgence enregistrées depuis le début de l’année et répartition par type ;</w:t>
      </w:r>
    </w:p>
    <w:p w14:paraId="48B474D4" w14:textId="77777777" w:rsidR="007C3073" w:rsidRDefault="007C3073" w:rsidP="007C3073">
      <w:pPr>
        <w:pStyle w:val="Puce1"/>
        <w:spacing w:before="200" w:after="0"/>
      </w:pPr>
      <w:r>
        <w:t>Taux de réalisation des exercices de simulation de réponse aux situations d’urgence ;</w:t>
      </w:r>
    </w:p>
    <w:p w14:paraId="4DF2B31F" w14:textId="2BCFC4B5" w:rsidR="007C3073" w:rsidRDefault="007C3073" w:rsidP="007C3073">
      <w:pPr>
        <w:pStyle w:val="Puce1"/>
        <w:spacing w:before="200" w:after="0"/>
      </w:pPr>
      <w:r>
        <w:t>Taux de réalisation des actions d’amélioration identifiées post urgence.</w:t>
      </w:r>
    </w:p>
    <w:p w14:paraId="3506DC48" w14:textId="77777777" w:rsidR="002F7500" w:rsidRDefault="002F7500" w:rsidP="002F7500">
      <w:pPr>
        <w:pStyle w:val="Titre4"/>
      </w:pPr>
      <w:bookmarkStart w:id="1155" w:name="_Toc192165800"/>
      <w:r>
        <w:t>Plan de gestion de la santé, sûreté et sécurité des communautés</w:t>
      </w:r>
      <w:bookmarkEnd w:id="1155"/>
    </w:p>
    <w:p w14:paraId="633D9730" w14:textId="77777777" w:rsidR="002F7500" w:rsidRPr="00FB0B08" w:rsidRDefault="002F7500" w:rsidP="002F7500">
      <w:pPr>
        <w:keepNext/>
        <w:spacing w:after="200" w:line="240" w:lineRule="auto"/>
        <w:jc w:val="both"/>
        <w:rPr>
          <w:b/>
          <w:u w:val="single"/>
        </w:rPr>
      </w:pPr>
      <w:r w:rsidRPr="00A25436">
        <w:rPr>
          <w:b/>
          <w:u w:val="single"/>
        </w:rPr>
        <w:t>O</w:t>
      </w:r>
      <w:r w:rsidRPr="006A2E0C">
        <w:rPr>
          <w:b/>
          <w:u w:val="single"/>
        </w:rPr>
        <w:t>BJECTIFS</w:t>
      </w:r>
    </w:p>
    <w:p w14:paraId="4CDDEEE5" w14:textId="5DC3DAA4" w:rsidR="002F7500" w:rsidRPr="005567E7" w:rsidRDefault="002F7500" w:rsidP="00B16E30">
      <w:pPr>
        <w:spacing w:line="257" w:lineRule="auto"/>
        <w:jc w:val="both"/>
        <w:rPr>
          <w:rFonts w:ascii="Calibri" w:eastAsia="Calibri" w:hAnsi="Calibri" w:cs="Calibri"/>
          <w:szCs w:val="20"/>
        </w:rPr>
      </w:pPr>
      <w:r w:rsidRPr="005567E7">
        <w:rPr>
          <w:rFonts w:ascii="Calibri" w:eastAsia="Calibri" w:hAnsi="Calibri" w:cs="Calibri"/>
          <w:szCs w:val="20"/>
        </w:rPr>
        <w:t>Le Plan d’hygiène, santé et sécurité des communautés a pour objectif principal de protéger la santé et la sécurité des communautés.</w:t>
      </w:r>
    </w:p>
    <w:p w14:paraId="79229497" w14:textId="77777777" w:rsidR="002F7500" w:rsidRPr="006A2E0C" w:rsidRDefault="002F7500" w:rsidP="002F7500">
      <w:pPr>
        <w:pStyle w:val="Corpsdetexte"/>
        <w:rPr>
          <w:b/>
          <w:u w:val="single"/>
        </w:rPr>
      </w:pPr>
      <w:r w:rsidRPr="00A25436">
        <w:rPr>
          <w:b/>
          <w:u w:val="single"/>
        </w:rPr>
        <w:t>CONTENU</w:t>
      </w:r>
    </w:p>
    <w:p w14:paraId="3EAB570C" w14:textId="3E82576D" w:rsidR="002F7500" w:rsidRPr="005567E7" w:rsidRDefault="002F7500" w:rsidP="002F7500">
      <w:pPr>
        <w:spacing w:after="200" w:line="240" w:lineRule="auto"/>
        <w:jc w:val="both"/>
        <w:rPr>
          <w:szCs w:val="20"/>
        </w:rPr>
      </w:pPr>
      <w:r w:rsidRPr="005567E7">
        <w:rPr>
          <w:szCs w:val="20"/>
        </w:rPr>
        <w:t>Le Plan d’hygiène, santé et sécu</w:t>
      </w:r>
      <w:r w:rsidR="00B16E30">
        <w:rPr>
          <w:szCs w:val="20"/>
        </w:rPr>
        <w:t xml:space="preserve">rité des communautés comporte </w:t>
      </w:r>
      <w:r w:rsidRPr="005567E7">
        <w:rPr>
          <w:szCs w:val="20"/>
        </w:rPr>
        <w:t>à minima les éléments suivants :</w:t>
      </w:r>
    </w:p>
    <w:p w14:paraId="4E373A4E" w14:textId="77777777" w:rsidR="002F7500" w:rsidRPr="005567E7" w:rsidRDefault="002F7500" w:rsidP="002F7500">
      <w:pPr>
        <w:pStyle w:val="Puce1"/>
        <w:spacing w:before="200" w:after="0"/>
        <w:ind w:left="284" w:hanging="284"/>
      </w:pPr>
      <w:r w:rsidRPr="005567E7">
        <w:t xml:space="preserve">Santé et sécurité : </w:t>
      </w:r>
    </w:p>
    <w:p w14:paraId="37C49F19" w14:textId="77777777" w:rsidR="002F7500" w:rsidRPr="00181442" w:rsidRDefault="002F7500" w:rsidP="00BD699B">
      <w:pPr>
        <w:pStyle w:val="Puce2"/>
        <w:rPr>
          <w:rFonts w:eastAsiaTheme="minorEastAsia"/>
        </w:rPr>
      </w:pPr>
      <w:r w:rsidRPr="00181442">
        <w:t>Prévoir une procédure médicale d’urgence en cas d’accident impliquant un navire du projet et un riverain ou un autre navire : prise en charge du blessé par le centre de santé du chantier et/ou, si nécessaire, évacuation vers le centre de soins le plus proche.</w:t>
      </w:r>
    </w:p>
    <w:p w14:paraId="0D1856FB" w14:textId="77777777" w:rsidR="002F7500" w:rsidRPr="00181442" w:rsidRDefault="002F7500" w:rsidP="00BD699B">
      <w:pPr>
        <w:pStyle w:val="Puce2"/>
        <w:rPr>
          <w:rFonts w:eastAsiaTheme="minorEastAsia"/>
        </w:rPr>
      </w:pPr>
      <w:r>
        <w:t xml:space="preserve">Mettre en place un programme de sensibilisation concernant les maladies transmissibles (en particulier les MST/IST) </w:t>
      </w:r>
    </w:p>
    <w:p w14:paraId="79CD86F0" w14:textId="77777777" w:rsidR="002F7500" w:rsidRPr="00181442" w:rsidRDefault="002F7500" w:rsidP="00BD699B">
      <w:pPr>
        <w:pStyle w:val="Puce2"/>
      </w:pPr>
      <w:r>
        <w:t xml:space="preserve">Mettre en place des programmes de sensibilisation liés au paludisme et autres maladies endémiques </w:t>
      </w:r>
    </w:p>
    <w:p w14:paraId="5CBEA863" w14:textId="77777777" w:rsidR="002F7500" w:rsidRPr="00181442" w:rsidRDefault="002F7500" w:rsidP="00BD699B">
      <w:pPr>
        <w:pStyle w:val="Puce2"/>
      </w:pPr>
      <w:r w:rsidRPr="00181442">
        <w:t>Mettre en place un suivi de la qualité sanitaire des espèces de poissons consommées.</w:t>
      </w:r>
    </w:p>
    <w:p w14:paraId="194EB9E8" w14:textId="77777777" w:rsidR="002F7500" w:rsidRPr="00181442" w:rsidRDefault="002F7500" w:rsidP="00BD699B">
      <w:pPr>
        <w:pStyle w:val="Puce2"/>
      </w:pPr>
      <w:r w:rsidRPr="00181442">
        <w:t xml:space="preserve">Mettre en place un plan de navigation : limitation de la vitesse, balisage des zones de dragage et de navigation et informer les pêcheurs locaux afin de limiter les risques de collision. </w:t>
      </w:r>
    </w:p>
    <w:p w14:paraId="7C3EA7E2" w14:textId="77777777" w:rsidR="002F7500" w:rsidRPr="005567E7" w:rsidRDefault="002F7500" w:rsidP="002F7500">
      <w:pPr>
        <w:pStyle w:val="Puce1"/>
        <w:spacing w:before="200" w:after="0"/>
      </w:pPr>
      <w:r w:rsidRPr="005567E7">
        <w:t>Sûreté :</w:t>
      </w:r>
    </w:p>
    <w:p w14:paraId="0ABB888F" w14:textId="77777777" w:rsidR="002F7500" w:rsidRPr="00181442" w:rsidRDefault="002F7500" w:rsidP="00BD699B">
      <w:pPr>
        <w:pStyle w:val="Puce2"/>
        <w:rPr>
          <w:rFonts w:eastAsiaTheme="minorEastAsia"/>
        </w:rPr>
      </w:pPr>
      <w:r w:rsidRPr="00181442">
        <w:t>Mettre en place des mesures visant à éviter ou réduire les risques d’actes d’incivilité, d’actes de délinquance et d’actes de criminalité envers les communautés.</w:t>
      </w:r>
    </w:p>
    <w:p w14:paraId="57728860" w14:textId="77777777" w:rsidR="002F7500" w:rsidRPr="00181442" w:rsidRDefault="002F7500" w:rsidP="00BD699B">
      <w:pPr>
        <w:pStyle w:val="Puce2"/>
        <w:rPr>
          <w:rFonts w:eastAsiaTheme="minorEastAsia"/>
        </w:rPr>
      </w:pPr>
      <w:r w:rsidRPr="00181442">
        <w:t>Faire signer aux travailleurs une Charte de de bonne conduite vis-à-vis des populations locales avec un volet spécifique sur les femmes.</w:t>
      </w:r>
    </w:p>
    <w:p w14:paraId="5FE6AE14" w14:textId="77777777" w:rsidR="002F7500" w:rsidRPr="00181442" w:rsidRDefault="002F7500" w:rsidP="00BD699B">
      <w:pPr>
        <w:pStyle w:val="Puce2"/>
        <w:rPr>
          <w:rFonts w:eastAsiaTheme="minorEastAsia"/>
        </w:rPr>
      </w:pPr>
      <w:r w:rsidRPr="00181442">
        <w:t>Prévoir un protocole de sanctions en cas de non-respect de la charte de conduite.</w:t>
      </w:r>
    </w:p>
    <w:p w14:paraId="2FB121FD" w14:textId="77777777" w:rsidR="002F7500" w:rsidRPr="00181442" w:rsidRDefault="002F7500" w:rsidP="00BD699B">
      <w:pPr>
        <w:pStyle w:val="Puce2"/>
        <w:rPr>
          <w:rFonts w:eastAsiaTheme="minorEastAsia"/>
        </w:rPr>
      </w:pPr>
      <w:r w:rsidRPr="00181442">
        <w:t>Prévoir la prise en compte du genre et des enjeux spécifiquement féminins dans le Mécanisme de Gestion et de Résolution des Plaintes ;</w:t>
      </w:r>
    </w:p>
    <w:p w14:paraId="3971AFE4" w14:textId="77777777" w:rsidR="002F7500" w:rsidRPr="00181442" w:rsidRDefault="002F7500" w:rsidP="00BD699B">
      <w:pPr>
        <w:pStyle w:val="Puce2"/>
        <w:rPr>
          <w:rFonts w:eastAsiaTheme="minorEastAsia"/>
        </w:rPr>
      </w:pPr>
      <w:r w:rsidRPr="00181442">
        <w:t>Mise en place d’actions spécifiques pour assurer le respect des VPSHR (</w:t>
      </w:r>
      <w:r w:rsidRPr="00181442">
        <w:rPr>
          <w:i/>
        </w:rPr>
        <w:t>Voluntary Principles on Security and Human Rights</w:t>
      </w:r>
      <w:r w:rsidRPr="00181442">
        <w:t>) concernant le gardiennage des sites WCSP.</w:t>
      </w:r>
    </w:p>
    <w:p w14:paraId="59759485" w14:textId="77777777" w:rsidR="002F7500" w:rsidRDefault="002F7500" w:rsidP="002F7500">
      <w:pPr>
        <w:pStyle w:val="Titre4"/>
      </w:pPr>
      <w:bookmarkStart w:id="1156" w:name="_Toc192165801"/>
      <w:r>
        <w:t>Plan de gestion de la santé, sûreté et sécurité des employés</w:t>
      </w:r>
      <w:bookmarkEnd w:id="1156"/>
    </w:p>
    <w:p w14:paraId="4C2981BA" w14:textId="77777777" w:rsidR="002F7500" w:rsidRPr="00FB0B08" w:rsidRDefault="002F7500" w:rsidP="002F7500">
      <w:pPr>
        <w:spacing w:after="200" w:line="240" w:lineRule="auto"/>
        <w:jc w:val="both"/>
        <w:rPr>
          <w:b/>
          <w:u w:val="single"/>
        </w:rPr>
      </w:pPr>
      <w:r w:rsidRPr="00A25436">
        <w:rPr>
          <w:b/>
          <w:u w:val="single"/>
        </w:rPr>
        <w:t>O</w:t>
      </w:r>
      <w:r w:rsidRPr="006A2E0C">
        <w:rPr>
          <w:b/>
          <w:u w:val="single"/>
        </w:rPr>
        <w:t>BJECTIFS</w:t>
      </w:r>
    </w:p>
    <w:p w14:paraId="6F62A16C" w14:textId="77777777" w:rsidR="002F7500" w:rsidRPr="002B3E9A" w:rsidRDefault="002F7500" w:rsidP="002F7500">
      <w:pPr>
        <w:pStyle w:val="Corpsdetexte"/>
        <w:rPr>
          <w:szCs w:val="20"/>
        </w:rPr>
      </w:pPr>
      <w:r w:rsidRPr="2B29092A">
        <w:rPr>
          <w:szCs w:val="20"/>
        </w:rPr>
        <w:lastRenderedPageBreak/>
        <w:t>Les objectifs du plan de gestion de la santé, de la sureté et de la sécurité des employés sont les suivants :</w:t>
      </w:r>
    </w:p>
    <w:p w14:paraId="35D798CE" w14:textId="77777777" w:rsidR="002F7500" w:rsidRDefault="002F7500" w:rsidP="002F7500">
      <w:pPr>
        <w:pStyle w:val="Puce10"/>
        <w:ind w:left="284" w:hanging="284"/>
        <w:rPr>
          <w:rFonts w:asciiTheme="minorHAnsi" w:eastAsiaTheme="minorEastAsia" w:hAnsiTheme="minorHAnsi" w:cstheme="minorBidi"/>
          <w:bCs/>
        </w:rPr>
      </w:pPr>
      <w:r w:rsidRPr="5947D231">
        <w:rPr>
          <w:rFonts w:asciiTheme="minorHAnsi" w:eastAsiaTheme="minorEastAsia" w:hAnsiTheme="minorHAnsi" w:cstheme="minorBidi"/>
        </w:rPr>
        <w:t xml:space="preserve"> </w:t>
      </w:r>
      <w:r>
        <w:t>assurer des conditions de travail saines aux employés, qu’il s’agisse des travailleurs employés directement, des travailleurs contractuels et des travailleurs de la chaîne d’approvisionnement ;</w:t>
      </w:r>
    </w:p>
    <w:p w14:paraId="2B0DF852" w14:textId="77777777" w:rsidR="002F7500" w:rsidRPr="002B3E9A" w:rsidRDefault="002F7500" w:rsidP="002F7500">
      <w:pPr>
        <w:pStyle w:val="Puce10"/>
        <w:ind w:left="284" w:hanging="284"/>
        <w:rPr>
          <w:rFonts w:asciiTheme="minorHAnsi" w:eastAsiaTheme="minorEastAsia" w:hAnsiTheme="minorHAnsi" w:cstheme="minorBidi"/>
        </w:rPr>
      </w:pPr>
      <w:r>
        <w:t>p</w:t>
      </w:r>
      <w:r w:rsidRPr="764D537F">
        <w:t>rotéger leur santé</w:t>
      </w:r>
      <w:r>
        <w:t xml:space="preserve"> </w:t>
      </w:r>
      <w:r w:rsidRPr="764D537F">
        <w:t>;</w:t>
      </w:r>
    </w:p>
    <w:p w14:paraId="51FC2154" w14:textId="77777777" w:rsidR="002F7500" w:rsidRPr="002B3E9A" w:rsidRDefault="002F7500" w:rsidP="002F7500">
      <w:pPr>
        <w:pStyle w:val="Puce10"/>
        <w:ind w:left="284" w:hanging="284"/>
        <w:rPr>
          <w:rFonts w:asciiTheme="minorHAnsi" w:eastAsiaTheme="minorEastAsia" w:hAnsiTheme="minorHAnsi" w:cstheme="minorBidi"/>
        </w:rPr>
      </w:pPr>
      <w:r>
        <w:t>garantir leur sécurité au travail, notamment en réduisant le risque d’accidents.</w:t>
      </w:r>
    </w:p>
    <w:p w14:paraId="50976E8E" w14:textId="77777777" w:rsidR="002F7500" w:rsidRPr="00592AA5" w:rsidRDefault="002F7500" w:rsidP="002F7500">
      <w:pPr>
        <w:pStyle w:val="Corpsdetexte"/>
        <w:rPr>
          <w:b/>
          <w:bCs/>
          <w:u w:val="single"/>
        </w:rPr>
      </w:pPr>
      <w:r w:rsidRPr="00592AA5">
        <w:rPr>
          <w:b/>
          <w:bCs/>
          <w:u w:val="single"/>
        </w:rPr>
        <w:t>CONTENU</w:t>
      </w:r>
    </w:p>
    <w:p w14:paraId="5C790BA9" w14:textId="0925B5BF" w:rsidR="002F7500" w:rsidRPr="002B3E9A" w:rsidRDefault="002F7500" w:rsidP="00B16E30">
      <w:pPr>
        <w:spacing w:line="257" w:lineRule="auto"/>
        <w:jc w:val="both"/>
        <w:rPr>
          <w:rFonts w:ascii="Calibri" w:eastAsia="Calibri" w:hAnsi="Calibri" w:cs="Calibri"/>
          <w:szCs w:val="20"/>
        </w:rPr>
      </w:pPr>
      <w:r w:rsidRPr="002B3E9A">
        <w:rPr>
          <w:rFonts w:ascii="Calibri" w:eastAsia="Calibri" w:hAnsi="Calibri" w:cs="Calibri"/>
          <w:szCs w:val="20"/>
        </w:rPr>
        <w:t xml:space="preserve">Ce plan </w:t>
      </w:r>
      <w:r w:rsidR="00B16E30">
        <w:rPr>
          <w:rFonts w:ascii="Calibri" w:eastAsia="Calibri" w:hAnsi="Calibri" w:cs="Calibri"/>
          <w:szCs w:val="20"/>
        </w:rPr>
        <w:t>contient essentiellement</w:t>
      </w:r>
      <w:r w:rsidRPr="002B3E9A">
        <w:rPr>
          <w:rFonts w:ascii="Calibri" w:eastAsia="Calibri" w:hAnsi="Calibri" w:cs="Calibri"/>
          <w:szCs w:val="20"/>
        </w:rPr>
        <w:t xml:space="preserve"> les </w:t>
      </w:r>
      <w:r>
        <w:rPr>
          <w:rFonts w:ascii="Calibri" w:eastAsia="Calibri" w:hAnsi="Calibri" w:cs="Calibri"/>
          <w:szCs w:val="20"/>
        </w:rPr>
        <w:t>actions suivantes</w:t>
      </w:r>
      <w:r w:rsidRPr="002B3E9A">
        <w:rPr>
          <w:rFonts w:ascii="Calibri" w:eastAsia="Calibri" w:hAnsi="Calibri" w:cs="Calibri"/>
          <w:szCs w:val="20"/>
        </w:rPr>
        <w:t xml:space="preserve"> :</w:t>
      </w:r>
    </w:p>
    <w:p w14:paraId="2AC13693" w14:textId="77777777" w:rsidR="002F7500" w:rsidRPr="00930DF0" w:rsidRDefault="002F7500" w:rsidP="002F7500">
      <w:pPr>
        <w:pStyle w:val="Puce10"/>
        <w:ind w:left="284" w:hanging="284"/>
        <w:rPr>
          <w:rFonts w:asciiTheme="minorHAnsi" w:eastAsiaTheme="minorEastAsia" w:hAnsiTheme="minorHAnsi" w:cstheme="minorBidi"/>
        </w:rPr>
      </w:pPr>
      <w:r>
        <w:t>Développer les procédure Santé et sécurité au travail compte tenu des risques inhérents à son secteur d’activité et aux dangers particuliers de ses espaces de travail, notamment les dangers physiques, chimiques, biologiques et radiologiques, et les dangers spécifiques encourus par les femmes.</w:t>
      </w:r>
    </w:p>
    <w:p w14:paraId="5157799F" w14:textId="77777777" w:rsidR="002F7500" w:rsidRPr="002B3E9A" w:rsidRDefault="002F7500" w:rsidP="002F7500">
      <w:pPr>
        <w:pStyle w:val="Puce10"/>
        <w:ind w:left="284" w:hanging="284"/>
        <w:rPr>
          <w:rFonts w:asciiTheme="minorHAnsi" w:eastAsiaTheme="minorEastAsia" w:hAnsiTheme="minorHAnsi" w:cstheme="minorBidi"/>
        </w:rPr>
      </w:pPr>
      <w:r>
        <w:t>Intégrer dans la procédure notamment le port des EPI, la sensibilisation et la formation du personnel sur les risques au travail et les postures à adopter pour éviter les accidents.</w:t>
      </w:r>
    </w:p>
    <w:p w14:paraId="23E1A8E6" w14:textId="77777777" w:rsidR="002F7500" w:rsidRPr="002B3E9A" w:rsidRDefault="002F7500" w:rsidP="002F7500">
      <w:pPr>
        <w:pStyle w:val="Puce10"/>
        <w:ind w:left="284" w:hanging="284"/>
        <w:rPr>
          <w:rFonts w:asciiTheme="minorHAnsi" w:eastAsiaTheme="minorEastAsia" w:hAnsiTheme="minorHAnsi" w:cstheme="minorBidi"/>
        </w:rPr>
      </w:pPr>
      <w:r>
        <w:t>Identifier les dangers potentiels pour les travailleurs, notamment ceux qui sont susceptibles de constituer une menace pour la vie des travailleurs.</w:t>
      </w:r>
    </w:p>
    <w:p w14:paraId="231934C2" w14:textId="77777777" w:rsidR="002F7500" w:rsidRPr="002B3E9A" w:rsidRDefault="002F7500" w:rsidP="002F7500">
      <w:pPr>
        <w:pStyle w:val="Puce10"/>
        <w:ind w:left="284" w:hanging="284"/>
        <w:rPr>
          <w:rFonts w:asciiTheme="minorHAnsi" w:eastAsiaTheme="minorEastAsia" w:hAnsiTheme="minorHAnsi" w:cstheme="minorBidi"/>
        </w:rPr>
      </w:pPr>
      <w:r>
        <w:t>Prendre des mesures destinées à prévenir les accidents, blessures et maladies résultant du travail, associés au travail ou se produisant dans le cadre du travail en minimisant autant qu’il sera raisonnablement possible les causes de ces dangers.</w:t>
      </w:r>
    </w:p>
    <w:p w14:paraId="1909A89B" w14:textId="77777777" w:rsidR="002F7500" w:rsidRPr="002B3E9A" w:rsidRDefault="002F7500" w:rsidP="002F7500">
      <w:pPr>
        <w:pStyle w:val="Puce10"/>
        <w:ind w:left="284" w:hanging="284"/>
        <w:rPr>
          <w:rFonts w:asciiTheme="minorHAnsi" w:eastAsiaTheme="minorEastAsia" w:hAnsiTheme="minorHAnsi" w:cstheme="minorBidi"/>
        </w:rPr>
      </w:pPr>
      <w:r>
        <w:t>Mettre en place des mesures de prévention et de protection comprenant la modification, la substitution ou l’élimination des situations ou des substances dangereuses.</w:t>
      </w:r>
    </w:p>
    <w:p w14:paraId="229609A4" w14:textId="77777777" w:rsidR="002F7500" w:rsidRPr="002B3E9A" w:rsidRDefault="002F7500" w:rsidP="002F7500">
      <w:pPr>
        <w:pStyle w:val="Puce10"/>
        <w:ind w:left="284" w:hanging="284"/>
        <w:rPr>
          <w:rFonts w:asciiTheme="minorHAnsi" w:eastAsiaTheme="minorEastAsia" w:hAnsiTheme="minorHAnsi" w:cstheme="minorBidi"/>
        </w:rPr>
      </w:pPr>
      <w:r>
        <w:t>Mettre en place des mesures concernant la formation des travailleurs aux gestes de premiers secours.</w:t>
      </w:r>
    </w:p>
    <w:p w14:paraId="70FCAF6B" w14:textId="77777777" w:rsidR="002F7500" w:rsidRPr="002B3E9A" w:rsidRDefault="002F7500" w:rsidP="002F7500">
      <w:pPr>
        <w:pStyle w:val="Puce10"/>
        <w:ind w:left="284" w:hanging="284"/>
        <w:rPr>
          <w:rFonts w:asciiTheme="minorHAnsi" w:eastAsiaTheme="minorEastAsia" w:hAnsiTheme="minorHAnsi" w:cstheme="minorBidi"/>
        </w:rPr>
      </w:pPr>
      <w:r>
        <w:t>Mettre en place un protocole de suivi de l’état de santé des employés.</w:t>
      </w:r>
    </w:p>
    <w:p w14:paraId="28E289B8" w14:textId="77777777" w:rsidR="002F7500" w:rsidRPr="002B3E9A" w:rsidRDefault="002F7500" w:rsidP="002F7500">
      <w:pPr>
        <w:pStyle w:val="Puce10"/>
        <w:ind w:left="284" w:hanging="284"/>
        <w:rPr>
          <w:rFonts w:asciiTheme="minorHAnsi" w:eastAsiaTheme="minorEastAsia" w:hAnsiTheme="minorHAnsi" w:cstheme="minorBidi"/>
        </w:rPr>
      </w:pPr>
      <w:r>
        <w:t xml:space="preserve"> Mettre en place la consignation par écrit des accidents, maladies et incidents du travail et la rédaction de rapports à leur sujet.</w:t>
      </w:r>
    </w:p>
    <w:p w14:paraId="15CA1669" w14:textId="77777777" w:rsidR="002F7500" w:rsidRPr="002B3E9A" w:rsidRDefault="002F7500" w:rsidP="002F7500">
      <w:pPr>
        <w:pStyle w:val="Puce10"/>
        <w:ind w:left="284" w:hanging="284"/>
        <w:rPr>
          <w:rFonts w:asciiTheme="minorHAnsi" w:eastAsiaTheme="minorEastAsia" w:hAnsiTheme="minorHAnsi" w:cstheme="minorBidi"/>
        </w:rPr>
      </w:pPr>
      <w:r>
        <w:t>Mettre en place les dispositions en matière de prévention des situations d’urgence et de préparation et de réaction à ces situations (hors accidents majeurs traités dans le plan d’urgence présenté plus haut)</w:t>
      </w:r>
      <w:r w:rsidRPr="002B3E9A">
        <w:t>.</w:t>
      </w:r>
    </w:p>
    <w:p w14:paraId="04CA8753" w14:textId="77777777" w:rsidR="002F7500" w:rsidRPr="002B3E9A" w:rsidRDefault="002F7500" w:rsidP="002F7500">
      <w:pPr>
        <w:pStyle w:val="Puce10"/>
        <w:numPr>
          <w:ilvl w:val="0"/>
          <w:numId w:val="0"/>
        </w:numPr>
        <w:ind w:left="284" w:hanging="284"/>
        <w:rPr>
          <w:rFonts w:asciiTheme="minorHAnsi" w:eastAsiaTheme="minorEastAsia" w:hAnsiTheme="minorHAnsi" w:cstheme="minorBidi"/>
        </w:rPr>
      </w:pPr>
      <w:r>
        <w:t>Définir et mettre en place un centre de soins , permettant de prendre en charge les maladies fréquentes pouvant affecter les travailleurs et de gérer les urgences liées aux accidents sur le chantier.</w:t>
      </w:r>
    </w:p>
    <w:p w14:paraId="68B63213" w14:textId="77777777" w:rsidR="002F7500" w:rsidRDefault="002F7500" w:rsidP="002F7500">
      <w:pPr>
        <w:pStyle w:val="Puce10"/>
        <w:ind w:left="284" w:hanging="284"/>
        <w:rPr>
          <w:rFonts w:asciiTheme="minorHAnsi" w:eastAsiaTheme="minorEastAsia" w:hAnsiTheme="minorHAnsi" w:cstheme="minorBidi"/>
        </w:rPr>
      </w:pPr>
      <w:r>
        <w:t>Développer des mesures prophylactiques de protection et de prévention contre les maladies transmissibles (Covid 19, MST, IST), et les maladies parasitaires (paludisme, onchocercose, amibiases, gastro-entérites) ainsi que des mesures curatives lorsque cela est nécessaire.</w:t>
      </w:r>
    </w:p>
    <w:p w14:paraId="30ABE236" w14:textId="77777777" w:rsidR="002F7500" w:rsidRPr="002B3E9A" w:rsidRDefault="002F7500" w:rsidP="002F7500">
      <w:pPr>
        <w:pStyle w:val="Puce10"/>
        <w:numPr>
          <w:ilvl w:val="0"/>
          <w:numId w:val="0"/>
        </w:numPr>
        <w:ind w:left="284" w:hanging="284"/>
      </w:pPr>
      <w:r>
        <w:t xml:space="preserve">Mettre en place des programmes de sensibilisation liés au paludisme </w:t>
      </w:r>
    </w:p>
    <w:p w14:paraId="4D120D41" w14:textId="77777777" w:rsidR="002F7500" w:rsidRPr="002B3E9A" w:rsidRDefault="002F7500" w:rsidP="002F7500">
      <w:pPr>
        <w:pStyle w:val="Puce10"/>
        <w:ind w:left="284" w:hanging="284"/>
        <w:rPr>
          <w:rFonts w:asciiTheme="minorHAnsi" w:eastAsiaTheme="minorEastAsia" w:hAnsiTheme="minorHAnsi" w:cstheme="minorBidi"/>
        </w:rPr>
      </w:pPr>
      <w:r>
        <w:t>Développer des mesures de réduction des risques épidémiques en instaurant un dispositif de prévention, de détection, d’alerte et de lutte contre les maladies contagieuses.</w:t>
      </w:r>
    </w:p>
    <w:p w14:paraId="48935612" w14:textId="77777777" w:rsidR="002F7500" w:rsidRPr="002B3E9A" w:rsidRDefault="002F7500" w:rsidP="002F7500">
      <w:pPr>
        <w:pStyle w:val="Puce10"/>
        <w:ind w:left="284" w:hanging="284"/>
        <w:rPr>
          <w:rFonts w:asciiTheme="minorHAnsi" w:eastAsiaTheme="minorEastAsia" w:hAnsiTheme="minorHAnsi" w:cstheme="minorBidi"/>
        </w:rPr>
      </w:pPr>
      <w:r>
        <w:t>Développer des mesures de lutte contre les addictions.</w:t>
      </w:r>
    </w:p>
    <w:p w14:paraId="5759DA1D" w14:textId="77777777" w:rsidR="002F7500" w:rsidRPr="002B3E9A" w:rsidRDefault="002F7500" w:rsidP="002F7500">
      <w:pPr>
        <w:pStyle w:val="Puce10"/>
        <w:ind w:left="284" w:hanging="284"/>
        <w:rPr>
          <w:rFonts w:asciiTheme="minorHAnsi" w:eastAsiaTheme="minorEastAsia" w:hAnsiTheme="minorHAnsi" w:cstheme="minorBidi"/>
        </w:rPr>
      </w:pPr>
      <w:r>
        <w:t xml:space="preserve">Adopter des procédures et des mesures d’atténuation pour s’assurer que les fournisseurs primaires au sein de la chaîne d’approvisionnement agissent pour prévenir ou corriger les situations pouvant entraîner des accidents graves et mortels. </w:t>
      </w:r>
    </w:p>
    <w:p w14:paraId="2D1161C1" w14:textId="77777777" w:rsidR="002F7500" w:rsidRPr="00592AA5" w:rsidRDefault="002F7500" w:rsidP="002F7500">
      <w:pPr>
        <w:pStyle w:val="Puce10"/>
        <w:ind w:left="284" w:hanging="284"/>
        <w:rPr>
          <w:rFonts w:asciiTheme="minorHAnsi" w:eastAsiaTheme="minorEastAsia" w:hAnsiTheme="minorHAnsi" w:cstheme="minorBidi"/>
        </w:rPr>
      </w:pPr>
      <w:r>
        <w:t>Développer des mesures de suivi des conditions de travail des travailleurs, y compris concernant la chaîne d’approvisionnement.</w:t>
      </w:r>
    </w:p>
    <w:p w14:paraId="5CBA1F5B" w14:textId="77777777" w:rsidR="002F7500" w:rsidRPr="006640A0" w:rsidRDefault="002F7500" w:rsidP="002C4E0A">
      <w:pPr>
        <w:pStyle w:val="Corpsdetexte"/>
      </w:pPr>
    </w:p>
    <w:p w14:paraId="72CE7863" w14:textId="1F5009F4" w:rsidR="007C3073" w:rsidRDefault="2ACAA796" w:rsidP="00914F91">
      <w:pPr>
        <w:pStyle w:val="Titre4"/>
      </w:pPr>
      <w:bookmarkStart w:id="1157" w:name="_Toc103781953"/>
      <w:bookmarkStart w:id="1158" w:name="_Toc103782892"/>
      <w:bookmarkStart w:id="1159" w:name="_Toc106282246"/>
      <w:bookmarkStart w:id="1160" w:name="_Toc106283359"/>
      <w:bookmarkStart w:id="1161" w:name="_Toc106374553"/>
      <w:bookmarkStart w:id="1162" w:name="_Toc106646249"/>
      <w:bookmarkStart w:id="1163" w:name="_Toc106725656"/>
      <w:bookmarkStart w:id="1164" w:name="_Toc192165802"/>
      <w:bookmarkEnd w:id="1157"/>
      <w:bookmarkEnd w:id="1158"/>
      <w:bookmarkEnd w:id="1159"/>
      <w:bookmarkEnd w:id="1160"/>
      <w:bookmarkEnd w:id="1161"/>
      <w:bookmarkEnd w:id="1162"/>
      <w:r>
        <w:t>Plan de gestion</w:t>
      </w:r>
      <w:bookmarkEnd w:id="1163"/>
      <w:r w:rsidR="00885E96">
        <w:t xml:space="preserve"> </w:t>
      </w:r>
      <w:r w:rsidR="00555F96">
        <w:t>de la biodiversité (P</w:t>
      </w:r>
      <w:r w:rsidR="00914F91">
        <w:t>G</w:t>
      </w:r>
      <w:r w:rsidR="00555F96">
        <w:t>B)</w:t>
      </w:r>
      <w:bookmarkEnd w:id="1164"/>
    </w:p>
    <w:p w14:paraId="75ED5CC8" w14:textId="7356EA46" w:rsidR="007C3073" w:rsidRPr="004B29BB" w:rsidRDefault="2ACAA796" w:rsidP="00914F91">
      <w:pPr>
        <w:pStyle w:val="Corpsdetexte"/>
      </w:pPr>
      <w:r>
        <w:t xml:space="preserve">La mise en place du </w:t>
      </w:r>
      <w:r w:rsidR="00555F96">
        <w:t xml:space="preserve">plan </w:t>
      </w:r>
      <w:r w:rsidR="00914F91">
        <w:t>de gestion</w:t>
      </w:r>
      <w:r w:rsidR="00555F96">
        <w:t xml:space="preserve"> de la biodiversité</w:t>
      </w:r>
      <w:r>
        <w:t xml:space="preserve"> est de la responsabilité de WCSP</w:t>
      </w:r>
      <w:r w:rsidR="0020519E">
        <w:t xml:space="preserve"> (action déjà réalisée par le Promoteur)</w:t>
      </w:r>
      <w:r>
        <w:t xml:space="preserve">. </w:t>
      </w:r>
    </w:p>
    <w:p w14:paraId="2E0D575F" w14:textId="77777777" w:rsidR="007C3073" w:rsidRDefault="007C3073" w:rsidP="007C3073">
      <w:pPr>
        <w:spacing w:after="200" w:line="240" w:lineRule="auto"/>
        <w:jc w:val="both"/>
        <w:rPr>
          <w:b/>
          <w:bCs/>
          <w:u w:val="single"/>
        </w:rPr>
      </w:pPr>
      <w:bookmarkStart w:id="1165" w:name="_Toc99382582"/>
      <w:bookmarkStart w:id="1166" w:name="_Toc101971887"/>
      <w:r w:rsidRPr="000B01A8">
        <w:rPr>
          <w:b/>
          <w:bCs/>
          <w:u w:val="single"/>
        </w:rPr>
        <w:t>O</w:t>
      </w:r>
      <w:r>
        <w:rPr>
          <w:b/>
          <w:bCs/>
          <w:u w:val="single"/>
        </w:rPr>
        <w:t>BJECTIFS</w:t>
      </w:r>
    </w:p>
    <w:bookmarkEnd w:id="1165"/>
    <w:bookmarkEnd w:id="1166"/>
    <w:p w14:paraId="50DDB4F2" w14:textId="686671FE" w:rsidR="007C3073" w:rsidRDefault="007C3073" w:rsidP="00914F91">
      <w:pPr>
        <w:pStyle w:val="Corpsdetexte"/>
      </w:pPr>
      <w:r>
        <w:t xml:space="preserve">Le plan de gestion de la biodiversité </w:t>
      </w:r>
      <w:r w:rsidR="0020519E">
        <w:t>permet</w:t>
      </w:r>
      <w:r>
        <w:t xml:space="preserve"> d’identifier et de limiter les impacts et nuisances causés à la faune et la flore.</w:t>
      </w:r>
    </w:p>
    <w:p w14:paraId="64739528" w14:textId="3D301323" w:rsidR="007C3073" w:rsidRDefault="007C3073" w:rsidP="0020519E">
      <w:pPr>
        <w:pStyle w:val="Corpsdetexte"/>
      </w:pPr>
      <w:r>
        <w:t>Le plan de gestion de la biodiversité comprend les modalités d’action pour :</w:t>
      </w:r>
    </w:p>
    <w:p w14:paraId="412E194A" w14:textId="77777777" w:rsidR="007C3073" w:rsidRDefault="007C3073" w:rsidP="007C3073">
      <w:pPr>
        <w:pStyle w:val="Puce1"/>
        <w:spacing w:before="200" w:after="0"/>
      </w:pPr>
      <w:r>
        <w:t>Limiter les nuisances sur la faune et en particulier sur les espèces menacées ou de forte valeur de biodiversité ou économique ;</w:t>
      </w:r>
    </w:p>
    <w:p w14:paraId="208D0C18" w14:textId="77777777" w:rsidR="007C3073" w:rsidRDefault="007C3073" w:rsidP="007C3073">
      <w:pPr>
        <w:pStyle w:val="Puce1"/>
        <w:spacing w:before="200" w:after="0"/>
      </w:pPr>
      <w:r>
        <w:t>Protéger la faune des risques de blessure ou d’accident mortels ;</w:t>
      </w:r>
    </w:p>
    <w:p w14:paraId="5E15B0E2" w14:textId="77777777" w:rsidR="007C3073" w:rsidRDefault="007C3073" w:rsidP="007C3073">
      <w:pPr>
        <w:pStyle w:val="Puce1"/>
        <w:spacing w:before="200" w:after="0"/>
      </w:pPr>
      <w:r>
        <w:t>Assurer le suivi des espèces menacées ;</w:t>
      </w:r>
    </w:p>
    <w:p w14:paraId="012FC8D7" w14:textId="77777777" w:rsidR="007C3073" w:rsidRDefault="007C3073" w:rsidP="007C3073">
      <w:pPr>
        <w:pStyle w:val="Puce1"/>
        <w:spacing w:before="200" w:after="0"/>
      </w:pPr>
      <w:r>
        <w:t>Protéger les mangroves l’intégrité des mangroves et de la végétation côtière et riparienne, notamment vis-à-vis des risques de pollution.</w:t>
      </w:r>
    </w:p>
    <w:p w14:paraId="21388173" w14:textId="77777777" w:rsidR="007C3073" w:rsidRDefault="007C3073" w:rsidP="007C3073">
      <w:pPr>
        <w:pStyle w:val="Corpsdetexte"/>
      </w:pPr>
    </w:p>
    <w:p w14:paraId="0FCAEC1A" w14:textId="77777777" w:rsidR="007C3073" w:rsidRPr="000B01A8" w:rsidRDefault="007C3073" w:rsidP="007C3073">
      <w:pPr>
        <w:pStyle w:val="Corpsdetexte"/>
        <w:rPr>
          <w:b/>
          <w:bCs/>
          <w:u w:val="single"/>
        </w:rPr>
      </w:pPr>
      <w:bookmarkStart w:id="1167" w:name="_Toc99382583"/>
      <w:bookmarkStart w:id="1168" w:name="_Toc101971888"/>
      <w:r w:rsidRPr="000B01A8">
        <w:rPr>
          <w:b/>
          <w:bCs/>
          <w:u w:val="single"/>
        </w:rPr>
        <w:t>CONTENU</w:t>
      </w:r>
    </w:p>
    <w:bookmarkEnd w:id="1167"/>
    <w:bookmarkEnd w:id="1168"/>
    <w:p w14:paraId="76D05FD2" w14:textId="785AF4D6" w:rsidR="007C3073" w:rsidRDefault="2ACAA796" w:rsidP="007C3073">
      <w:pPr>
        <w:pStyle w:val="Puce1"/>
        <w:spacing w:before="200" w:after="0"/>
      </w:pPr>
      <w:r>
        <w:t xml:space="preserve">Une équipe d'observateurs de mégafaune marine et un bateau itinérant doivent être déployés pour surveiller les mammifères marins et les tortues, en particulier le dauphin à bosse de l'Atlantique (CR), dont la présence doit être confirmée. Des observations d'au moins 30 minutes doivent être effectuées avant le début du cycle de dragage ou de clapage. Les activités devront être ajustées si la présence d’un animal est relevée, par exemple le dragage ou le clapage ne doivent pas commencer si des mammifères marins sont observés à moins de 500 m du navire et doivent s'arrêter si des mammifères marins sont observés à moins de 50 m du navire pour la petite mégafaune marine (dauphins), ou à moins de 100 m du navire pour la grande mégafaune marine (baleines). </w:t>
      </w:r>
    </w:p>
    <w:p w14:paraId="1332A54D" w14:textId="5B8FE313" w:rsidR="007C3073" w:rsidRDefault="007C3073" w:rsidP="00CD4A7D">
      <w:pPr>
        <w:pStyle w:val="Puce1"/>
        <w:spacing w:before="200" w:after="0"/>
      </w:pPr>
      <w:r>
        <w:t xml:space="preserve"> Le calendrier des activités de dragage doit tenir compte des facteurs saisonniers tels que les périodes de migration, les saisons de reproduction et de croissance, le moment de l'alimentation et les périodes de moindre résilience des écosystèmes.</w:t>
      </w:r>
    </w:p>
    <w:p w14:paraId="18FC49A6" w14:textId="77777777" w:rsidR="007C3073" w:rsidRDefault="007C3073" w:rsidP="007C3073">
      <w:pPr>
        <w:pStyle w:val="Puce1"/>
        <w:numPr>
          <w:ilvl w:val="0"/>
          <w:numId w:val="0"/>
        </w:numPr>
      </w:pPr>
      <w:r>
        <w:t>D’autres mesures visant à protéger la biodiversité sont déjà incluses dans d’autres plans, et en particulier les plans de gestion des rejets et des émissions.</w:t>
      </w:r>
    </w:p>
    <w:p w14:paraId="21A23482" w14:textId="77777777" w:rsidR="007C3073" w:rsidRDefault="007C3073" w:rsidP="007C3073">
      <w:pPr>
        <w:pStyle w:val="Corpsdetexte"/>
      </w:pPr>
    </w:p>
    <w:p w14:paraId="66C5127A" w14:textId="77777777" w:rsidR="007C3073" w:rsidRPr="000B01A8" w:rsidRDefault="007C3073" w:rsidP="007C3073">
      <w:pPr>
        <w:pStyle w:val="Corpsdetexte"/>
        <w:keepNext/>
        <w:rPr>
          <w:b/>
          <w:bCs/>
          <w:u w:val="single"/>
        </w:rPr>
      </w:pPr>
      <w:r w:rsidRPr="000B01A8">
        <w:rPr>
          <w:b/>
          <w:bCs/>
          <w:u w:val="single"/>
        </w:rPr>
        <w:t>INDICATEURS</w:t>
      </w:r>
    </w:p>
    <w:p w14:paraId="3162B574" w14:textId="77777777" w:rsidR="007C3073" w:rsidRPr="00F649DE" w:rsidRDefault="007C3073" w:rsidP="007C3073">
      <w:pPr>
        <w:pStyle w:val="Puce1"/>
        <w:spacing w:before="200" w:after="0"/>
      </w:pPr>
      <w:r w:rsidRPr="00F649DE">
        <w:t>Présence d’un observateur à bord de chaque bateau</w:t>
      </w:r>
      <w:r>
        <w:t> ;</w:t>
      </w:r>
    </w:p>
    <w:p w14:paraId="32D7E288" w14:textId="77777777" w:rsidR="007C3073" w:rsidRPr="00F649DE" w:rsidRDefault="007C3073" w:rsidP="007C3073">
      <w:pPr>
        <w:pStyle w:val="Puce1"/>
        <w:spacing w:before="200" w:after="0"/>
      </w:pPr>
      <w:r w:rsidRPr="00F649DE">
        <w:t>Existence du registre consignant les observations quotidiennes (nombre de mammifères marins et tortues observées) et actions menées</w:t>
      </w:r>
      <w:r>
        <w:t> ;</w:t>
      </w:r>
    </w:p>
    <w:p w14:paraId="1F1A4883" w14:textId="77777777" w:rsidR="007C3073" w:rsidRPr="00F649DE" w:rsidRDefault="007C3073" w:rsidP="007C3073">
      <w:pPr>
        <w:pStyle w:val="Puce1"/>
        <w:spacing w:before="200" w:after="0"/>
      </w:pPr>
      <w:r w:rsidRPr="00F649DE">
        <w:t>Plan de dragage adapté au calendrier</w:t>
      </w:r>
      <w:r>
        <w:t xml:space="preserve"> des espèces ;</w:t>
      </w:r>
    </w:p>
    <w:p w14:paraId="303C7AEF" w14:textId="1E079228" w:rsidR="00914F91" w:rsidRDefault="2ACAA796" w:rsidP="007C3073">
      <w:pPr>
        <w:pStyle w:val="Puce1"/>
        <w:spacing w:before="200" w:after="0"/>
      </w:pPr>
      <w:r>
        <w:t>Rapport mensuel des captures accidentelles d’espèces protégées et notification aux autorités.</w:t>
      </w:r>
    </w:p>
    <w:p w14:paraId="7D9E17AD" w14:textId="77777777" w:rsidR="00102B0A" w:rsidRPr="00BD699B" w:rsidRDefault="00102B0A" w:rsidP="00102B0A">
      <w:pPr>
        <w:pStyle w:val="Titre4"/>
      </w:pPr>
      <w:bookmarkStart w:id="1169" w:name="_Toc192165803"/>
      <w:r w:rsidRPr="00BD699B">
        <w:lastRenderedPageBreak/>
        <w:t>Plan d’engagement des parties prenantes (PEPP) et plan de communication</w:t>
      </w:r>
      <w:bookmarkEnd w:id="1169"/>
    </w:p>
    <w:p w14:paraId="34FF4EDF" w14:textId="7BC2311A" w:rsidR="00102B0A" w:rsidRPr="00FB3455" w:rsidRDefault="00102B0A" w:rsidP="00102B0A">
      <w:pPr>
        <w:pStyle w:val="Corpsdetexte"/>
        <w:rPr>
          <w:rFonts w:eastAsia="Times New Roman"/>
        </w:rPr>
      </w:pPr>
      <w:r w:rsidRPr="00FB3455">
        <w:rPr>
          <w:rFonts w:eastAsia="Times New Roman"/>
        </w:rPr>
        <w:t xml:space="preserve">Le Plan d’Engagement des Parties Prenantes (PEPP) qui couvre spécifiquement la zone du port fluvial de la </w:t>
      </w:r>
      <w:r w:rsidR="009D783D">
        <w:rPr>
          <w:rFonts w:eastAsia="Times New Roman"/>
        </w:rPr>
        <w:t>Morebayah</w:t>
      </w:r>
      <w:r w:rsidRPr="00FB3455">
        <w:rPr>
          <w:rFonts w:eastAsia="Times New Roman"/>
        </w:rPr>
        <w:t xml:space="preserve"> </w:t>
      </w:r>
      <w:r>
        <w:rPr>
          <w:rFonts w:eastAsia="Times New Roman"/>
        </w:rPr>
        <w:t xml:space="preserve">(englobant donc la zone d’impact du dragage) </w:t>
      </w:r>
      <w:r w:rsidRPr="00FB3455">
        <w:rPr>
          <w:rFonts w:eastAsia="Times New Roman"/>
        </w:rPr>
        <w:t>a été réalisé en juin 2021 par SGES et rappelle :</w:t>
      </w:r>
    </w:p>
    <w:p w14:paraId="418180C7" w14:textId="77777777" w:rsidR="00102B0A" w:rsidRPr="00FB3455" w:rsidRDefault="00102B0A" w:rsidP="00102B0A">
      <w:pPr>
        <w:pStyle w:val="Puce10"/>
        <w:ind w:left="284" w:hanging="284"/>
      </w:pPr>
      <w:r w:rsidRPr="00FB3455">
        <w:t>les normes nationales et internationales en matière d’engagement des PP ;</w:t>
      </w:r>
    </w:p>
    <w:p w14:paraId="20361BE0" w14:textId="77777777" w:rsidR="00102B0A" w:rsidRPr="00FB3455" w:rsidRDefault="00102B0A" w:rsidP="00102B0A">
      <w:pPr>
        <w:pStyle w:val="Puce10"/>
        <w:ind w:left="284" w:hanging="284"/>
      </w:pPr>
      <w:r w:rsidRPr="00FB3455">
        <w:t>la description des PP locales, une analyse de leurs sensibilités vis-à-vis du projet ;</w:t>
      </w:r>
    </w:p>
    <w:p w14:paraId="56D82216" w14:textId="77777777" w:rsidR="00102B0A" w:rsidRPr="00FB3455" w:rsidRDefault="00102B0A" w:rsidP="00102B0A">
      <w:pPr>
        <w:pStyle w:val="Puce10"/>
        <w:ind w:left="284" w:hanging="284"/>
      </w:pPr>
      <w:r w:rsidRPr="00FB3455">
        <w:t>l’historique des actions d’engagement menées dans le cadre du projet ;</w:t>
      </w:r>
    </w:p>
    <w:p w14:paraId="3CA08B4C" w14:textId="77777777" w:rsidR="00102B0A" w:rsidRPr="00FB3455" w:rsidRDefault="00102B0A" w:rsidP="00102B0A">
      <w:pPr>
        <w:pStyle w:val="Puce10"/>
        <w:ind w:left="284" w:hanging="284"/>
      </w:pPr>
      <w:r w:rsidRPr="00FB3455">
        <w:t>les principales thématiques et mécanismes à développer dans le cadre des communications avec les PP locales;</w:t>
      </w:r>
    </w:p>
    <w:p w14:paraId="760CAC43" w14:textId="77777777" w:rsidR="00102B0A" w:rsidRPr="00FB3455" w:rsidRDefault="00102B0A" w:rsidP="00102B0A">
      <w:pPr>
        <w:pStyle w:val="Puce10"/>
        <w:ind w:left="284" w:hanging="284"/>
      </w:pPr>
      <w:r w:rsidRPr="00FB3455">
        <w:t>une stratégie globale de communication et d’engagement des PP locales à l’échelle du projet ;</w:t>
      </w:r>
    </w:p>
    <w:p w14:paraId="5F397562" w14:textId="77777777" w:rsidR="00102B0A" w:rsidRPr="00FB3455" w:rsidRDefault="00102B0A" w:rsidP="00102B0A">
      <w:pPr>
        <w:pStyle w:val="Puce10"/>
        <w:ind w:left="284" w:hanging="284"/>
      </w:pPr>
      <w:r w:rsidRPr="00FB3455">
        <w:t>le mécanisme de gestion des plaintes défini par WCS ;</w:t>
      </w:r>
    </w:p>
    <w:p w14:paraId="3A5911EF" w14:textId="77777777" w:rsidR="00102B0A" w:rsidRPr="00FB3455" w:rsidRDefault="00102B0A" w:rsidP="00102B0A">
      <w:pPr>
        <w:pStyle w:val="Puce10"/>
        <w:ind w:left="284" w:hanging="284"/>
      </w:pPr>
      <w:r w:rsidRPr="00FB3455">
        <w:t>un récapitulatif des actions prioritaires à mener dans le cadre de l’engagement des PP locales.</w:t>
      </w:r>
    </w:p>
    <w:p w14:paraId="0611D5CB" w14:textId="63E29AF8" w:rsidR="00102B0A" w:rsidRPr="00FB3455" w:rsidRDefault="00102B0A" w:rsidP="00102B0A">
      <w:pPr>
        <w:pStyle w:val="Corpsdetexte"/>
        <w:rPr>
          <w:rFonts w:eastAsia="Times New Roman"/>
        </w:rPr>
      </w:pPr>
      <w:r w:rsidRPr="00FB3455">
        <w:rPr>
          <w:rFonts w:eastAsia="Times New Roman"/>
        </w:rPr>
        <w:t xml:space="preserve">Ce document décrit également les points d’attention prioritaires qui ressortent des consultations menées auprès des autorités locales et des communautés potentiellement impactées par le projet. Il décrit les processus de planification, les procédures et les outils d’organisation et de communication à utiliser pour une mise en œuvre effective de l'engagement des parties prenantes autour du port fluvial de la </w:t>
      </w:r>
      <w:r w:rsidR="009D783D">
        <w:rPr>
          <w:rFonts w:eastAsia="Times New Roman"/>
        </w:rPr>
        <w:t>Morebayah</w:t>
      </w:r>
      <w:r w:rsidRPr="00FB3455">
        <w:rPr>
          <w:rFonts w:eastAsia="Times New Roman"/>
        </w:rPr>
        <w:t>.</w:t>
      </w:r>
    </w:p>
    <w:p w14:paraId="754389A9" w14:textId="77777777" w:rsidR="00102B0A" w:rsidRDefault="00102B0A" w:rsidP="00102B0A">
      <w:pPr>
        <w:pStyle w:val="Corpsdetexte"/>
        <w:rPr>
          <w:rFonts w:eastAsia="Times New Roman"/>
        </w:rPr>
      </w:pPr>
      <w:r w:rsidRPr="00FB3455">
        <w:rPr>
          <w:rFonts w:eastAsia="Times New Roman"/>
        </w:rPr>
        <w:t>Ce PEPP s'applique à toutes les activités de WCSP et à celles de ses sous-traitants. Il est destiné à être revu et mis à jour au moins une fois par an, en fonction de l'évolution de la portée du Projet et de l’évaluation ponctuelle de la qualité de l’engagement des PP locales.</w:t>
      </w:r>
      <w:r>
        <w:rPr>
          <w:rFonts w:eastAsia="Times New Roman"/>
        </w:rPr>
        <w:t xml:space="preserve"> </w:t>
      </w:r>
    </w:p>
    <w:p w14:paraId="3B050C16" w14:textId="77777777" w:rsidR="00102B0A" w:rsidRDefault="00102B0A" w:rsidP="00102B0A">
      <w:pPr>
        <w:pStyle w:val="Corpsdetexte"/>
        <w:rPr>
          <w:rFonts w:eastAsia="Times New Roman"/>
        </w:rPr>
      </w:pPr>
      <w:r>
        <w:rPr>
          <w:rFonts w:eastAsia="Times New Roman"/>
        </w:rPr>
        <w:t>Au vu des impacts significatifs du projet sur la nouvelle zone de clapage, il est préconisé de renforcer l’engagement des parties prenantes concernées par le secteur pêche dans les villages impactés p</w:t>
      </w:r>
      <w:r>
        <w:rPr>
          <w:rFonts w:eastAsia="Times New Roman"/>
        </w:rPr>
        <w:tab/>
        <w:t>ar les effets directs et indirects des opérations de dragage et clapage des sédiments (restriction d’usage, difficulté d’accès, etc.). Ces parties prenantes consistent essentiellement en :</w:t>
      </w:r>
    </w:p>
    <w:p w14:paraId="4BAD6CDA" w14:textId="77777777" w:rsidR="00102B0A" w:rsidRDefault="00102B0A" w:rsidP="00102B0A">
      <w:pPr>
        <w:pStyle w:val="Puce1"/>
      </w:pPr>
      <w:r>
        <w:t>Les pêcheurs ;</w:t>
      </w:r>
    </w:p>
    <w:p w14:paraId="5735BE43" w14:textId="77777777" w:rsidR="00102B0A" w:rsidRDefault="00102B0A" w:rsidP="00102B0A">
      <w:pPr>
        <w:pStyle w:val="Puce1"/>
      </w:pPr>
      <w:r>
        <w:t>Les coopératives de pêche ;</w:t>
      </w:r>
    </w:p>
    <w:p w14:paraId="43D0ECBA" w14:textId="77777777" w:rsidR="00102B0A" w:rsidRDefault="00102B0A" w:rsidP="00102B0A">
      <w:pPr>
        <w:pStyle w:val="Puce1"/>
      </w:pPr>
      <w:r>
        <w:t>Les chefs des ports ;</w:t>
      </w:r>
    </w:p>
    <w:p w14:paraId="411673FC" w14:textId="77777777" w:rsidR="00102B0A" w:rsidRDefault="00102B0A" w:rsidP="00102B0A">
      <w:pPr>
        <w:pStyle w:val="Puce1"/>
      </w:pPr>
      <w:r>
        <w:t>Les chefs des secteurs concernés ;</w:t>
      </w:r>
    </w:p>
    <w:p w14:paraId="237ECED1" w14:textId="3A073C40" w:rsidR="00102B0A" w:rsidRDefault="00102B0A" w:rsidP="002C4E0A">
      <w:pPr>
        <w:pStyle w:val="Puce10"/>
      </w:pPr>
      <w:r>
        <w:t xml:space="preserve">Le Préfet et sous-préfets. </w:t>
      </w:r>
    </w:p>
    <w:p w14:paraId="4E5C798B" w14:textId="25B77D97" w:rsidR="007C3073" w:rsidRDefault="003D450D" w:rsidP="002C4E0A">
      <w:pPr>
        <w:pStyle w:val="Titre3"/>
      </w:pPr>
      <w:bookmarkStart w:id="1170" w:name="_Toc190878462"/>
      <w:bookmarkStart w:id="1171" w:name="_Toc192165804"/>
      <w:r>
        <w:t>Plans thématique de gestion</w:t>
      </w:r>
      <w:r w:rsidR="00914F91">
        <w:t xml:space="preserve"> environnement</w:t>
      </w:r>
      <w:r>
        <w:t xml:space="preserve">ale </w:t>
      </w:r>
      <w:r w:rsidR="00914F91">
        <w:t>et socia</w:t>
      </w:r>
      <w:r>
        <w:t>le</w:t>
      </w:r>
      <w:r w:rsidR="00102B0A">
        <w:t xml:space="preserve"> mis à jour dans le cadre de la présente EIES</w:t>
      </w:r>
      <w:bookmarkEnd w:id="1170"/>
      <w:bookmarkEnd w:id="1171"/>
    </w:p>
    <w:p w14:paraId="4CAFACED" w14:textId="0F28DE66" w:rsidR="007C3073" w:rsidRDefault="00F6466A" w:rsidP="00F6466A">
      <w:pPr>
        <w:pStyle w:val="Titre4"/>
      </w:pPr>
      <w:bookmarkStart w:id="1172" w:name="_Toc103781955"/>
      <w:bookmarkStart w:id="1173" w:name="_Toc103782894"/>
      <w:bookmarkStart w:id="1174" w:name="_Toc106282248"/>
      <w:bookmarkStart w:id="1175" w:name="_Toc106283361"/>
      <w:bookmarkStart w:id="1176" w:name="_Toc106374555"/>
      <w:bookmarkStart w:id="1177" w:name="_Toc106646251"/>
      <w:bookmarkStart w:id="1178" w:name="_Toc106725657"/>
      <w:bookmarkStart w:id="1179" w:name="_Toc192165805"/>
      <w:bookmarkEnd w:id="1172"/>
      <w:bookmarkEnd w:id="1173"/>
      <w:bookmarkEnd w:id="1174"/>
      <w:bookmarkEnd w:id="1175"/>
      <w:bookmarkEnd w:id="1176"/>
      <w:bookmarkEnd w:id="1177"/>
      <w:r>
        <w:t xml:space="preserve">Mise à jour du plan </w:t>
      </w:r>
      <w:r w:rsidR="007C3073">
        <w:t xml:space="preserve">de gestion </w:t>
      </w:r>
      <w:r w:rsidR="00914F91">
        <w:t>environnemental</w:t>
      </w:r>
      <w:r>
        <w:t>e et sociale</w:t>
      </w:r>
      <w:r w:rsidR="00BD699B">
        <w:t xml:space="preserve"> </w:t>
      </w:r>
      <w:r w:rsidR="008E0978">
        <w:t xml:space="preserve">des opérations de </w:t>
      </w:r>
      <w:r w:rsidR="007C3073">
        <w:t xml:space="preserve">dragage et de </w:t>
      </w:r>
      <w:bookmarkEnd w:id="1178"/>
      <w:r>
        <w:t>clapage</w:t>
      </w:r>
      <w:r w:rsidR="008E0978">
        <w:t xml:space="preserve"> (DESMP)</w:t>
      </w:r>
      <w:bookmarkEnd w:id="1179"/>
    </w:p>
    <w:p w14:paraId="7CB573FF" w14:textId="6B8836F0" w:rsidR="00F6466A" w:rsidRDefault="00F6466A" w:rsidP="007C3073">
      <w:pPr>
        <w:pStyle w:val="Corpsdetexte"/>
      </w:pPr>
      <w:r>
        <w:t xml:space="preserve">Ce plan a été mis à jour dans le cadre de la présente étude pour refléter les changements </w:t>
      </w:r>
      <w:r w:rsidR="00414353">
        <w:t xml:space="preserve">de design (nouveau programme de dragage, nouvelle zone de clapage, etc.). </w:t>
      </w:r>
    </w:p>
    <w:p w14:paraId="63B0808F" w14:textId="10FC19A5" w:rsidR="00414353" w:rsidRDefault="00414353" w:rsidP="007C3073">
      <w:pPr>
        <w:pStyle w:val="Corpsdetexte"/>
      </w:pPr>
      <w:r>
        <w:t>Le programme de suivi inhérent à ce plan est présenté dans la section 3.6 Suivi et Surveillance.</w:t>
      </w:r>
    </w:p>
    <w:p w14:paraId="0A89DB5D" w14:textId="49DB4A12" w:rsidR="007C3073" w:rsidRDefault="007C3073" w:rsidP="007C3073">
      <w:pPr>
        <w:pStyle w:val="Corpsdetexte"/>
      </w:pPr>
      <w:r>
        <w:t>La responsabilité de la mise en œuvre de ce plan appartient au capitaine de chaque navire, devant lui-même rapporter au responsable HSEC de WCSP.</w:t>
      </w:r>
    </w:p>
    <w:p w14:paraId="345F1094" w14:textId="77777777" w:rsidR="008E0978" w:rsidRDefault="008E0978" w:rsidP="007C3073">
      <w:pPr>
        <w:pStyle w:val="Corpsdetexte"/>
      </w:pPr>
    </w:p>
    <w:p w14:paraId="65B13B66" w14:textId="77777777" w:rsidR="007C3073" w:rsidRDefault="007C3073" w:rsidP="007C3073">
      <w:pPr>
        <w:pStyle w:val="Corpsdetexte"/>
        <w:rPr>
          <w:b/>
          <w:bCs/>
          <w:u w:val="single"/>
        </w:rPr>
      </w:pPr>
      <w:r w:rsidRPr="000B01A8">
        <w:rPr>
          <w:b/>
          <w:bCs/>
          <w:u w:val="single"/>
        </w:rPr>
        <w:t>O</w:t>
      </w:r>
      <w:r>
        <w:rPr>
          <w:b/>
          <w:bCs/>
          <w:u w:val="single"/>
        </w:rPr>
        <w:t>BJECTIFS</w:t>
      </w:r>
    </w:p>
    <w:p w14:paraId="5B40B63C" w14:textId="77777777" w:rsidR="007C3073" w:rsidRDefault="007C3073" w:rsidP="007C3073">
      <w:pPr>
        <w:pStyle w:val="Corpsdetexte"/>
      </w:pPr>
      <w:r>
        <w:t>L’objectif du plan de gestion du dragage et de l’élimination des déblais est de fournir au personnel à bord des navires, l’inégalité des directives opérationnelles en matière de gestion environnementale à mettre en œuvre à bord.</w:t>
      </w:r>
    </w:p>
    <w:p w14:paraId="5C9BF124" w14:textId="77777777" w:rsidR="007C3073" w:rsidRPr="000B01A8" w:rsidRDefault="007C3073" w:rsidP="007C3073">
      <w:pPr>
        <w:pStyle w:val="Corpsdetexte"/>
        <w:rPr>
          <w:b/>
          <w:bCs/>
          <w:u w:val="single"/>
        </w:rPr>
      </w:pPr>
      <w:r w:rsidRPr="000B01A8">
        <w:rPr>
          <w:b/>
          <w:bCs/>
          <w:u w:val="single"/>
        </w:rPr>
        <w:t>CONTENU</w:t>
      </w:r>
    </w:p>
    <w:p w14:paraId="657EC7A5" w14:textId="7FC41A6E" w:rsidR="007C3073" w:rsidRDefault="007C3073" w:rsidP="007C3073">
      <w:pPr>
        <w:pStyle w:val="Corpsdetexte"/>
      </w:pPr>
      <w:r>
        <w:t>De par sa nature transversale, ce plan reprendra les éléments opérationnels des plans suivants applicables au personnel embarqué pour les opérations de dragage:</w:t>
      </w:r>
    </w:p>
    <w:p w14:paraId="4BBDEF6A" w14:textId="77777777" w:rsidR="007C3073" w:rsidRDefault="007C3073" w:rsidP="007C3073">
      <w:pPr>
        <w:pStyle w:val="Puce1"/>
        <w:spacing w:before="200" w:after="0"/>
      </w:pPr>
      <w:r>
        <w:t>Plan de gestion des déchets ;</w:t>
      </w:r>
    </w:p>
    <w:p w14:paraId="5096939E" w14:textId="77777777" w:rsidR="007C3073" w:rsidRDefault="007C3073" w:rsidP="007C3073">
      <w:pPr>
        <w:pStyle w:val="Puce1"/>
        <w:spacing w:before="200" w:after="0"/>
      </w:pPr>
      <w:r>
        <w:t>Plan de gestion des rejets et émissions ;</w:t>
      </w:r>
    </w:p>
    <w:p w14:paraId="3BA9F3A2" w14:textId="77777777" w:rsidR="007C3073" w:rsidRDefault="007C3073" w:rsidP="007C3073">
      <w:pPr>
        <w:pStyle w:val="Puce1"/>
        <w:spacing w:before="200" w:after="0"/>
      </w:pPr>
      <w:r>
        <w:t>Plan de gestion des produits dangereux ;</w:t>
      </w:r>
    </w:p>
    <w:p w14:paraId="01F46286" w14:textId="77777777" w:rsidR="007C3073" w:rsidRDefault="007C3073" w:rsidP="007C3073">
      <w:pPr>
        <w:pStyle w:val="Puce1"/>
        <w:spacing w:before="200" w:after="0"/>
      </w:pPr>
      <w:r>
        <w:t>Plan de gestion des urgences ;</w:t>
      </w:r>
    </w:p>
    <w:p w14:paraId="685C1964" w14:textId="35EE80E5" w:rsidR="007C3073" w:rsidRDefault="007C3073" w:rsidP="00914F91">
      <w:pPr>
        <w:pStyle w:val="Puce1"/>
        <w:spacing w:before="200" w:after="0"/>
      </w:pPr>
      <w:r>
        <w:t>Plan de gestion de la biodiversité.</w:t>
      </w:r>
    </w:p>
    <w:p w14:paraId="30470312" w14:textId="77777777" w:rsidR="007C3073" w:rsidRDefault="007C3073" w:rsidP="007C3073">
      <w:pPr>
        <w:pStyle w:val="Corpsdetexte"/>
      </w:pPr>
      <w:r>
        <w:t>Ce plan comprendra également des aspects de suivi, directement liés aux activités tels que :</w:t>
      </w:r>
    </w:p>
    <w:p w14:paraId="2F4D990A" w14:textId="77777777" w:rsidR="007C3073" w:rsidRDefault="007C3073" w:rsidP="007C3073">
      <w:pPr>
        <w:pStyle w:val="Puce1"/>
        <w:spacing w:before="200" w:after="0"/>
      </w:pPr>
      <w:r>
        <w:t xml:space="preserve"> l’établissement des états initiaux et finaux pour la bathymétrie et la qualité des sédiments ;</w:t>
      </w:r>
    </w:p>
    <w:p w14:paraId="4EF4E3C2" w14:textId="77777777" w:rsidR="007C3073" w:rsidRDefault="007C3073" w:rsidP="007C3073">
      <w:pPr>
        <w:pStyle w:val="Puce1"/>
        <w:spacing w:before="200" w:after="0"/>
      </w:pPr>
      <w:r>
        <w:t>le suivi quotidien des sédiments dragués et clapés ;</w:t>
      </w:r>
    </w:p>
    <w:p w14:paraId="23D25C20" w14:textId="77777777" w:rsidR="007C3073" w:rsidRDefault="007C3073" w:rsidP="007C3073">
      <w:pPr>
        <w:pStyle w:val="Puce1"/>
        <w:spacing w:before="200" w:after="0"/>
      </w:pPr>
      <w:r>
        <w:t>le respect des zones de navigation ;</w:t>
      </w:r>
    </w:p>
    <w:p w14:paraId="5824F883" w14:textId="77777777" w:rsidR="007C3073" w:rsidRDefault="007C3073" w:rsidP="007C3073">
      <w:pPr>
        <w:pStyle w:val="Puce1"/>
        <w:spacing w:before="200" w:after="0"/>
      </w:pPr>
      <w:r>
        <w:t>le respect des procédés et planning de dragage, prenant en compte les conditions de navigation, les besoins des espèces aquatiques ainsi que l’intensité des panaches turbides ;</w:t>
      </w:r>
    </w:p>
    <w:p w14:paraId="1D5E9EF8" w14:textId="77777777" w:rsidR="007C3073" w:rsidRDefault="007C3073" w:rsidP="007C3073">
      <w:pPr>
        <w:pStyle w:val="Puce1"/>
        <w:spacing w:before="200" w:after="0"/>
      </w:pPr>
      <w:r>
        <w:t>Le respect des bonnes pratiques environnementales et opérationnelles :</w:t>
      </w:r>
    </w:p>
    <w:p w14:paraId="520560B7" w14:textId="77777777" w:rsidR="007C3073" w:rsidRPr="00181442" w:rsidRDefault="007C3073" w:rsidP="00BD699B">
      <w:pPr>
        <w:pStyle w:val="Puce2"/>
      </w:pPr>
      <w:r w:rsidRPr="00181442">
        <w:t>Prise en compte de la transition du fond marin entre les zones draguées et les zones non draguées qui sont fonction de la nature des matériaux ; ces pentes doivent correspondre à des pentes d'équilibre et rester à long terme.</w:t>
      </w:r>
    </w:p>
    <w:p w14:paraId="335C3767" w14:textId="77777777" w:rsidR="007C3073" w:rsidRPr="00181442" w:rsidRDefault="007C3073" w:rsidP="00BD699B">
      <w:pPr>
        <w:pStyle w:val="Puce2"/>
      </w:pPr>
      <w:r w:rsidRPr="00181442">
        <w:t>Maintien de la benne fermée lors de l'extraction de l'eau jusqu'à la trémie ;</w:t>
      </w:r>
    </w:p>
    <w:p w14:paraId="73C64BF9" w14:textId="77777777" w:rsidR="007C3073" w:rsidRPr="00181442" w:rsidRDefault="007C3073" w:rsidP="00BD699B">
      <w:pPr>
        <w:pStyle w:val="Puce2"/>
      </w:pPr>
      <w:r w:rsidRPr="00181442">
        <w:t>Si l'équipement technique permet le débordement lors du transport, celui-ci ne doit pas être utilisé ;</w:t>
      </w:r>
    </w:p>
    <w:p w14:paraId="195D7C55" w14:textId="77777777" w:rsidR="007C3073" w:rsidRPr="00181442" w:rsidRDefault="007C3073" w:rsidP="00BD699B">
      <w:pPr>
        <w:pStyle w:val="Puce2"/>
      </w:pPr>
      <w:r w:rsidRPr="00181442">
        <w:t>Réduction de la quantité de matériaux entrant dans la colonne d'eau, en empêchant le "débordement" lors du transport de la barge/trémie vers la zone de clapage ;</w:t>
      </w:r>
    </w:p>
    <w:p w14:paraId="32777982" w14:textId="77777777" w:rsidR="007C3073" w:rsidRPr="00181442" w:rsidRDefault="007C3073" w:rsidP="00BD699B">
      <w:pPr>
        <w:pStyle w:val="Puce2"/>
      </w:pPr>
      <w:r w:rsidRPr="00181442">
        <w:t>Utilisation d’un système de contrôle de la profondeur pour définir l'emplacement et la profondeur des activités de dragage.</w:t>
      </w:r>
    </w:p>
    <w:p w14:paraId="2C7D45A5" w14:textId="77777777" w:rsidR="007C3073" w:rsidRDefault="007C3073" w:rsidP="007C3073">
      <w:pPr>
        <w:pStyle w:val="Puce1"/>
        <w:numPr>
          <w:ilvl w:val="0"/>
          <w:numId w:val="0"/>
        </w:numPr>
        <w:ind w:left="284"/>
      </w:pPr>
    </w:p>
    <w:p w14:paraId="5CE5A77A" w14:textId="77777777" w:rsidR="007C3073" w:rsidRPr="00592AA5" w:rsidRDefault="007C3073" w:rsidP="007C3073">
      <w:pPr>
        <w:pStyle w:val="Corpsdetexte"/>
        <w:rPr>
          <w:b/>
          <w:bCs/>
          <w:u w:val="single"/>
        </w:rPr>
      </w:pPr>
      <w:r w:rsidRPr="00592AA5">
        <w:rPr>
          <w:b/>
          <w:bCs/>
          <w:u w:val="single"/>
        </w:rPr>
        <w:t>INDICATEURS</w:t>
      </w:r>
    </w:p>
    <w:p w14:paraId="7156D9AB" w14:textId="77777777" w:rsidR="007C3073" w:rsidRDefault="007C3073" w:rsidP="007C3073">
      <w:pPr>
        <w:pStyle w:val="Puce1"/>
        <w:spacing w:before="200" w:after="0"/>
      </w:pPr>
      <w:r>
        <w:t>Existence de cartes / plans bathymétriques pré et post dragages ;</w:t>
      </w:r>
    </w:p>
    <w:p w14:paraId="2BE979F8" w14:textId="77777777" w:rsidR="007C3073" w:rsidRDefault="007C3073" w:rsidP="007C3073">
      <w:pPr>
        <w:pStyle w:val="Puce1"/>
        <w:spacing w:before="200" w:after="0"/>
      </w:pPr>
      <w:r>
        <w:t>Existence de rapports annuels de suivi bathymétriques ;</w:t>
      </w:r>
    </w:p>
    <w:p w14:paraId="36F8FAE2" w14:textId="77777777" w:rsidR="007C3073" w:rsidRDefault="007C3073" w:rsidP="007C3073">
      <w:pPr>
        <w:pStyle w:val="Puce1"/>
        <w:spacing w:before="200" w:after="0"/>
      </w:pPr>
      <w:r>
        <w:t>Existence d’une planification détaillée du dragage et respect de cette planification ;</w:t>
      </w:r>
    </w:p>
    <w:p w14:paraId="08BD7723" w14:textId="77777777" w:rsidR="007C3073" w:rsidRDefault="007C3073" w:rsidP="007C3073">
      <w:pPr>
        <w:pStyle w:val="Puce1"/>
        <w:spacing w:before="200" w:after="0"/>
      </w:pPr>
      <w:r>
        <w:t>Absence de débordement de matériaux de la barge au cours du dragage et transport des sédiments ;</w:t>
      </w:r>
    </w:p>
    <w:p w14:paraId="679034AE" w14:textId="77777777" w:rsidR="007C3073" w:rsidRDefault="007C3073" w:rsidP="007C3073">
      <w:pPr>
        <w:pStyle w:val="Puce1"/>
        <w:spacing w:before="200" w:after="0"/>
      </w:pPr>
      <w:r>
        <w:t>Fermeture de la benne lors de sa remontée ;</w:t>
      </w:r>
    </w:p>
    <w:p w14:paraId="2241F58B" w14:textId="77777777" w:rsidR="007C3073" w:rsidRDefault="007C3073" w:rsidP="007C3073">
      <w:pPr>
        <w:pStyle w:val="Puce1"/>
        <w:spacing w:before="200" w:after="0"/>
      </w:pPr>
      <w:r>
        <w:lastRenderedPageBreak/>
        <w:t>Existence et utilisation effective du système de contrôle de la profondeur ;</w:t>
      </w:r>
    </w:p>
    <w:p w14:paraId="57759269" w14:textId="77777777" w:rsidR="007C3073" w:rsidRDefault="007C3073" w:rsidP="007C3073">
      <w:pPr>
        <w:pStyle w:val="Puce1"/>
        <w:spacing w:before="200" w:after="0"/>
      </w:pPr>
      <w:r>
        <w:t>Existence d’un balisage approprié de la zone de navigation (bouées, signaux…) ;</w:t>
      </w:r>
    </w:p>
    <w:p w14:paraId="547EB9D5" w14:textId="77777777" w:rsidR="007C3073" w:rsidRDefault="007C3073" w:rsidP="007C3073">
      <w:pPr>
        <w:pStyle w:val="Puce1"/>
        <w:spacing w:before="200" w:after="0"/>
      </w:pPr>
      <w:r>
        <w:t>Vérification des traces GPS des différents navires ;</w:t>
      </w:r>
    </w:p>
    <w:p w14:paraId="1CAC0B9B" w14:textId="77777777" w:rsidR="007C3073" w:rsidRDefault="007C3073" w:rsidP="007C3073">
      <w:pPr>
        <w:pStyle w:val="Puce1"/>
        <w:spacing w:before="200" w:after="0"/>
      </w:pPr>
      <w:r>
        <w:t>Vérification de l’information des pêcheurs ;</w:t>
      </w:r>
    </w:p>
    <w:p w14:paraId="0F45EA04" w14:textId="77777777" w:rsidR="007C3073" w:rsidRDefault="007C3073" w:rsidP="007C3073">
      <w:pPr>
        <w:pStyle w:val="Puce1"/>
        <w:spacing w:before="200" w:after="0"/>
      </w:pPr>
      <w:r>
        <w:t>Existence d’un registre consignant quotidiennement : date et heure, nature des opérations (dragage / clapage), volume, position GPS .</w:t>
      </w:r>
    </w:p>
    <w:p w14:paraId="082F517B" w14:textId="77777777" w:rsidR="007C3073" w:rsidRPr="00AC0A14" w:rsidRDefault="007C3073" w:rsidP="007C3073">
      <w:pPr>
        <w:pStyle w:val="Corpsdetexte"/>
      </w:pPr>
    </w:p>
    <w:p w14:paraId="1A558DBD" w14:textId="28D84C86" w:rsidR="007C3073" w:rsidRPr="00E90A70" w:rsidRDefault="007C3073" w:rsidP="007C3073">
      <w:pPr>
        <w:pStyle w:val="Titre4"/>
      </w:pPr>
      <w:bookmarkStart w:id="1180" w:name="_Toc106282250"/>
      <w:bookmarkStart w:id="1181" w:name="_Toc106283363"/>
      <w:bookmarkStart w:id="1182" w:name="_Toc106374557"/>
      <w:bookmarkStart w:id="1183" w:name="_Toc106646253"/>
      <w:bookmarkStart w:id="1184" w:name="_Toc106282251"/>
      <w:bookmarkStart w:id="1185" w:name="_Toc106283364"/>
      <w:bookmarkStart w:id="1186" w:name="_Toc106374558"/>
      <w:bookmarkStart w:id="1187" w:name="_Toc106646254"/>
      <w:bookmarkStart w:id="1188" w:name="_Toc106282252"/>
      <w:bookmarkStart w:id="1189" w:name="_Toc106283365"/>
      <w:bookmarkStart w:id="1190" w:name="_Toc106374559"/>
      <w:bookmarkStart w:id="1191" w:name="_Toc106646255"/>
      <w:bookmarkStart w:id="1192" w:name="_Toc106282253"/>
      <w:bookmarkStart w:id="1193" w:name="_Toc106283366"/>
      <w:bookmarkStart w:id="1194" w:name="_Toc106374560"/>
      <w:bookmarkStart w:id="1195" w:name="_Toc106646256"/>
      <w:bookmarkStart w:id="1196" w:name="_Toc106282254"/>
      <w:bookmarkStart w:id="1197" w:name="_Toc106283367"/>
      <w:bookmarkStart w:id="1198" w:name="_Toc106374561"/>
      <w:bookmarkStart w:id="1199" w:name="_Toc106646257"/>
      <w:bookmarkStart w:id="1200" w:name="_Toc106282255"/>
      <w:bookmarkStart w:id="1201" w:name="_Toc106283368"/>
      <w:bookmarkStart w:id="1202" w:name="_Toc106374562"/>
      <w:bookmarkStart w:id="1203" w:name="_Toc106646258"/>
      <w:bookmarkStart w:id="1204" w:name="_Toc106282256"/>
      <w:bookmarkStart w:id="1205" w:name="_Toc106283369"/>
      <w:bookmarkStart w:id="1206" w:name="_Toc106374563"/>
      <w:bookmarkStart w:id="1207" w:name="_Toc106646259"/>
      <w:bookmarkStart w:id="1208" w:name="_Toc106282257"/>
      <w:bookmarkStart w:id="1209" w:name="_Toc106283370"/>
      <w:bookmarkStart w:id="1210" w:name="_Toc106374564"/>
      <w:bookmarkStart w:id="1211" w:name="_Toc106646260"/>
      <w:bookmarkStart w:id="1212" w:name="_Toc106282258"/>
      <w:bookmarkStart w:id="1213" w:name="_Toc106283371"/>
      <w:bookmarkStart w:id="1214" w:name="_Toc106374565"/>
      <w:bookmarkStart w:id="1215" w:name="_Toc106646261"/>
      <w:bookmarkStart w:id="1216" w:name="_Toc106282259"/>
      <w:bookmarkStart w:id="1217" w:name="_Toc106283372"/>
      <w:bookmarkStart w:id="1218" w:name="_Toc106374566"/>
      <w:bookmarkStart w:id="1219" w:name="_Toc106646262"/>
      <w:bookmarkStart w:id="1220" w:name="_Toc106282260"/>
      <w:bookmarkStart w:id="1221" w:name="_Toc106283373"/>
      <w:bookmarkStart w:id="1222" w:name="_Toc106374567"/>
      <w:bookmarkStart w:id="1223" w:name="_Toc106646263"/>
      <w:bookmarkStart w:id="1224" w:name="_Toc106282261"/>
      <w:bookmarkStart w:id="1225" w:name="_Toc106283374"/>
      <w:bookmarkStart w:id="1226" w:name="_Toc106374568"/>
      <w:bookmarkStart w:id="1227" w:name="_Toc106646264"/>
      <w:bookmarkStart w:id="1228" w:name="_Toc106282262"/>
      <w:bookmarkStart w:id="1229" w:name="_Toc106283375"/>
      <w:bookmarkStart w:id="1230" w:name="_Toc106374569"/>
      <w:bookmarkStart w:id="1231" w:name="_Toc106646265"/>
      <w:bookmarkStart w:id="1232" w:name="_Toc106282263"/>
      <w:bookmarkStart w:id="1233" w:name="_Toc106283376"/>
      <w:bookmarkStart w:id="1234" w:name="_Toc106374570"/>
      <w:bookmarkStart w:id="1235" w:name="_Toc106646266"/>
      <w:bookmarkStart w:id="1236" w:name="_Toc106282264"/>
      <w:bookmarkStart w:id="1237" w:name="_Toc106283377"/>
      <w:bookmarkStart w:id="1238" w:name="_Toc106374571"/>
      <w:bookmarkStart w:id="1239" w:name="_Toc106646267"/>
      <w:bookmarkStart w:id="1240" w:name="_Toc106282265"/>
      <w:bookmarkStart w:id="1241" w:name="_Toc106283378"/>
      <w:bookmarkStart w:id="1242" w:name="_Toc106374572"/>
      <w:bookmarkStart w:id="1243" w:name="_Toc106646268"/>
      <w:bookmarkStart w:id="1244" w:name="_Toc106282266"/>
      <w:bookmarkStart w:id="1245" w:name="_Toc106283379"/>
      <w:bookmarkStart w:id="1246" w:name="_Toc106374573"/>
      <w:bookmarkStart w:id="1247" w:name="_Toc106646269"/>
      <w:bookmarkStart w:id="1248" w:name="_Toc106282267"/>
      <w:bookmarkStart w:id="1249" w:name="_Toc106283380"/>
      <w:bookmarkStart w:id="1250" w:name="_Toc106374574"/>
      <w:bookmarkStart w:id="1251" w:name="_Toc106646270"/>
      <w:bookmarkStart w:id="1252" w:name="_Toc106282268"/>
      <w:bookmarkStart w:id="1253" w:name="_Toc106283381"/>
      <w:bookmarkStart w:id="1254" w:name="_Toc106374575"/>
      <w:bookmarkStart w:id="1255" w:name="_Toc106646271"/>
      <w:bookmarkStart w:id="1256" w:name="_Toc106282269"/>
      <w:bookmarkStart w:id="1257" w:name="_Toc106283382"/>
      <w:bookmarkStart w:id="1258" w:name="_Toc106374576"/>
      <w:bookmarkStart w:id="1259" w:name="_Toc106646272"/>
      <w:bookmarkStart w:id="1260" w:name="_Toc106282270"/>
      <w:bookmarkStart w:id="1261" w:name="_Toc106283383"/>
      <w:bookmarkStart w:id="1262" w:name="_Toc106374577"/>
      <w:bookmarkStart w:id="1263" w:name="_Toc106646273"/>
      <w:bookmarkStart w:id="1264" w:name="_Toc106282271"/>
      <w:bookmarkStart w:id="1265" w:name="_Toc106283384"/>
      <w:bookmarkStart w:id="1266" w:name="_Toc106374578"/>
      <w:bookmarkStart w:id="1267" w:name="_Toc106646274"/>
      <w:bookmarkStart w:id="1268" w:name="_Toc106282272"/>
      <w:bookmarkStart w:id="1269" w:name="_Toc106283385"/>
      <w:bookmarkStart w:id="1270" w:name="_Toc106374579"/>
      <w:bookmarkStart w:id="1271" w:name="_Toc106646275"/>
      <w:bookmarkStart w:id="1272" w:name="_Toc106282273"/>
      <w:bookmarkStart w:id="1273" w:name="_Toc106283386"/>
      <w:bookmarkStart w:id="1274" w:name="_Toc106374580"/>
      <w:bookmarkStart w:id="1275" w:name="_Toc106646276"/>
      <w:bookmarkStart w:id="1276" w:name="_Toc106282274"/>
      <w:bookmarkStart w:id="1277" w:name="_Toc106283387"/>
      <w:bookmarkStart w:id="1278" w:name="_Toc106374581"/>
      <w:bookmarkStart w:id="1279" w:name="_Toc106646277"/>
      <w:bookmarkStart w:id="1280" w:name="_Toc106282275"/>
      <w:bookmarkStart w:id="1281" w:name="_Toc106283388"/>
      <w:bookmarkStart w:id="1282" w:name="_Toc106374582"/>
      <w:bookmarkStart w:id="1283" w:name="_Toc106646278"/>
      <w:bookmarkStart w:id="1284" w:name="_Toc106282276"/>
      <w:bookmarkStart w:id="1285" w:name="_Toc106283389"/>
      <w:bookmarkStart w:id="1286" w:name="_Toc106374583"/>
      <w:bookmarkStart w:id="1287" w:name="_Toc106646279"/>
      <w:bookmarkStart w:id="1288" w:name="_Ref103782904"/>
      <w:bookmarkStart w:id="1289" w:name="_Ref103782905"/>
      <w:bookmarkStart w:id="1290" w:name="_Toc106725658"/>
      <w:bookmarkStart w:id="1291" w:name="_Toc192165806"/>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r w:rsidRPr="00E90A70">
        <w:t>Plan de rétablissement des moyens de subsistance</w:t>
      </w:r>
      <w:bookmarkEnd w:id="1288"/>
      <w:bookmarkEnd w:id="1289"/>
      <w:bookmarkEnd w:id="1290"/>
      <w:r w:rsidR="00914F91">
        <w:t xml:space="preserve"> (PRMS)</w:t>
      </w:r>
      <w:bookmarkEnd w:id="1291"/>
    </w:p>
    <w:p w14:paraId="61A683DC" w14:textId="77777777" w:rsidR="009E0272" w:rsidRDefault="009E0272" w:rsidP="007C3073">
      <w:pPr>
        <w:spacing w:after="200" w:line="240" w:lineRule="auto"/>
        <w:jc w:val="both"/>
        <w:rPr>
          <w:b/>
          <w:u w:val="single"/>
        </w:rPr>
      </w:pPr>
    </w:p>
    <w:p w14:paraId="5F2B4C06" w14:textId="01598095" w:rsidR="007C3073" w:rsidRPr="00FB0B08" w:rsidRDefault="007C3073" w:rsidP="007C3073">
      <w:pPr>
        <w:spacing w:after="200" w:line="240" w:lineRule="auto"/>
        <w:jc w:val="both"/>
        <w:rPr>
          <w:b/>
          <w:u w:val="single"/>
        </w:rPr>
      </w:pPr>
      <w:r w:rsidRPr="00A25436">
        <w:rPr>
          <w:b/>
          <w:u w:val="single"/>
        </w:rPr>
        <w:t>O</w:t>
      </w:r>
      <w:r w:rsidRPr="006A2E0C">
        <w:rPr>
          <w:b/>
          <w:u w:val="single"/>
        </w:rPr>
        <w:t>BJECTIFS</w:t>
      </w:r>
    </w:p>
    <w:p w14:paraId="0AA8DFAE" w14:textId="77777777" w:rsidR="008F72A4" w:rsidRDefault="007C3073" w:rsidP="007C3073">
      <w:pPr>
        <w:pStyle w:val="Corpsdetexte"/>
      </w:pPr>
      <w:r w:rsidRPr="00B72BC9">
        <w:t xml:space="preserve">Améliorer, ou au minimum rétablir, les moyens de subsistance et le niveau de vie des </w:t>
      </w:r>
      <w:r>
        <w:t>ménages dépendants de la</w:t>
      </w:r>
      <w:r w:rsidRPr="00B72BC9">
        <w:t xml:space="preserve"> pêche qui subissent </w:t>
      </w:r>
      <w:r>
        <w:t xml:space="preserve">des pertes de moyens de subsistance associés à </w:t>
      </w:r>
      <w:r w:rsidRPr="00B72BC9">
        <w:t xml:space="preserve">une perte d’accès à la ressource halieutique ou </w:t>
      </w:r>
      <w:r>
        <w:t xml:space="preserve">à </w:t>
      </w:r>
      <w:r w:rsidRPr="00B72BC9">
        <w:t>une diminution de</w:t>
      </w:r>
      <w:r>
        <w:t>s</w:t>
      </w:r>
      <w:r w:rsidRPr="00B72BC9">
        <w:t xml:space="preserve"> prises de pêche dans le</w:t>
      </w:r>
      <w:r>
        <w:t>s</w:t>
      </w:r>
      <w:r w:rsidRPr="00B72BC9">
        <w:t xml:space="preserve"> zones habituelles de pêche par rapport aux niveaux antérieurs au projet.</w:t>
      </w:r>
    </w:p>
    <w:p w14:paraId="5DD21B8C" w14:textId="1F047FD5" w:rsidR="007C3073" w:rsidRDefault="007C3073" w:rsidP="007C3073">
      <w:pPr>
        <w:pStyle w:val="Corpsdetexte"/>
        <w:rPr>
          <w:b/>
          <w:u w:val="single"/>
        </w:rPr>
      </w:pPr>
      <w:r w:rsidRPr="00A25436">
        <w:rPr>
          <w:b/>
          <w:u w:val="single"/>
        </w:rPr>
        <w:t>CONTENU</w:t>
      </w:r>
    </w:p>
    <w:p w14:paraId="7B142809" w14:textId="5177B1F2" w:rsidR="0087343C" w:rsidRDefault="0087343C" w:rsidP="008F72A4">
      <w:pPr>
        <w:pStyle w:val="Corpsdetexte"/>
      </w:pPr>
      <w:r>
        <w:t>La mise en œuvre des projets d</w:t>
      </w:r>
      <w:r w:rsidR="008F72A4">
        <w:t>u</w:t>
      </w:r>
      <w:r>
        <w:t xml:space="preserve"> </w:t>
      </w:r>
      <w:r w:rsidR="008F72A4">
        <w:t>P</w:t>
      </w:r>
      <w:r>
        <w:t>RMS sera organisée en deux temps :</w:t>
      </w:r>
    </w:p>
    <w:p w14:paraId="4F50E930" w14:textId="6803EB3C" w:rsidR="0087343C" w:rsidRDefault="0087343C" w:rsidP="0087343C">
      <w:pPr>
        <w:pStyle w:val="Corpsdetexte"/>
        <w:numPr>
          <w:ilvl w:val="0"/>
          <w:numId w:val="26"/>
        </w:numPr>
      </w:pPr>
      <w:r>
        <w:t xml:space="preserve"> Court terme </w:t>
      </w:r>
      <w:r w:rsidR="00643F00">
        <w:t>(</w:t>
      </w:r>
      <w:r w:rsidR="00643F00" w:rsidRPr="00D747CA">
        <w:rPr>
          <w:rFonts w:ascii="Calibri" w:eastAsia="Calibri" w:hAnsi="Calibri" w:cs="Calibri"/>
          <w:sz w:val="18"/>
          <w:szCs w:val="18"/>
        </w:rPr>
        <w:t>jusqu’à mi-2025</w:t>
      </w:r>
      <w:r w:rsidR="00643F00">
        <w:t>)</w:t>
      </w:r>
      <w:r>
        <w:t>: il s’agit de compenser les impacts immédiats et déjà ressentis du dragage sur les moyens de subsistance des pêcheurs. Cela inclus l’allocation de transition en nature et certaines mesures prioritaires de soutien à la pêche.</w:t>
      </w:r>
    </w:p>
    <w:p w14:paraId="7456A3F2" w14:textId="5EAD1DF4" w:rsidR="0087343C" w:rsidRPr="008F72A4" w:rsidRDefault="0087343C" w:rsidP="008F72A4">
      <w:pPr>
        <w:pStyle w:val="Corpsdetexte"/>
        <w:numPr>
          <w:ilvl w:val="0"/>
          <w:numId w:val="26"/>
        </w:numPr>
      </w:pPr>
      <w:r>
        <w:t xml:space="preserve"> Moyen et long terme </w:t>
      </w:r>
      <w:r w:rsidR="00643F00">
        <w:t>(</w:t>
      </w:r>
      <w:r w:rsidR="00BA137F">
        <w:rPr>
          <w:rFonts w:ascii="Calibri" w:eastAsia="Calibri" w:hAnsi="Calibri" w:cs="Calibri"/>
          <w:sz w:val="18"/>
          <w:szCs w:val="18"/>
        </w:rPr>
        <w:t>à partir</w:t>
      </w:r>
      <w:r w:rsidR="00643F00" w:rsidRPr="00D747CA">
        <w:rPr>
          <w:rFonts w:ascii="Calibri" w:eastAsia="Calibri" w:hAnsi="Calibri" w:cs="Calibri"/>
          <w:sz w:val="18"/>
          <w:szCs w:val="18"/>
        </w:rPr>
        <w:t xml:space="preserve"> </w:t>
      </w:r>
      <w:r w:rsidR="008F72A4">
        <w:rPr>
          <w:rFonts w:ascii="Calibri" w:eastAsia="Calibri" w:hAnsi="Calibri" w:cs="Calibri"/>
          <w:sz w:val="18"/>
          <w:szCs w:val="18"/>
        </w:rPr>
        <w:t xml:space="preserve">de </w:t>
      </w:r>
      <w:r w:rsidR="00643F00" w:rsidRPr="00D747CA">
        <w:rPr>
          <w:rFonts w:ascii="Calibri" w:eastAsia="Calibri" w:hAnsi="Calibri" w:cs="Calibri"/>
          <w:sz w:val="18"/>
          <w:szCs w:val="18"/>
        </w:rPr>
        <w:t>mi-2025</w:t>
      </w:r>
      <w:r w:rsidR="00643F00">
        <w:t>)</w:t>
      </w:r>
      <w:r>
        <w:t>: mesures de soutien à la pêche dans une perspective de pêche durable et de moyens de subsistance alternatifs.</w:t>
      </w:r>
    </w:p>
    <w:p w14:paraId="6077B228" w14:textId="2DCE5170" w:rsidR="007C3073" w:rsidRDefault="007C3073" w:rsidP="00914F91">
      <w:pPr>
        <w:pStyle w:val="Corpsdetexte"/>
      </w:pPr>
      <w:r w:rsidRPr="00592AA5">
        <w:t xml:space="preserve">Le </w:t>
      </w:r>
      <w:r w:rsidR="00914F91">
        <w:t xml:space="preserve">PRMS </w:t>
      </w:r>
      <w:r w:rsidR="00555F96">
        <w:t>développé en</w:t>
      </w:r>
      <w:r w:rsidR="00414353">
        <w:t>tre décembre</w:t>
      </w:r>
      <w:r w:rsidR="00555F96">
        <w:t xml:space="preserve"> 2024 </w:t>
      </w:r>
      <w:r w:rsidR="00414353">
        <w:t xml:space="preserve">et janvier </w:t>
      </w:r>
      <w:r w:rsidR="00885E96">
        <w:t>2025 par</w:t>
      </w:r>
      <w:r w:rsidR="00555F96">
        <w:t xml:space="preserve"> le Promoteur (WCSP) est axé sur </w:t>
      </w:r>
      <w:r w:rsidR="00C765DB">
        <w:t>le séquencement d</w:t>
      </w:r>
      <w:r>
        <w:t xml:space="preserve">es points suivants : </w:t>
      </w:r>
    </w:p>
    <w:p w14:paraId="0FE3AE95" w14:textId="60F7AE54" w:rsidR="00C765DB" w:rsidRDefault="00BA137F" w:rsidP="00914F91">
      <w:pPr>
        <w:pStyle w:val="Corpsdetexte"/>
      </w:pPr>
      <w:r>
        <w:t>Mesures à c</w:t>
      </w:r>
      <w:r w:rsidR="00C765DB">
        <w:t>ourt terme :</w:t>
      </w:r>
    </w:p>
    <w:p w14:paraId="049149F8" w14:textId="742D8A9C" w:rsidR="00C765DB" w:rsidRDefault="00C765DB" w:rsidP="00C765DB">
      <w:pPr>
        <w:pStyle w:val="Corpsdetexte"/>
        <w:numPr>
          <w:ilvl w:val="0"/>
          <w:numId w:val="36"/>
        </w:numPr>
      </w:pPr>
      <w:r w:rsidRPr="00C765DB">
        <w:t>L'amélioration des capacités de stockage et d'utilisation de la glace dans les pirogues de pêche vise à optimiser la conservation des produits, tant au niveau individuel des pirogues que pour les mareyeuses</w:t>
      </w:r>
      <w:r>
        <w:t>.</w:t>
      </w:r>
    </w:p>
    <w:p w14:paraId="03AA896C" w14:textId="55F0867F" w:rsidR="00C765DB" w:rsidRDefault="00C765DB" w:rsidP="00C765DB">
      <w:pPr>
        <w:pStyle w:val="Corpsdetexte"/>
        <w:numPr>
          <w:ilvl w:val="0"/>
          <w:numId w:val="36"/>
        </w:numPr>
      </w:pPr>
      <w:r w:rsidRPr="00C765DB">
        <w:t>Le remplacement des filets en monofilament vise à renforcer la durabilité des pratiques de pêche.</w:t>
      </w:r>
    </w:p>
    <w:p w14:paraId="724EC9EE" w14:textId="2D17D39D" w:rsidR="00C765DB" w:rsidRDefault="00C765DB" w:rsidP="00C765DB">
      <w:pPr>
        <w:pStyle w:val="Corpsdetexte"/>
        <w:numPr>
          <w:ilvl w:val="0"/>
          <w:numId w:val="36"/>
        </w:numPr>
      </w:pPr>
      <w:r w:rsidRPr="00C765DB">
        <w:t>La fourniture de matériel de pêche et d'équipements de sécurité vise à améliorer l'accès des pirogues aux zones de pêche.</w:t>
      </w:r>
    </w:p>
    <w:p w14:paraId="08678C04" w14:textId="1DD71A16" w:rsidR="00C765DB" w:rsidRDefault="00BA137F" w:rsidP="008F72A4">
      <w:pPr>
        <w:pStyle w:val="Corpsdetexte"/>
      </w:pPr>
      <w:r>
        <w:t>Mesures à m</w:t>
      </w:r>
      <w:r w:rsidR="00C765DB">
        <w:t xml:space="preserve">oyen et long terme : </w:t>
      </w:r>
    </w:p>
    <w:p w14:paraId="3A584341" w14:textId="53415163" w:rsidR="00C765DB" w:rsidRDefault="00C765DB" w:rsidP="00C765DB">
      <w:pPr>
        <w:pStyle w:val="Corpsdetexte"/>
        <w:numPr>
          <w:ilvl w:val="0"/>
          <w:numId w:val="39"/>
        </w:numPr>
      </w:pPr>
      <w:r w:rsidRPr="00C765DB">
        <w:t>Le stockage de glace au niveau communautaire vise à renforcer les capacités de conservation et d’utilisation de la glace pour une meilleure gestion collective des ressources.</w:t>
      </w:r>
    </w:p>
    <w:p w14:paraId="4EA1996A" w14:textId="5E725FA3" w:rsidR="00C765DB" w:rsidRDefault="00703939" w:rsidP="00C765DB">
      <w:pPr>
        <w:pStyle w:val="Corpsdetexte"/>
        <w:numPr>
          <w:ilvl w:val="0"/>
          <w:numId w:val="39"/>
        </w:numPr>
      </w:pPr>
      <w:r w:rsidRPr="00703939">
        <w:t>Améliorer l’accès à la glace et aux marchés locaux au niveau communautaire</w:t>
      </w:r>
      <w:r>
        <w:t>.</w:t>
      </w:r>
    </w:p>
    <w:p w14:paraId="6F0182C2" w14:textId="7218A013" w:rsidR="00703939" w:rsidRDefault="00703939" w:rsidP="00C765DB">
      <w:pPr>
        <w:pStyle w:val="Corpsdetexte"/>
        <w:numPr>
          <w:ilvl w:val="0"/>
          <w:numId w:val="39"/>
        </w:numPr>
      </w:pPr>
      <w:r w:rsidRPr="00703939">
        <w:t>L'entretien des pirogues et du matériel de pêche vise à renforcer les compétences et à accroître les capacités des constructeurs de pirogues, des réparateurs de filets et des mécaniciens de moteurs.</w:t>
      </w:r>
    </w:p>
    <w:p w14:paraId="1E57B3F6" w14:textId="5257A7B9" w:rsidR="00703939" w:rsidRDefault="00703939" w:rsidP="00C765DB">
      <w:pPr>
        <w:pStyle w:val="Corpsdetexte"/>
        <w:numPr>
          <w:ilvl w:val="0"/>
          <w:numId w:val="39"/>
        </w:numPr>
      </w:pPr>
      <w:r w:rsidRPr="00703939">
        <w:lastRenderedPageBreak/>
        <w:t xml:space="preserve">L'amélioration de la conservation du poisson par fumage vise </w:t>
      </w:r>
      <w:r>
        <w:t>et renforcement des</w:t>
      </w:r>
      <w:r w:rsidRPr="00703939">
        <w:t xml:space="preserve"> capacités de transformation au niveau communautaire.</w:t>
      </w:r>
    </w:p>
    <w:p w14:paraId="55469E7E" w14:textId="7C25FCAD" w:rsidR="00703939" w:rsidRDefault="00703939" w:rsidP="008F72A4">
      <w:pPr>
        <w:pStyle w:val="Corpsdetexte"/>
        <w:numPr>
          <w:ilvl w:val="0"/>
          <w:numId w:val="39"/>
        </w:numPr>
      </w:pPr>
      <w:r w:rsidRPr="00703939">
        <w:t>Faciliter la diversification économique en encourageant la transition vers des moyens de subsistance alternatifs.</w:t>
      </w:r>
    </w:p>
    <w:p w14:paraId="4CF9886F" w14:textId="614FA4B3" w:rsidR="00414353" w:rsidRDefault="004D7959" w:rsidP="002C4E0A">
      <w:pPr>
        <w:pStyle w:val="Puce10"/>
        <w:numPr>
          <w:ilvl w:val="0"/>
          <w:numId w:val="0"/>
        </w:numPr>
      </w:pPr>
      <w:r w:rsidRPr="002C4E0A">
        <w:rPr>
          <w:b/>
          <w:bCs/>
        </w:rPr>
        <w:t>N.B :</w:t>
      </w:r>
      <w:r>
        <w:t xml:space="preserve"> Dans le cadre de cette mise à jour de l’EIES dragage, une note </w:t>
      </w:r>
      <w:r w:rsidR="006C4538">
        <w:t xml:space="preserve">de priorisation pour la compensation </w:t>
      </w:r>
      <w:r w:rsidR="00F935AF">
        <w:t>des impacts liés à la pêche a été préparée (</w:t>
      </w:r>
      <w:r w:rsidR="00F02C09">
        <w:t>Cf. Annexe</w:t>
      </w:r>
      <w:r w:rsidR="00F935AF">
        <w:t xml:space="preserve"> 12)</w:t>
      </w:r>
      <w:r>
        <w:t xml:space="preserve"> </w:t>
      </w:r>
    </w:p>
    <w:p w14:paraId="3DDB8BF2" w14:textId="77777777" w:rsidR="007C3073" w:rsidRPr="00592AA5" w:rsidRDefault="007C3073" w:rsidP="007C3073">
      <w:pPr>
        <w:pStyle w:val="Corpsdetexte"/>
      </w:pPr>
    </w:p>
    <w:p w14:paraId="2A948C7F" w14:textId="77777777" w:rsidR="007C3073" w:rsidRDefault="007C3073" w:rsidP="007C3073">
      <w:pPr>
        <w:pStyle w:val="Corpsdetexte"/>
        <w:rPr>
          <w:b/>
          <w:bCs/>
          <w:u w:val="single"/>
        </w:rPr>
      </w:pPr>
      <w:r w:rsidRPr="00B72BC9">
        <w:rPr>
          <w:b/>
          <w:u w:val="single"/>
        </w:rPr>
        <w:t>INDICATEURS</w:t>
      </w:r>
    </w:p>
    <w:p w14:paraId="53204AD4" w14:textId="1B4A6A67" w:rsidR="000A20BB" w:rsidRDefault="007C3073" w:rsidP="008F72A4">
      <w:pPr>
        <w:pStyle w:val="Puce1"/>
        <w:numPr>
          <w:ilvl w:val="0"/>
          <w:numId w:val="0"/>
        </w:numPr>
        <w:ind w:left="360" w:hanging="360"/>
      </w:pPr>
      <w:r>
        <w:t xml:space="preserve">Plusieurs types d’indicateurs </w:t>
      </w:r>
      <w:r w:rsidR="007332BD">
        <w:t xml:space="preserve">ont été </w:t>
      </w:r>
      <w:r>
        <w:t>défini</w:t>
      </w:r>
      <w:r w:rsidR="0053656E">
        <w:t>s</w:t>
      </w:r>
      <w:r>
        <w:t xml:space="preserve"> dans le cadre du plan de rétablissement des moyens de subsistance : </w:t>
      </w:r>
    </w:p>
    <w:p w14:paraId="18E3958A" w14:textId="77777777" w:rsidR="000A20BB" w:rsidRPr="00D747CA" w:rsidRDefault="000A20BB" w:rsidP="008F72A4">
      <w:pPr>
        <w:pStyle w:val="Puce1"/>
        <w:rPr>
          <w:lang w:eastAsia="fr-FR"/>
        </w:rPr>
      </w:pPr>
      <w:r w:rsidRPr="00D747CA">
        <w:rPr>
          <w:lang w:eastAsia="fr-FR"/>
        </w:rPr>
        <w:t>Nombre de nouvelles plaintes reçues en rapport avec la réinstallation</w:t>
      </w:r>
    </w:p>
    <w:p w14:paraId="6DEC7F89" w14:textId="77777777" w:rsidR="000A20BB" w:rsidRPr="00D747CA" w:rsidRDefault="000A20BB" w:rsidP="008F72A4">
      <w:pPr>
        <w:pStyle w:val="Puce1"/>
        <w:rPr>
          <w:lang w:eastAsia="fr-FR"/>
        </w:rPr>
      </w:pPr>
      <w:r w:rsidRPr="00D747CA">
        <w:rPr>
          <w:lang w:eastAsia="fr-FR"/>
        </w:rPr>
        <w:t>Nombre de plaintes liées à la réinstallation résolues</w:t>
      </w:r>
    </w:p>
    <w:p w14:paraId="24E591A6" w14:textId="77777777" w:rsidR="000A20BB" w:rsidRPr="00D747CA" w:rsidRDefault="000A20BB" w:rsidP="008F72A4">
      <w:pPr>
        <w:pStyle w:val="Puce1"/>
        <w:rPr>
          <w:rFonts w:ascii="Times New Roman" w:hAnsi="Times New Roman" w:cs="Times New Roman"/>
          <w:sz w:val="24"/>
          <w:szCs w:val="24"/>
          <w:lang w:eastAsia="fr-FR"/>
        </w:rPr>
      </w:pPr>
      <w:r w:rsidRPr="00D747CA">
        <w:rPr>
          <w:lang w:eastAsia="fr-FR"/>
        </w:rPr>
        <w:t>Nombre moyen de jours nécessaires pour résoudre des plaintes liées à la réinstallation</w:t>
      </w:r>
    </w:p>
    <w:p w14:paraId="16114FEB" w14:textId="77777777" w:rsidR="000A20BB" w:rsidRPr="00D747CA" w:rsidRDefault="000A20BB" w:rsidP="008F72A4">
      <w:pPr>
        <w:pStyle w:val="Puce1"/>
        <w:rPr>
          <w:lang w:eastAsia="fr-FR"/>
        </w:rPr>
      </w:pPr>
      <w:r w:rsidRPr="00D747CA">
        <w:rPr>
          <w:lang w:eastAsia="fr-FR"/>
        </w:rPr>
        <w:t>Indicateurs de résultats (par exemple : nombre de pirogues qui utilisent la glace ; prix du marché du poisson produit des fumoirs améliorés ; pourcentage de bateaux employant des pratiques de pêche durables telles que l'utilisation de filets en coton ; nombre de PAP qui ont diversifié leurs revenus grâce à l'agriculture, la riziculture ou la saliculture)</w:t>
      </w:r>
    </w:p>
    <w:p w14:paraId="26FB9FD2" w14:textId="77777777" w:rsidR="000A20BB" w:rsidRPr="00D747CA" w:rsidRDefault="000A20BB" w:rsidP="008F72A4">
      <w:pPr>
        <w:pStyle w:val="Puce1"/>
        <w:rPr>
          <w:lang w:eastAsia="fr-FR"/>
        </w:rPr>
      </w:pPr>
      <w:r w:rsidRPr="00D747CA">
        <w:rPr>
          <w:lang w:eastAsia="fr-FR"/>
        </w:rPr>
        <w:t>Nombre de PAP identifiés comme vulnérables</w:t>
      </w:r>
    </w:p>
    <w:p w14:paraId="1E2F0878" w14:textId="77777777" w:rsidR="000A20BB" w:rsidRPr="00D747CA" w:rsidRDefault="000A20BB" w:rsidP="008F72A4">
      <w:pPr>
        <w:pStyle w:val="Puce1"/>
        <w:rPr>
          <w:lang w:eastAsia="fr-FR"/>
        </w:rPr>
      </w:pPr>
      <w:r w:rsidRPr="00D747CA">
        <w:rPr>
          <w:lang w:eastAsia="fr-FR"/>
        </w:rPr>
        <w:t>Nombre de mesures supplémentaires en faveur des PAP vulnérables</w:t>
      </w:r>
    </w:p>
    <w:p w14:paraId="0D649A85" w14:textId="77777777" w:rsidR="000A20BB" w:rsidRPr="00D747CA" w:rsidRDefault="000A20BB" w:rsidP="008F72A4">
      <w:pPr>
        <w:pStyle w:val="Puce1"/>
        <w:rPr>
          <w:lang w:eastAsia="fr-FR"/>
        </w:rPr>
      </w:pPr>
      <w:r w:rsidRPr="00D747CA">
        <w:rPr>
          <w:lang w:eastAsia="fr-FR"/>
        </w:rPr>
        <w:t>Nombre de PAP vulnérables bénéficiant d’un accompagnement spécifique du Projet</w:t>
      </w:r>
    </w:p>
    <w:p w14:paraId="67889943" w14:textId="77777777" w:rsidR="000A20BB" w:rsidRPr="00D747CA" w:rsidRDefault="000A20BB" w:rsidP="008F72A4">
      <w:pPr>
        <w:pStyle w:val="Puce1"/>
        <w:rPr>
          <w:lang w:eastAsia="fr-FR"/>
        </w:rPr>
      </w:pPr>
      <w:r w:rsidRPr="00D747CA">
        <w:rPr>
          <w:lang w:eastAsia="fr-FR"/>
        </w:rPr>
        <w:t>Nombre de PAP vulnérables participant aux programmes du PARC</w:t>
      </w:r>
    </w:p>
    <w:p w14:paraId="7E6C7AF9" w14:textId="77777777" w:rsidR="000A20BB" w:rsidRPr="00D747CA" w:rsidRDefault="000A20BB" w:rsidP="008F72A4">
      <w:pPr>
        <w:pStyle w:val="Puce1"/>
        <w:rPr>
          <w:lang w:eastAsia="fr-FR"/>
        </w:rPr>
      </w:pPr>
      <w:r w:rsidRPr="00D747CA">
        <w:rPr>
          <w:lang w:eastAsia="fr-FR"/>
        </w:rPr>
        <w:t>Nombre d’engagements avec des ménages vulnérables</w:t>
      </w:r>
    </w:p>
    <w:p w14:paraId="77E48BDE" w14:textId="77777777" w:rsidR="000A20BB" w:rsidRDefault="000A20BB" w:rsidP="007C3073">
      <w:pPr>
        <w:pStyle w:val="Puce1"/>
        <w:numPr>
          <w:ilvl w:val="0"/>
          <w:numId w:val="0"/>
        </w:numPr>
        <w:ind w:left="360" w:hanging="360"/>
      </w:pPr>
    </w:p>
    <w:p w14:paraId="704D0AE4" w14:textId="77777777" w:rsidR="007C3073" w:rsidRPr="00BD699B" w:rsidRDefault="007C3073" w:rsidP="007C3073">
      <w:pPr>
        <w:pStyle w:val="Titre2"/>
      </w:pPr>
      <w:bookmarkStart w:id="1292" w:name="_Toc190878005"/>
      <w:bookmarkStart w:id="1293" w:name="_Toc190878363"/>
      <w:bookmarkStart w:id="1294" w:name="_Toc190878480"/>
      <w:bookmarkStart w:id="1295" w:name="_Toc190878673"/>
      <w:bookmarkStart w:id="1296" w:name="_Toc190878876"/>
      <w:bookmarkStart w:id="1297" w:name="_Toc190878006"/>
      <w:bookmarkStart w:id="1298" w:name="_Toc190878364"/>
      <w:bookmarkStart w:id="1299" w:name="_Toc190878481"/>
      <w:bookmarkStart w:id="1300" w:name="_Toc190878674"/>
      <w:bookmarkStart w:id="1301" w:name="_Toc190878877"/>
      <w:bookmarkStart w:id="1302" w:name="_Toc190878007"/>
      <w:bookmarkStart w:id="1303" w:name="_Toc190878365"/>
      <w:bookmarkStart w:id="1304" w:name="_Toc190878482"/>
      <w:bookmarkStart w:id="1305" w:name="_Toc190878675"/>
      <w:bookmarkStart w:id="1306" w:name="_Toc190878878"/>
      <w:bookmarkStart w:id="1307" w:name="_Toc190878008"/>
      <w:bookmarkStart w:id="1308" w:name="_Toc190878366"/>
      <w:bookmarkStart w:id="1309" w:name="_Toc190878483"/>
      <w:bookmarkStart w:id="1310" w:name="_Toc190878676"/>
      <w:bookmarkStart w:id="1311" w:name="_Toc190878879"/>
      <w:bookmarkStart w:id="1312" w:name="_Toc190878009"/>
      <w:bookmarkStart w:id="1313" w:name="_Toc190878367"/>
      <w:bookmarkStart w:id="1314" w:name="_Toc190878484"/>
      <w:bookmarkStart w:id="1315" w:name="_Toc190878677"/>
      <w:bookmarkStart w:id="1316" w:name="_Toc190878880"/>
      <w:bookmarkStart w:id="1317" w:name="_Toc190878010"/>
      <w:bookmarkStart w:id="1318" w:name="_Toc190878368"/>
      <w:bookmarkStart w:id="1319" w:name="_Toc190878485"/>
      <w:bookmarkStart w:id="1320" w:name="_Toc190878678"/>
      <w:bookmarkStart w:id="1321" w:name="_Toc190878881"/>
      <w:bookmarkStart w:id="1322" w:name="_Toc190878011"/>
      <w:bookmarkStart w:id="1323" w:name="_Toc190878369"/>
      <w:bookmarkStart w:id="1324" w:name="_Toc190878486"/>
      <w:bookmarkStart w:id="1325" w:name="_Toc190878679"/>
      <w:bookmarkStart w:id="1326" w:name="_Toc190878882"/>
      <w:bookmarkStart w:id="1327" w:name="_Toc190878012"/>
      <w:bookmarkStart w:id="1328" w:name="_Toc190878370"/>
      <w:bookmarkStart w:id="1329" w:name="_Toc190878487"/>
      <w:bookmarkStart w:id="1330" w:name="_Toc190878680"/>
      <w:bookmarkStart w:id="1331" w:name="_Toc190878883"/>
      <w:bookmarkStart w:id="1332" w:name="_Toc190878013"/>
      <w:bookmarkStart w:id="1333" w:name="_Toc190878371"/>
      <w:bookmarkStart w:id="1334" w:name="_Toc190878488"/>
      <w:bookmarkStart w:id="1335" w:name="_Toc190878681"/>
      <w:bookmarkStart w:id="1336" w:name="_Toc190878884"/>
      <w:bookmarkStart w:id="1337" w:name="_Toc190878014"/>
      <w:bookmarkStart w:id="1338" w:name="_Toc190878372"/>
      <w:bookmarkStart w:id="1339" w:name="_Toc190878489"/>
      <w:bookmarkStart w:id="1340" w:name="_Toc190878682"/>
      <w:bookmarkStart w:id="1341" w:name="_Toc190878885"/>
      <w:bookmarkStart w:id="1342" w:name="_Toc190878015"/>
      <w:bookmarkStart w:id="1343" w:name="_Toc190878373"/>
      <w:bookmarkStart w:id="1344" w:name="_Toc190878490"/>
      <w:bookmarkStart w:id="1345" w:name="_Toc190878683"/>
      <w:bookmarkStart w:id="1346" w:name="_Toc190878886"/>
      <w:bookmarkStart w:id="1347" w:name="_Toc190878016"/>
      <w:bookmarkStart w:id="1348" w:name="_Toc190878374"/>
      <w:bookmarkStart w:id="1349" w:name="_Toc190878491"/>
      <w:bookmarkStart w:id="1350" w:name="_Toc190878684"/>
      <w:bookmarkStart w:id="1351" w:name="_Toc190878887"/>
      <w:bookmarkStart w:id="1352" w:name="_Toc190878017"/>
      <w:bookmarkStart w:id="1353" w:name="_Toc190878375"/>
      <w:bookmarkStart w:id="1354" w:name="_Toc190878492"/>
      <w:bookmarkStart w:id="1355" w:name="_Toc190878685"/>
      <w:bookmarkStart w:id="1356" w:name="_Toc190878888"/>
      <w:bookmarkStart w:id="1357" w:name="_Toc190878018"/>
      <w:bookmarkStart w:id="1358" w:name="_Toc190878376"/>
      <w:bookmarkStart w:id="1359" w:name="_Toc190878493"/>
      <w:bookmarkStart w:id="1360" w:name="_Toc190878686"/>
      <w:bookmarkStart w:id="1361" w:name="_Toc190878889"/>
      <w:bookmarkStart w:id="1362" w:name="_Toc190878019"/>
      <w:bookmarkStart w:id="1363" w:name="_Toc190878377"/>
      <w:bookmarkStart w:id="1364" w:name="_Toc190878494"/>
      <w:bookmarkStart w:id="1365" w:name="_Toc190878687"/>
      <w:bookmarkStart w:id="1366" w:name="_Toc190878890"/>
      <w:bookmarkStart w:id="1367" w:name="_Toc190878020"/>
      <w:bookmarkStart w:id="1368" w:name="_Toc190878378"/>
      <w:bookmarkStart w:id="1369" w:name="_Toc190878495"/>
      <w:bookmarkStart w:id="1370" w:name="_Toc190878688"/>
      <w:bookmarkStart w:id="1371" w:name="_Toc190878891"/>
      <w:bookmarkStart w:id="1372" w:name="_Toc190878021"/>
      <w:bookmarkStart w:id="1373" w:name="_Toc190878379"/>
      <w:bookmarkStart w:id="1374" w:name="_Toc190878496"/>
      <w:bookmarkStart w:id="1375" w:name="_Toc190878689"/>
      <w:bookmarkStart w:id="1376" w:name="_Toc190878892"/>
      <w:bookmarkStart w:id="1377" w:name="_Toc190878022"/>
      <w:bookmarkStart w:id="1378" w:name="_Toc190878380"/>
      <w:bookmarkStart w:id="1379" w:name="_Toc190878497"/>
      <w:bookmarkStart w:id="1380" w:name="_Toc190878690"/>
      <w:bookmarkStart w:id="1381" w:name="_Toc190878893"/>
      <w:bookmarkStart w:id="1382" w:name="_Toc190878023"/>
      <w:bookmarkStart w:id="1383" w:name="_Toc190878381"/>
      <w:bookmarkStart w:id="1384" w:name="_Toc190878498"/>
      <w:bookmarkStart w:id="1385" w:name="_Toc190878691"/>
      <w:bookmarkStart w:id="1386" w:name="_Toc190878894"/>
      <w:bookmarkStart w:id="1387" w:name="_Toc190878024"/>
      <w:bookmarkStart w:id="1388" w:name="_Toc190878382"/>
      <w:bookmarkStart w:id="1389" w:name="_Toc190878499"/>
      <w:bookmarkStart w:id="1390" w:name="_Toc190878692"/>
      <w:bookmarkStart w:id="1391" w:name="_Toc190878895"/>
      <w:bookmarkStart w:id="1392" w:name="_Toc190878025"/>
      <w:bookmarkStart w:id="1393" w:name="_Toc190878383"/>
      <w:bookmarkStart w:id="1394" w:name="_Toc190878500"/>
      <w:bookmarkStart w:id="1395" w:name="_Toc190878693"/>
      <w:bookmarkStart w:id="1396" w:name="_Toc190878896"/>
      <w:bookmarkStart w:id="1397" w:name="_Toc190878026"/>
      <w:bookmarkStart w:id="1398" w:name="_Toc190878384"/>
      <w:bookmarkStart w:id="1399" w:name="_Toc190878501"/>
      <w:bookmarkStart w:id="1400" w:name="_Toc190878694"/>
      <w:bookmarkStart w:id="1401" w:name="_Toc190878897"/>
      <w:bookmarkStart w:id="1402" w:name="_Toc190878027"/>
      <w:bookmarkStart w:id="1403" w:name="_Toc190878385"/>
      <w:bookmarkStart w:id="1404" w:name="_Toc190878502"/>
      <w:bookmarkStart w:id="1405" w:name="_Toc190878695"/>
      <w:bookmarkStart w:id="1406" w:name="_Toc190878898"/>
      <w:bookmarkStart w:id="1407" w:name="_Toc190878028"/>
      <w:bookmarkStart w:id="1408" w:name="_Toc190878386"/>
      <w:bookmarkStart w:id="1409" w:name="_Toc190878503"/>
      <w:bookmarkStart w:id="1410" w:name="_Toc190878696"/>
      <w:bookmarkStart w:id="1411" w:name="_Toc190878899"/>
      <w:bookmarkStart w:id="1412" w:name="_Toc190878029"/>
      <w:bookmarkStart w:id="1413" w:name="_Toc190878387"/>
      <w:bookmarkStart w:id="1414" w:name="_Toc190878504"/>
      <w:bookmarkStart w:id="1415" w:name="_Toc190878697"/>
      <w:bookmarkStart w:id="1416" w:name="_Toc190878900"/>
      <w:bookmarkStart w:id="1417" w:name="_Toc190878030"/>
      <w:bookmarkStart w:id="1418" w:name="_Toc190878388"/>
      <w:bookmarkStart w:id="1419" w:name="_Toc190878505"/>
      <w:bookmarkStart w:id="1420" w:name="_Toc190878698"/>
      <w:bookmarkStart w:id="1421" w:name="_Toc190878901"/>
      <w:bookmarkStart w:id="1422" w:name="_Toc190878031"/>
      <w:bookmarkStart w:id="1423" w:name="_Toc190878389"/>
      <w:bookmarkStart w:id="1424" w:name="_Toc190878506"/>
      <w:bookmarkStart w:id="1425" w:name="_Toc190878699"/>
      <w:bookmarkStart w:id="1426" w:name="_Toc190878902"/>
      <w:bookmarkStart w:id="1427" w:name="_Toc190878032"/>
      <w:bookmarkStart w:id="1428" w:name="_Toc190878390"/>
      <w:bookmarkStart w:id="1429" w:name="_Toc190878507"/>
      <w:bookmarkStart w:id="1430" w:name="_Toc190878700"/>
      <w:bookmarkStart w:id="1431" w:name="_Toc190878903"/>
      <w:bookmarkStart w:id="1432" w:name="_Toc190878033"/>
      <w:bookmarkStart w:id="1433" w:name="_Toc190878391"/>
      <w:bookmarkStart w:id="1434" w:name="_Toc190878508"/>
      <w:bookmarkStart w:id="1435" w:name="_Toc190878701"/>
      <w:bookmarkStart w:id="1436" w:name="_Toc190878904"/>
      <w:bookmarkStart w:id="1437" w:name="_Toc190878034"/>
      <w:bookmarkStart w:id="1438" w:name="_Toc190878392"/>
      <w:bookmarkStart w:id="1439" w:name="_Toc190878509"/>
      <w:bookmarkStart w:id="1440" w:name="_Toc190878702"/>
      <w:bookmarkStart w:id="1441" w:name="_Toc190878905"/>
      <w:bookmarkStart w:id="1442" w:name="_Toc190878035"/>
      <w:bookmarkStart w:id="1443" w:name="_Toc190878393"/>
      <w:bookmarkStart w:id="1444" w:name="_Toc190878510"/>
      <w:bookmarkStart w:id="1445" w:name="_Toc190878703"/>
      <w:bookmarkStart w:id="1446" w:name="_Toc190878906"/>
      <w:bookmarkStart w:id="1447" w:name="_Toc190878036"/>
      <w:bookmarkStart w:id="1448" w:name="_Toc190878394"/>
      <w:bookmarkStart w:id="1449" w:name="_Toc190878511"/>
      <w:bookmarkStart w:id="1450" w:name="_Toc190878704"/>
      <w:bookmarkStart w:id="1451" w:name="_Toc190878907"/>
      <w:bookmarkStart w:id="1452" w:name="_Toc190878037"/>
      <w:bookmarkStart w:id="1453" w:name="_Toc190878395"/>
      <w:bookmarkStart w:id="1454" w:name="_Toc190878512"/>
      <w:bookmarkStart w:id="1455" w:name="_Toc190878705"/>
      <w:bookmarkStart w:id="1456" w:name="_Toc190878908"/>
      <w:bookmarkStart w:id="1457" w:name="_Toc190878038"/>
      <w:bookmarkStart w:id="1458" w:name="_Toc190878396"/>
      <w:bookmarkStart w:id="1459" w:name="_Toc190878513"/>
      <w:bookmarkStart w:id="1460" w:name="_Toc190878706"/>
      <w:bookmarkStart w:id="1461" w:name="_Toc190878909"/>
      <w:bookmarkStart w:id="1462" w:name="_Toc190878039"/>
      <w:bookmarkStart w:id="1463" w:name="_Toc190878397"/>
      <w:bookmarkStart w:id="1464" w:name="_Toc190878514"/>
      <w:bookmarkStart w:id="1465" w:name="_Toc190878707"/>
      <w:bookmarkStart w:id="1466" w:name="_Toc190878910"/>
      <w:bookmarkStart w:id="1467" w:name="_Toc190878040"/>
      <w:bookmarkStart w:id="1468" w:name="_Toc190878398"/>
      <w:bookmarkStart w:id="1469" w:name="_Toc190878515"/>
      <w:bookmarkStart w:id="1470" w:name="_Toc190878708"/>
      <w:bookmarkStart w:id="1471" w:name="_Toc190878911"/>
      <w:bookmarkStart w:id="1472" w:name="_Toc190878041"/>
      <w:bookmarkStart w:id="1473" w:name="_Toc190878399"/>
      <w:bookmarkStart w:id="1474" w:name="_Toc190878516"/>
      <w:bookmarkStart w:id="1475" w:name="_Toc190878709"/>
      <w:bookmarkStart w:id="1476" w:name="_Toc190878912"/>
      <w:bookmarkStart w:id="1477" w:name="_Toc190878042"/>
      <w:bookmarkStart w:id="1478" w:name="_Toc190878400"/>
      <w:bookmarkStart w:id="1479" w:name="_Toc190878517"/>
      <w:bookmarkStart w:id="1480" w:name="_Toc190878710"/>
      <w:bookmarkStart w:id="1481" w:name="_Toc190878913"/>
      <w:bookmarkStart w:id="1482" w:name="_Toc190878043"/>
      <w:bookmarkStart w:id="1483" w:name="_Toc190878401"/>
      <w:bookmarkStart w:id="1484" w:name="_Toc190878518"/>
      <w:bookmarkStart w:id="1485" w:name="_Toc190878711"/>
      <w:bookmarkStart w:id="1486" w:name="_Toc190878914"/>
      <w:bookmarkStart w:id="1487" w:name="_Toc190878044"/>
      <w:bookmarkStart w:id="1488" w:name="_Toc190878402"/>
      <w:bookmarkStart w:id="1489" w:name="_Toc190878519"/>
      <w:bookmarkStart w:id="1490" w:name="_Toc190878712"/>
      <w:bookmarkStart w:id="1491" w:name="_Toc190878915"/>
      <w:bookmarkStart w:id="1492" w:name="_Toc190878045"/>
      <w:bookmarkStart w:id="1493" w:name="_Toc190878403"/>
      <w:bookmarkStart w:id="1494" w:name="_Toc190878520"/>
      <w:bookmarkStart w:id="1495" w:name="_Toc190878713"/>
      <w:bookmarkStart w:id="1496" w:name="_Toc190878916"/>
      <w:bookmarkStart w:id="1497" w:name="_Toc190878046"/>
      <w:bookmarkStart w:id="1498" w:name="_Toc190878404"/>
      <w:bookmarkStart w:id="1499" w:name="_Toc190878521"/>
      <w:bookmarkStart w:id="1500" w:name="_Toc190878714"/>
      <w:bookmarkStart w:id="1501" w:name="_Toc190878917"/>
      <w:bookmarkStart w:id="1502" w:name="_Toc106282281"/>
      <w:bookmarkStart w:id="1503" w:name="_Toc106283394"/>
      <w:bookmarkStart w:id="1504" w:name="_Toc106374588"/>
      <w:bookmarkStart w:id="1505" w:name="_Toc106646284"/>
      <w:bookmarkStart w:id="1506" w:name="_Toc106725662"/>
      <w:bookmarkStart w:id="1507" w:name="_Ref190338193"/>
      <w:bookmarkStart w:id="1508" w:name="_Toc190878522"/>
      <w:bookmarkStart w:id="1509" w:name="_Toc192165810"/>
      <w:bookmarkStart w:id="1510" w:name="_Toc94857242"/>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r w:rsidRPr="00BD699B">
        <w:t>Suivi et surveillance</w:t>
      </w:r>
      <w:bookmarkEnd w:id="1506"/>
      <w:bookmarkEnd w:id="1507"/>
      <w:bookmarkEnd w:id="1508"/>
      <w:bookmarkEnd w:id="1509"/>
      <w:r w:rsidRPr="00BD699B">
        <w:t xml:space="preserve"> </w:t>
      </w:r>
      <w:bookmarkEnd w:id="1510"/>
    </w:p>
    <w:p w14:paraId="56A7C8C2" w14:textId="77777777" w:rsidR="007C3073" w:rsidRPr="00872642" w:rsidRDefault="007C3073" w:rsidP="007C3073">
      <w:pPr>
        <w:pStyle w:val="Titre3"/>
      </w:pPr>
      <w:bookmarkStart w:id="1511" w:name="_Toc94857243"/>
      <w:bookmarkStart w:id="1512" w:name="_Toc106725663"/>
      <w:bookmarkStart w:id="1513" w:name="_Toc190878523"/>
      <w:bookmarkStart w:id="1514" w:name="_Toc192165811"/>
      <w:r w:rsidRPr="00872642">
        <w:t>Aspects généraux</w:t>
      </w:r>
      <w:bookmarkEnd w:id="1511"/>
      <w:bookmarkEnd w:id="1512"/>
      <w:bookmarkEnd w:id="1513"/>
      <w:bookmarkEnd w:id="1514"/>
    </w:p>
    <w:p w14:paraId="7DCDA519" w14:textId="77777777" w:rsidR="007C3073" w:rsidRPr="00872642" w:rsidRDefault="007C3073" w:rsidP="007C3073">
      <w:pPr>
        <w:pStyle w:val="Corpsdetexte"/>
        <w:keepNext/>
      </w:pPr>
      <w:r w:rsidRPr="00872642">
        <w:t xml:space="preserve">Le PGES fera l’objet </w:t>
      </w:r>
      <w:r>
        <w:t>de suivi et de surveillance, à la fois interne et externe. Les objectifs seront de vérifier que :</w:t>
      </w:r>
    </w:p>
    <w:p w14:paraId="55439C21" w14:textId="77777777" w:rsidR="007C3073" w:rsidRPr="00592AA5" w:rsidRDefault="007C3073" w:rsidP="007C3073">
      <w:pPr>
        <w:pStyle w:val="Puce10"/>
        <w:ind w:left="284" w:hanging="284"/>
      </w:pPr>
      <w:r w:rsidRPr="00592AA5">
        <w:t>le milieu physique n’est pas affecté par le Projet, ou de manière limitée, et que même si des rejets/émissions existent, les valeurs mesurées/observées pour les indicateurs suivis dans des stations de référence restent en dessous de valeurs cibles de référence ;</w:t>
      </w:r>
    </w:p>
    <w:p w14:paraId="1DC97522" w14:textId="77777777" w:rsidR="007C3073" w:rsidRPr="00592AA5" w:rsidRDefault="007C3073" w:rsidP="007C3073">
      <w:pPr>
        <w:pStyle w:val="Puce10"/>
        <w:ind w:left="284" w:hanging="284"/>
      </w:pPr>
      <w:r w:rsidRPr="00592AA5">
        <w:t>les impacts induits par les modifications du milieu physique ne provoquent pas de nuisances significatives auprès de la population voisine du Projet (bruits, poussières, disponibilité/qualité de l’eau…) ;</w:t>
      </w:r>
    </w:p>
    <w:p w14:paraId="549F5658" w14:textId="77777777" w:rsidR="007C3073" w:rsidRPr="00592AA5" w:rsidRDefault="007C3073" w:rsidP="007C3073">
      <w:pPr>
        <w:pStyle w:val="Puce10"/>
        <w:ind w:left="284" w:hanging="284"/>
      </w:pPr>
      <w:r w:rsidRPr="00592AA5">
        <w:t>les écosystèmes fonctionnent normalement et les populations sensibles ne sont pas significativement affectées par le projet et les travaux ;</w:t>
      </w:r>
    </w:p>
    <w:p w14:paraId="7FC04242" w14:textId="109A81E8" w:rsidR="007C3073" w:rsidRPr="00592AA5" w:rsidRDefault="007C3073" w:rsidP="007C3073">
      <w:pPr>
        <w:pStyle w:val="Puce10"/>
        <w:ind w:left="284" w:hanging="284"/>
      </w:pPr>
      <w:r>
        <w:t xml:space="preserve">les mesures de mitigation sont bien mises en œuvre et </w:t>
      </w:r>
      <w:r w:rsidRPr="00592AA5">
        <w:t>réduisent suffisamment les impacts sur le milieu biophysique.</w:t>
      </w:r>
    </w:p>
    <w:p w14:paraId="0DBAEB72" w14:textId="77777777" w:rsidR="007C3073" w:rsidRPr="00872642" w:rsidRDefault="007C3073" w:rsidP="007C3073">
      <w:pPr>
        <w:pStyle w:val="Corpsdetexte"/>
      </w:pPr>
      <w:r w:rsidRPr="00872642">
        <w:t>Par ailleurs, WCSP mettra en place des contrôles internes réguliers. Ceux-ci auront pour objectifs de :</w:t>
      </w:r>
    </w:p>
    <w:p w14:paraId="56E7257E" w14:textId="77777777" w:rsidR="007C3073" w:rsidRPr="00872642" w:rsidRDefault="007C3073" w:rsidP="007C3073">
      <w:pPr>
        <w:pStyle w:val="Puce10"/>
      </w:pPr>
      <w:r w:rsidRPr="00872642">
        <w:lastRenderedPageBreak/>
        <w:t>Vérifier que les pratiques sont conformes aux dispositions prévues, notamment la mise en œuvre de tout engagement pris en matière de mesures d’atténuation et mesures de gestion, dans le respect des engagements juridiques du projet ;</w:t>
      </w:r>
    </w:p>
    <w:p w14:paraId="7C962BA3" w14:textId="77777777" w:rsidR="007C3073" w:rsidRPr="00872642" w:rsidRDefault="007C3073" w:rsidP="007C3073">
      <w:pPr>
        <w:pStyle w:val="Puce10"/>
      </w:pPr>
      <w:r w:rsidRPr="00872642">
        <w:t xml:space="preserve">Identifier les cas dans lesquels les dispositions décrites dans le PGES et dans les différents plans ne répondent pas aux besoins du projet ou peuvent être améliorées ; </w:t>
      </w:r>
    </w:p>
    <w:p w14:paraId="2814F664" w14:textId="77777777" w:rsidR="007C3073" w:rsidRPr="00872642" w:rsidRDefault="007C3073" w:rsidP="007C3073">
      <w:pPr>
        <w:pStyle w:val="Corpsdetexte"/>
      </w:pPr>
      <w:r w:rsidRPr="00872642">
        <w:t xml:space="preserve">Le programme de contrôle comprendra des inspections internes effectuées par du personnel qualifié ainsi que des audits externes indépendants. Les non-conformités seront identifiées, les mesures correctives appropriées et préventives seront identifiées et vérifiées lors des visites suivantes jusqu'à ce que la conformité soit confirmée. </w:t>
      </w:r>
    </w:p>
    <w:p w14:paraId="473D1CA4" w14:textId="3D9408CC" w:rsidR="007C3073" w:rsidRDefault="007C3073" w:rsidP="007C3073">
      <w:pPr>
        <w:pStyle w:val="Corpsdetexte"/>
      </w:pPr>
      <w:r w:rsidRPr="00872642">
        <w:t xml:space="preserve">D’autre part, conformément aux textes en vigueur, à chaque renouvellement du CCE, </w:t>
      </w:r>
      <w:r w:rsidR="00947CD1">
        <w:t>l’AGEE</w:t>
      </w:r>
      <w:r w:rsidRPr="00872642">
        <w:t xml:space="preserve"> effectuera une mission de vérification et de contrôle de la conformité de la mise en œuvre du PGES.</w:t>
      </w:r>
    </w:p>
    <w:p w14:paraId="0E808FE8" w14:textId="4F5FDF86" w:rsidR="007C3073" w:rsidRPr="00872642" w:rsidRDefault="007C3073" w:rsidP="007C3073">
      <w:pPr>
        <w:pStyle w:val="Titre3"/>
      </w:pPr>
      <w:bookmarkStart w:id="1515" w:name="_Toc106282284"/>
      <w:bookmarkStart w:id="1516" w:name="_Toc106283397"/>
      <w:bookmarkStart w:id="1517" w:name="_Toc106374591"/>
      <w:bookmarkStart w:id="1518" w:name="_Toc106646287"/>
      <w:bookmarkStart w:id="1519" w:name="_Toc94857244"/>
      <w:bookmarkStart w:id="1520" w:name="_Toc106725664"/>
      <w:bookmarkStart w:id="1521" w:name="_Toc190878524"/>
      <w:bookmarkStart w:id="1522" w:name="_Toc192165812"/>
      <w:bookmarkEnd w:id="1515"/>
      <w:bookmarkEnd w:id="1516"/>
      <w:bookmarkEnd w:id="1517"/>
      <w:bookmarkEnd w:id="1518"/>
      <w:r>
        <w:t>Plan de</w:t>
      </w:r>
      <w:r w:rsidRPr="00872642">
        <w:t xml:space="preserve"> suivi </w:t>
      </w:r>
      <w:r>
        <w:t>environnemental et social</w:t>
      </w:r>
      <w:bookmarkEnd w:id="1519"/>
      <w:bookmarkEnd w:id="1520"/>
      <w:bookmarkEnd w:id="1521"/>
      <w:bookmarkEnd w:id="1522"/>
    </w:p>
    <w:p w14:paraId="751D5FF7" w14:textId="77777777" w:rsidR="007C3073" w:rsidRPr="00EC5D0C" w:rsidRDefault="007C3073" w:rsidP="007C3073">
      <w:pPr>
        <w:pStyle w:val="Corpsdetexte"/>
      </w:pPr>
      <w:r w:rsidRPr="00EC5D0C">
        <w:t>Le programme de suivi sera assuré par le département HSSEC de WCS et aura les objectifs suivants :</w:t>
      </w:r>
    </w:p>
    <w:p w14:paraId="02F778C7" w14:textId="77777777" w:rsidR="007C3073" w:rsidRPr="00EC5D0C" w:rsidRDefault="007C3073" w:rsidP="007C3073">
      <w:pPr>
        <w:pStyle w:val="Puce10"/>
        <w:keepNext/>
      </w:pPr>
      <w:r w:rsidRPr="00EC5D0C">
        <w:t>Confirmer la sévérité des impacts potentiels ;</w:t>
      </w:r>
    </w:p>
    <w:p w14:paraId="6AE10916" w14:textId="77777777" w:rsidR="007C3073" w:rsidRPr="00EC5D0C" w:rsidRDefault="007C3073" w:rsidP="007C3073">
      <w:pPr>
        <w:pStyle w:val="Puce10"/>
      </w:pPr>
      <w:r w:rsidRPr="00EC5D0C">
        <w:t>Confirmer l’efficacité des mesures d’atténuation mises en œuvre ;</w:t>
      </w:r>
    </w:p>
    <w:p w14:paraId="562683EF" w14:textId="77777777" w:rsidR="007C3073" w:rsidRPr="00EC5D0C" w:rsidRDefault="007C3073" w:rsidP="007C3073">
      <w:pPr>
        <w:pStyle w:val="Puce10"/>
      </w:pPr>
      <w:r w:rsidRPr="00EC5D0C">
        <w:t>Le cas échéant, proposer des modifications dans les mesures préconisées ;</w:t>
      </w:r>
    </w:p>
    <w:p w14:paraId="1EA04ACF" w14:textId="77777777" w:rsidR="007C3073" w:rsidRPr="00EC5D0C" w:rsidRDefault="007C3073" w:rsidP="007C3073">
      <w:pPr>
        <w:pStyle w:val="Puce10"/>
      </w:pPr>
      <w:r w:rsidRPr="00EC5D0C">
        <w:t>Fournir des alertes précoces visant à signaler que les mesures ou processus de contrôle n’atteignent pas leurs objectifs désirés ;</w:t>
      </w:r>
    </w:p>
    <w:p w14:paraId="066298A8" w14:textId="77777777" w:rsidR="007C3073" w:rsidRPr="00EC5D0C" w:rsidRDefault="007C3073" w:rsidP="007C3073">
      <w:pPr>
        <w:pStyle w:val="Puce10"/>
      </w:pPr>
      <w:r w:rsidRPr="00EC5D0C">
        <w:t>Permettre aux communautés concernées, de participer à la réalisation du PGES et d’être informées de ses résultats.</w:t>
      </w:r>
    </w:p>
    <w:p w14:paraId="0F871404" w14:textId="076004EC" w:rsidR="007C3073" w:rsidRDefault="007C3073" w:rsidP="006F6830">
      <w:pPr>
        <w:pStyle w:val="Corpsdetexte"/>
      </w:pPr>
      <w:r w:rsidRPr="00EC5D0C">
        <w:t xml:space="preserve">Compte-tenu du contexte spécifique de ce projet, et de son inclusion dans le projet de construction et d’exploitation des infrastructures portuaires de </w:t>
      </w:r>
      <w:r w:rsidR="009D783D">
        <w:t>Morebayah</w:t>
      </w:r>
      <w:r w:rsidRPr="00EC5D0C">
        <w:t xml:space="preserve"> (Senguelen), certains aspects du programme de suivi environnemental pourront être mutualisés avec ceux du port.</w:t>
      </w:r>
      <w:r>
        <w:t xml:space="preserve"> </w:t>
      </w:r>
      <w:r w:rsidRPr="00872642">
        <w:t xml:space="preserve">En ce qui concerne la thématique du PEPP, du programme de rétablissement des moyens de subsistance et d’appui aux communautés, le suivi-évaluation du PGES des opérations de dragage </w:t>
      </w:r>
      <w:r w:rsidR="006F6830">
        <w:t>ont été mis à jour pour refléter le changement de design par rapport à l’EIES initiale de 2022</w:t>
      </w:r>
      <w:r w:rsidRPr="00872642">
        <w:t>. Seules ici sont repris</w:t>
      </w:r>
      <w:r>
        <w:t>es</w:t>
      </w:r>
      <w:r w:rsidRPr="00872642">
        <w:t xml:space="preserve"> les thématiques et les indicateurs concernant spécifiquement les dragages. Elles devront être intégrées au PGES du port de Senguelen.</w:t>
      </w:r>
    </w:p>
    <w:p w14:paraId="024860D7" w14:textId="22D1CACB" w:rsidR="00FB07C4" w:rsidRDefault="00914F91" w:rsidP="00FB07C4">
      <w:pPr>
        <w:pStyle w:val="Corpsdetexte"/>
      </w:pPr>
      <w:r>
        <w:t xml:space="preserve">Par ailleurs, un nouveau plan de suivi pour la qualité des eaux et des sédiments dans le chenal et la nouvelle zone de clapage est proposé </w:t>
      </w:r>
      <w:r w:rsidR="00FB07C4">
        <w:t>dans le cadre de la présente mise à jour de l’EIES des activités de dragage du port de Senguelen :</w:t>
      </w:r>
    </w:p>
    <w:p w14:paraId="07B11D4E" w14:textId="74AD4421" w:rsidR="00FB07C4" w:rsidRDefault="00A3132F" w:rsidP="002C4E0A">
      <w:pPr>
        <w:pStyle w:val="Corpsdetexte"/>
        <w:keepNext/>
        <w:jc w:val="center"/>
      </w:pPr>
      <w:r>
        <w:rPr>
          <w:noProof/>
          <w:lang w:val="en-US"/>
        </w:rPr>
        <w:lastRenderedPageBreak/>
        <w:drawing>
          <wp:inline distT="0" distB="0" distL="0" distR="0" wp14:anchorId="361B9123" wp14:editId="3E510A66">
            <wp:extent cx="6120130" cy="4326612"/>
            <wp:effectExtent l="0" t="0" r="0" b="0"/>
            <wp:docPr id="4" name="Image 4" descr="C:\Users\oussama.arbi\AppData\Local\Microsoft\Windows\INetCache\Content.MSO\1464E05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ussama.arbi\AppData\Local\Microsoft\Windows\INetCache\Content.MSO\1464E05D.tmp"/>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20130" cy="4326612"/>
                    </a:xfrm>
                    <a:prstGeom prst="rect">
                      <a:avLst/>
                    </a:prstGeom>
                    <a:noFill/>
                    <a:ln>
                      <a:noFill/>
                    </a:ln>
                  </pic:spPr>
                </pic:pic>
              </a:graphicData>
            </a:graphic>
          </wp:inline>
        </w:drawing>
      </w:r>
    </w:p>
    <w:p w14:paraId="3EC806B5" w14:textId="36A2803D" w:rsidR="00FB07C4" w:rsidRDefault="00FB07C4" w:rsidP="00FB07C4">
      <w:pPr>
        <w:pStyle w:val="Lgende"/>
      </w:pPr>
      <w:bookmarkStart w:id="1523" w:name="_Toc205542924"/>
      <w:r>
        <w:t xml:space="preserve">Figure </w:t>
      </w:r>
      <w:r>
        <w:fldChar w:fldCharType="begin"/>
      </w:r>
      <w:r>
        <w:instrText xml:space="preserve"> SEQ Figure \* ARABIC </w:instrText>
      </w:r>
      <w:r>
        <w:fldChar w:fldCharType="separate"/>
      </w:r>
      <w:r w:rsidR="00092BFD">
        <w:rPr>
          <w:noProof/>
        </w:rPr>
        <w:t>49</w:t>
      </w:r>
      <w:r>
        <w:rPr>
          <w:noProof/>
        </w:rPr>
        <w:fldChar w:fldCharType="end"/>
      </w:r>
      <w:r w:rsidR="008137B6">
        <w:t xml:space="preserve"> -</w:t>
      </w:r>
      <w:r>
        <w:t xml:space="preserve"> Carte de localisation des stations de suivi de la qualité de l'eau et des sédiments dans le chenal de dragage et la nouvelle zone de clapage</w:t>
      </w:r>
      <w:bookmarkEnd w:id="1523"/>
    </w:p>
    <w:p w14:paraId="4C178CA8" w14:textId="77777777" w:rsidR="007C3073" w:rsidRDefault="007C3073" w:rsidP="007C3073">
      <w:pPr>
        <w:pStyle w:val="Corpsdetexte"/>
      </w:pPr>
      <w:r w:rsidRPr="00872642">
        <w:t>Pour les aspects sociaux, la thématique spécifique aux dragages est celle des impacts sur la filière pêche/fumage du poisson. Une liste indicative d’indicateurs est fournie ci-dessous, elle pourra être modifiée ou amendée en fonction des résultats obtenus.</w:t>
      </w:r>
    </w:p>
    <w:p w14:paraId="3E7BF381" w14:textId="77777777" w:rsidR="007C3073" w:rsidRPr="00592AA5" w:rsidRDefault="007C3073" w:rsidP="007C3073">
      <w:pPr>
        <w:pStyle w:val="Corpsdetexte"/>
        <w:rPr>
          <w:b/>
          <w:bCs/>
          <w:u w:val="single"/>
        </w:rPr>
      </w:pPr>
      <w:r w:rsidRPr="00592AA5">
        <w:rPr>
          <w:b/>
          <w:bCs/>
          <w:u w:val="single"/>
        </w:rPr>
        <w:t>Remarques sur le budget :</w:t>
      </w:r>
    </w:p>
    <w:p w14:paraId="343979F9" w14:textId="6EC6B830" w:rsidR="007C3073" w:rsidRDefault="007C3073" w:rsidP="007C3073">
      <w:pPr>
        <w:pStyle w:val="Default"/>
        <w:jc w:val="both"/>
        <w:rPr>
          <w:sz w:val="20"/>
          <w:szCs w:val="20"/>
        </w:rPr>
      </w:pPr>
      <w:r>
        <w:rPr>
          <w:sz w:val="20"/>
          <w:szCs w:val="20"/>
        </w:rPr>
        <w:t xml:space="preserve">Dans le cadre du développement du PGES, un budget estimatif préliminaire a été établi. </w:t>
      </w:r>
    </w:p>
    <w:p w14:paraId="1C0924B2" w14:textId="77777777" w:rsidR="007C3073" w:rsidRDefault="007C3073" w:rsidP="007C3073">
      <w:pPr>
        <w:pStyle w:val="Default"/>
        <w:jc w:val="both"/>
        <w:rPr>
          <w:sz w:val="20"/>
          <w:szCs w:val="20"/>
        </w:rPr>
      </w:pPr>
    </w:p>
    <w:p w14:paraId="25D16EF9" w14:textId="77777777" w:rsidR="007C3073" w:rsidRDefault="007C3073" w:rsidP="007C3073">
      <w:pPr>
        <w:pStyle w:val="Default"/>
        <w:jc w:val="both"/>
        <w:rPr>
          <w:szCs w:val="20"/>
        </w:rPr>
      </w:pPr>
      <w:r>
        <w:rPr>
          <w:sz w:val="20"/>
          <w:szCs w:val="20"/>
        </w:rPr>
        <w:t xml:space="preserve">En l’absence d’éléments concernant, notamment, les décisions sur l’appui aux communautés, le budget présenté ici est de nature préliminaire, ces actions devant être intégrées au plan de développement communautaire de l’ensemble du port. Les dépenses de compensations des pertes de revenus de la filière pêche ne pourront être définies qu’après l’établissement des éventuels préjudices économiques par le suivi des activités de la filière pêche déjà en cours. Par ailleurs, les mesures touchant à la sécurité de la navigation ou aux aménagements divers de la sécurité étant inclus dans les budgets des travaux ne sont pas comptabilisés. De la même façon les préjudices liés à d’éventuels accidents touchant aux embarcations et aux matériels de pêche étant inclus dans le budget général de WCSP ne sont pas estimés. </w:t>
      </w:r>
    </w:p>
    <w:p w14:paraId="6E9B03AC" w14:textId="77777777" w:rsidR="007C3073" w:rsidRDefault="007C3073" w:rsidP="007C3073">
      <w:pPr>
        <w:pStyle w:val="Default"/>
        <w:jc w:val="both"/>
        <w:rPr>
          <w:szCs w:val="20"/>
        </w:rPr>
      </w:pPr>
    </w:p>
    <w:p w14:paraId="4BE8C6AF" w14:textId="088D153A" w:rsidR="007C3073" w:rsidRPr="00592AA5" w:rsidRDefault="007C3073" w:rsidP="007C3073">
      <w:pPr>
        <w:pStyle w:val="Default"/>
        <w:jc w:val="both"/>
        <w:rPr>
          <w:sz w:val="16"/>
          <w:szCs w:val="16"/>
        </w:rPr>
      </w:pPr>
      <w:r>
        <w:rPr>
          <w:sz w:val="20"/>
          <w:szCs w:val="20"/>
        </w:rPr>
        <w:t xml:space="preserve">Les estimations des coûts des campagnes analytiques des sédiments indiquées dans le tableau qui suit sont déterminées en grande partie par les coûts moyens de programmes d’analyses réalisées par des laboratoires accrédités à l’étranger et le nombre de stations d’échantillonnage. Ces estimations seront affinées à partir des paramètres d’analyse retenus. Une première campagne de prélèvement et d’analyse des sédiments a été réalisée durant le mois de janvier 2022 sur les cinq portions du chenal draguées </w:t>
      </w:r>
      <w:r w:rsidR="00957FFD">
        <w:rPr>
          <w:sz w:val="20"/>
          <w:szCs w:val="20"/>
        </w:rPr>
        <w:t xml:space="preserve">puis une campagne supplémentaire réalisée en septembre 2024 (sur la nouvelle zone de clapage et le chenal de dragage) </w:t>
      </w:r>
      <w:r>
        <w:rPr>
          <w:sz w:val="20"/>
          <w:szCs w:val="20"/>
        </w:rPr>
        <w:t xml:space="preserve">pour vérifier la présence ou l’absence de contaminants dans le sous-sol marin et déterminer la granulométrie des sédiments dragués. Les résultats des analyses de cette campagne et des analyses </w:t>
      </w:r>
      <w:r>
        <w:rPr>
          <w:sz w:val="20"/>
          <w:szCs w:val="20"/>
        </w:rPr>
        <w:lastRenderedPageBreak/>
        <w:t xml:space="preserve">déjà </w:t>
      </w:r>
      <w:r>
        <w:rPr>
          <w:rFonts w:cs="Myanmar Text"/>
          <w:color w:val="auto"/>
          <w:sz w:val="20"/>
          <w:szCs w:val="20"/>
        </w:rPr>
        <w:t xml:space="preserve">réalisées </w:t>
      </w:r>
      <w:r>
        <w:rPr>
          <w:color w:val="auto"/>
          <w:sz w:val="20"/>
          <w:szCs w:val="20"/>
        </w:rPr>
        <w:t>sur environ 20 stations de la zone d’étude dans le cadre de l’étude du milieu initial permettront d’affiner la sélection des paramètres pour les différentes stations retenues au niveau des campagnes supplémentaires recommandées pour les besoins de la mise en œuvre du PGES.</w:t>
      </w:r>
    </w:p>
    <w:p w14:paraId="3C1B0250" w14:textId="77777777" w:rsidR="007C3073" w:rsidRPr="00592AA5" w:rsidRDefault="007C3073" w:rsidP="007C3073">
      <w:pPr>
        <w:sectPr w:rsidR="007C3073" w:rsidRPr="00592AA5" w:rsidSect="007C3073">
          <w:pgSz w:w="11906" w:h="16838" w:code="9"/>
          <w:pgMar w:top="1701" w:right="1134" w:bottom="851" w:left="1134" w:header="709" w:footer="454" w:gutter="0"/>
          <w:cols w:space="708"/>
          <w:titlePg/>
          <w:docGrid w:linePitch="360"/>
        </w:sectPr>
      </w:pPr>
      <w:r>
        <w:br w:type="page"/>
      </w:r>
    </w:p>
    <w:p w14:paraId="712F9CDB" w14:textId="1C27ACC6" w:rsidR="009F2737" w:rsidRPr="002E2FED" w:rsidRDefault="009F2737" w:rsidP="009F2737">
      <w:pPr>
        <w:pStyle w:val="Table"/>
        <w:rPr>
          <w:lang w:val="fr-FR"/>
        </w:rPr>
      </w:pPr>
      <w:bookmarkStart w:id="1524" w:name="_Toc111792636"/>
      <w:bookmarkStart w:id="1525" w:name="_Toc192690083"/>
      <w:bookmarkStart w:id="1526" w:name="_Toc106725665"/>
      <w:r w:rsidRPr="002E2FED">
        <w:rPr>
          <w:lang w:val="fr-FR"/>
        </w:rPr>
        <w:lastRenderedPageBreak/>
        <w:t xml:space="preserve">Tableau </w:t>
      </w:r>
      <w:r>
        <w:fldChar w:fldCharType="begin"/>
      </w:r>
      <w:r w:rsidRPr="002E2FED">
        <w:rPr>
          <w:lang w:val="fr-FR"/>
        </w:rPr>
        <w:instrText xml:space="preserve"> SEQ Tableau \* ARABIC </w:instrText>
      </w:r>
      <w:r>
        <w:fldChar w:fldCharType="separate"/>
      </w:r>
      <w:r w:rsidR="00092BFD">
        <w:rPr>
          <w:lang w:val="fr-FR"/>
        </w:rPr>
        <w:t>113</w:t>
      </w:r>
      <w:r>
        <w:fldChar w:fldCharType="end"/>
      </w:r>
      <w:r w:rsidRPr="002E2FED">
        <w:rPr>
          <w:lang w:val="fr-FR"/>
        </w:rPr>
        <w:t xml:space="preserve"> - Programme de suivi environnemental et social</w:t>
      </w:r>
      <w:bookmarkEnd w:id="1524"/>
      <w:bookmarkEnd w:id="1525"/>
    </w:p>
    <w:tbl>
      <w:tblPr>
        <w:tblStyle w:val="Tableaubleuclairartelia"/>
        <w:tblpPr w:leftFromText="141" w:rightFromText="141" w:vertAnchor="text" w:tblpY="1"/>
        <w:tblW w:w="0" w:type="auto"/>
        <w:tblLook w:val="04A0" w:firstRow="1" w:lastRow="0" w:firstColumn="1" w:lastColumn="0" w:noHBand="0" w:noVBand="1"/>
      </w:tblPr>
      <w:tblGrid>
        <w:gridCol w:w="1979"/>
        <w:gridCol w:w="645"/>
        <w:gridCol w:w="912"/>
        <w:gridCol w:w="3459"/>
        <w:gridCol w:w="2758"/>
        <w:gridCol w:w="1517"/>
        <w:gridCol w:w="1395"/>
        <w:gridCol w:w="1611"/>
      </w:tblGrid>
      <w:tr w:rsidR="00E31FF8" w:rsidRPr="00D06EB7" w14:paraId="3DCCE62F" w14:textId="77777777" w:rsidTr="2E3E15A6">
        <w:trPr>
          <w:cnfStyle w:val="100000000000" w:firstRow="1" w:lastRow="0" w:firstColumn="0" w:lastColumn="0" w:oddVBand="0" w:evenVBand="0" w:oddHBand="0" w:evenHBand="0" w:firstRowFirstColumn="0" w:firstRowLastColumn="0" w:lastRowFirstColumn="0" w:lastRowLastColumn="0"/>
          <w:cantSplit/>
          <w:trHeight w:val="20"/>
          <w:tblHeader/>
        </w:trPr>
        <w:tc>
          <w:tcPr>
            <w:cnfStyle w:val="001000000000" w:firstRow="0" w:lastRow="0" w:firstColumn="1" w:lastColumn="0" w:oddVBand="0" w:evenVBand="0" w:oddHBand="0" w:evenHBand="0" w:firstRowFirstColumn="0" w:firstRowLastColumn="0" w:lastRowFirstColumn="0" w:lastRowLastColumn="0"/>
            <w:tcW w:w="0" w:type="auto"/>
          </w:tcPr>
          <w:p w14:paraId="4AA16FF9" w14:textId="77777777" w:rsidR="009F2737" w:rsidRPr="00D06EB7" w:rsidRDefault="009F2737" w:rsidP="006553E8">
            <w:pPr>
              <w:rPr>
                <w:rFonts w:ascii="Calibri" w:eastAsia="Calibri" w:hAnsi="Calibri" w:cs="Calibri"/>
                <w:sz w:val="18"/>
                <w:szCs w:val="18"/>
              </w:rPr>
            </w:pPr>
            <w:r w:rsidRPr="00D06EB7">
              <w:rPr>
                <w:rFonts w:ascii="Calibri" w:eastAsia="Calibri" w:hAnsi="Calibri" w:cs="Calibri"/>
                <w:sz w:val="18"/>
                <w:szCs w:val="18"/>
              </w:rPr>
              <w:t>Mesures</w:t>
            </w:r>
          </w:p>
        </w:tc>
        <w:tc>
          <w:tcPr>
            <w:tcW w:w="0" w:type="auto"/>
          </w:tcPr>
          <w:p w14:paraId="2E518B62" w14:textId="77777777" w:rsidR="009F2737" w:rsidRPr="00D06EB7" w:rsidRDefault="009F2737" w:rsidP="006553E8">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Initial</w:t>
            </w:r>
          </w:p>
        </w:tc>
        <w:tc>
          <w:tcPr>
            <w:tcW w:w="0" w:type="auto"/>
          </w:tcPr>
          <w:p w14:paraId="095D05F9" w14:textId="77777777" w:rsidR="009F2737" w:rsidRPr="00D06EB7" w:rsidRDefault="009F2737" w:rsidP="006553E8">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Entretien</w:t>
            </w:r>
          </w:p>
        </w:tc>
        <w:tc>
          <w:tcPr>
            <w:tcW w:w="0" w:type="auto"/>
          </w:tcPr>
          <w:p w14:paraId="50BACCFD" w14:textId="77777777" w:rsidR="009F2737" w:rsidRPr="00D06EB7" w:rsidRDefault="009F2737" w:rsidP="006553E8">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Méthode</w:t>
            </w:r>
          </w:p>
        </w:tc>
        <w:tc>
          <w:tcPr>
            <w:tcW w:w="0" w:type="auto"/>
          </w:tcPr>
          <w:p w14:paraId="2956F435" w14:textId="77777777" w:rsidR="009F2737" w:rsidRPr="00D06EB7" w:rsidRDefault="009F2737" w:rsidP="006553E8">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Indicateurs principaux</w:t>
            </w:r>
          </w:p>
        </w:tc>
        <w:tc>
          <w:tcPr>
            <w:tcW w:w="0" w:type="auto"/>
          </w:tcPr>
          <w:p w14:paraId="07E3571F" w14:textId="77777777" w:rsidR="009F2737" w:rsidRPr="00D06EB7" w:rsidRDefault="009F2737" w:rsidP="006553E8">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Temporalité</w:t>
            </w:r>
          </w:p>
        </w:tc>
        <w:tc>
          <w:tcPr>
            <w:tcW w:w="0" w:type="auto"/>
          </w:tcPr>
          <w:p w14:paraId="3791E6C7" w14:textId="77777777" w:rsidR="009F2737" w:rsidRPr="00D06EB7" w:rsidRDefault="009F2737" w:rsidP="006553E8">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Responsable</w:t>
            </w:r>
          </w:p>
        </w:tc>
        <w:tc>
          <w:tcPr>
            <w:tcW w:w="0" w:type="auto"/>
          </w:tcPr>
          <w:p w14:paraId="734F21B4" w14:textId="77777777" w:rsidR="009F2737" w:rsidRPr="00D06EB7" w:rsidRDefault="009F2737" w:rsidP="006553E8">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Coût USD</w:t>
            </w:r>
          </w:p>
        </w:tc>
      </w:tr>
      <w:tr w:rsidR="009F2737" w:rsidRPr="00D06EB7" w14:paraId="3F4E4AB9" w14:textId="77777777" w:rsidTr="2E3E15A6">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00355B" w:themeColor="accent5"/>
              <w:left w:val="single" w:sz="4" w:space="0" w:color="00355B" w:themeColor="accent5"/>
              <w:bottom w:val="single" w:sz="4" w:space="0" w:color="00355B" w:themeColor="accent5"/>
              <w:right w:val="single" w:sz="4" w:space="0" w:color="00355B" w:themeColor="accent5"/>
            </w:tcBorders>
            <w:shd w:val="clear" w:color="auto" w:fill="00355B" w:themeFill="accent5"/>
          </w:tcPr>
          <w:p w14:paraId="78A77336" w14:textId="77777777" w:rsidR="009F2737" w:rsidRDefault="009F2737" w:rsidP="006553E8">
            <w:pPr>
              <w:rPr>
                <w:rFonts w:ascii="Calibri" w:eastAsia="Calibri" w:hAnsi="Calibri" w:cs="Calibri"/>
                <w:sz w:val="18"/>
                <w:szCs w:val="18"/>
              </w:rPr>
            </w:pPr>
          </w:p>
        </w:tc>
        <w:tc>
          <w:tcPr>
            <w:tcW w:w="0" w:type="auto"/>
            <w:gridSpan w:val="7"/>
            <w:tcBorders>
              <w:top w:val="single" w:sz="4" w:space="0" w:color="00355B" w:themeColor="accent5"/>
              <w:left w:val="single" w:sz="4" w:space="0" w:color="00355B" w:themeColor="accent5"/>
              <w:bottom w:val="single" w:sz="4" w:space="0" w:color="00355B" w:themeColor="accent5"/>
              <w:right w:val="single" w:sz="4" w:space="0" w:color="00355B" w:themeColor="accent5"/>
            </w:tcBorders>
            <w:shd w:val="clear" w:color="auto" w:fill="00355B" w:themeFill="accent5"/>
          </w:tcPr>
          <w:p w14:paraId="4AFBCC29" w14:textId="77777777" w:rsidR="009F2737" w:rsidRPr="00D06EB7"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bCs/>
                <w:color w:val="FFFFFF" w:themeColor="background1"/>
                <w:sz w:val="18"/>
                <w:szCs w:val="18"/>
              </w:rPr>
            </w:pPr>
            <w:r>
              <w:rPr>
                <w:rFonts w:ascii="Calibri" w:eastAsia="Calibri" w:hAnsi="Calibri" w:cs="Calibri"/>
                <w:sz w:val="18"/>
                <w:szCs w:val="18"/>
              </w:rPr>
              <w:t>ENGAGEMENTS ENVIRONNEMENTAUX</w:t>
            </w:r>
          </w:p>
          <w:p w14:paraId="38D43050" w14:textId="77777777" w:rsidR="009F2737" w:rsidRPr="00D06EB7"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p>
        </w:tc>
      </w:tr>
      <w:tr w:rsidR="009F2737" w:rsidRPr="00D06EB7" w14:paraId="26B21074" w14:textId="77777777" w:rsidTr="2E3E15A6">
        <w:trPr>
          <w:cantSplit/>
          <w:trHeight w:val="20"/>
        </w:trPr>
        <w:tc>
          <w:tcPr>
            <w:cnfStyle w:val="001000000000" w:firstRow="0" w:lastRow="0" w:firstColumn="1" w:lastColumn="0" w:oddVBand="0" w:evenVBand="0" w:oddHBand="0" w:evenHBand="0" w:firstRowFirstColumn="0" w:firstRowLastColumn="0" w:lastRowFirstColumn="0" w:lastRowLastColumn="0"/>
            <w:tcW w:w="0" w:type="auto"/>
            <w:shd w:val="clear" w:color="auto" w:fill="00355B" w:themeFill="accent5"/>
          </w:tcPr>
          <w:p w14:paraId="399576FF" w14:textId="77777777" w:rsidR="009F2737" w:rsidRDefault="009F2737" w:rsidP="006553E8">
            <w:pPr>
              <w:rPr>
                <w:rFonts w:ascii="Calibri" w:eastAsia="Calibri" w:hAnsi="Calibri" w:cs="Calibri"/>
                <w:b/>
                <w:sz w:val="18"/>
                <w:szCs w:val="18"/>
              </w:rPr>
            </w:pPr>
          </w:p>
        </w:tc>
        <w:tc>
          <w:tcPr>
            <w:tcW w:w="0" w:type="auto"/>
            <w:gridSpan w:val="7"/>
            <w:shd w:val="clear" w:color="auto" w:fill="00355B" w:themeFill="accent5"/>
          </w:tcPr>
          <w:p w14:paraId="3602DBAB" w14:textId="77777777" w:rsidR="009F2737" w:rsidRPr="00D06EB7" w:rsidRDefault="009F2737" w:rsidP="00971159">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b/>
                <w:sz w:val="18"/>
                <w:szCs w:val="18"/>
              </w:rPr>
            </w:pPr>
            <w:r>
              <w:rPr>
                <w:rFonts w:ascii="Calibri" w:eastAsia="Calibri" w:hAnsi="Calibri" w:cs="Calibri"/>
                <w:b/>
                <w:sz w:val="18"/>
                <w:szCs w:val="18"/>
              </w:rPr>
              <w:t>Surveillance et suivi environnemental</w:t>
            </w:r>
          </w:p>
        </w:tc>
      </w:tr>
      <w:tr w:rsidR="00E31FF8" w:rsidRPr="00D06EB7" w14:paraId="34825CAF" w14:textId="77777777" w:rsidTr="2E3E15A6">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0" w:type="auto"/>
          </w:tcPr>
          <w:p w14:paraId="182E0A1C" w14:textId="77777777" w:rsidR="009F2737" w:rsidRPr="00BD699B" w:rsidRDefault="009F2737" w:rsidP="006553E8">
            <w:pPr>
              <w:jc w:val="both"/>
              <w:rPr>
                <w:rFonts w:ascii="Calibri" w:eastAsia="Calibri" w:hAnsi="Calibri" w:cs="Calibri"/>
                <w:sz w:val="18"/>
                <w:szCs w:val="18"/>
              </w:rPr>
            </w:pPr>
            <w:r w:rsidRPr="00BD699B">
              <w:rPr>
                <w:rFonts w:ascii="Calibri" w:eastAsia="Calibri" w:hAnsi="Calibri" w:cs="Calibri"/>
                <w:sz w:val="18"/>
                <w:szCs w:val="18"/>
              </w:rPr>
              <w:t xml:space="preserve">Suivi de la qualité des eaux </w:t>
            </w:r>
          </w:p>
        </w:tc>
        <w:tc>
          <w:tcPr>
            <w:tcW w:w="0" w:type="auto"/>
          </w:tcPr>
          <w:p w14:paraId="39469117" w14:textId="77777777" w:rsidR="009F2737" w:rsidRPr="00BD699B"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BD699B">
              <w:rPr>
                <w:rFonts w:ascii="Calibri" w:eastAsia="Calibri" w:hAnsi="Calibri" w:cs="Calibri"/>
                <w:sz w:val="18"/>
                <w:szCs w:val="18"/>
              </w:rPr>
              <w:t>x</w:t>
            </w:r>
          </w:p>
        </w:tc>
        <w:tc>
          <w:tcPr>
            <w:tcW w:w="0" w:type="auto"/>
          </w:tcPr>
          <w:p w14:paraId="6338ECAE" w14:textId="77777777" w:rsidR="009F2737" w:rsidRPr="00BD699B"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BD699B">
              <w:rPr>
                <w:rFonts w:ascii="Calibri" w:eastAsia="Calibri" w:hAnsi="Calibri" w:cs="Calibri"/>
                <w:sz w:val="18"/>
                <w:szCs w:val="18"/>
              </w:rPr>
              <w:t>x</w:t>
            </w:r>
          </w:p>
        </w:tc>
        <w:tc>
          <w:tcPr>
            <w:tcW w:w="0" w:type="auto"/>
          </w:tcPr>
          <w:p w14:paraId="295D4A13" w14:textId="39C4BA42" w:rsidR="009F2737" w:rsidRPr="00BD699B" w:rsidRDefault="009F2737" w:rsidP="007F419A">
            <w:pPr>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BD699B">
              <w:rPr>
                <w:rFonts w:ascii="Calibri" w:eastAsia="Calibri" w:hAnsi="Calibri" w:cs="Calibri"/>
                <w:sz w:val="18"/>
                <w:szCs w:val="18"/>
              </w:rPr>
              <w:t xml:space="preserve">Analyses </w:t>
            </w:r>
            <w:r w:rsidR="007F419A" w:rsidRPr="00BD699B">
              <w:rPr>
                <w:rFonts w:ascii="Calibri" w:eastAsia="Calibri" w:hAnsi="Calibri" w:cs="Calibri"/>
                <w:b/>
                <w:bCs/>
                <w:sz w:val="18"/>
                <w:szCs w:val="18"/>
              </w:rPr>
              <w:t>trimestrielles</w:t>
            </w:r>
            <w:r w:rsidR="007F419A" w:rsidRPr="00BD699B">
              <w:rPr>
                <w:rFonts w:ascii="Calibri" w:eastAsia="Calibri" w:hAnsi="Calibri" w:cs="Calibri"/>
                <w:sz w:val="18"/>
                <w:szCs w:val="18"/>
              </w:rPr>
              <w:t xml:space="preserve"> </w:t>
            </w:r>
            <w:r w:rsidRPr="00BD699B">
              <w:rPr>
                <w:rFonts w:ascii="Calibri" w:eastAsia="Calibri" w:hAnsi="Calibri" w:cs="Calibri"/>
                <w:sz w:val="18"/>
                <w:szCs w:val="18"/>
              </w:rPr>
              <w:t xml:space="preserve">de la qualité des eaux de surface sur </w:t>
            </w:r>
            <w:r w:rsidR="00947CD1" w:rsidRPr="00BD699B">
              <w:rPr>
                <w:rFonts w:ascii="Calibri" w:eastAsia="Calibri" w:hAnsi="Calibri" w:cs="Calibri"/>
                <w:sz w:val="18"/>
                <w:szCs w:val="18"/>
              </w:rPr>
              <w:t>1</w:t>
            </w:r>
            <w:r w:rsidR="00F35654" w:rsidRPr="00BD699B">
              <w:rPr>
                <w:rFonts w:ascii="Calibri" w:eastAsia="Calibri" w:hAnsi="Calibri" w:cs="Calibri"/>
                <w:sz w:val="18"/>
                <w:szCs w:val="18"/>
              </w:rPr>
              <w:t>3</w:t>
            </w:r>
            <w:r w:rsidRPr="00BD699B">
              <w:rPr>
                <w:rFonts w:ascii="Calibri" w:eastAsia="Calibri" w:hAnsi="Calibri" w:cs="Calibri"/>
                <w:sz w:val="18"/>
                <w:szCs w:val="18"/>
              </w:rPr>
              <w:t xml:space="preserve"> stations</w:t>
            </w:r>
            <w:r w:rsidR="009B3305">
              <w:rPr>
                <w:rFonts w:ascii="Calibri" w:eastAsia="Calibri" w:hAnsi="Calibri" w:cs="Calibri"/>
                <w:sz w:val="18"/>
                <w:szCs w:val="18"/>
              </w:rPr>
              <w:t xml:space="preserve"> </w:t>
            </w:r>
            <w:r w:rsidRPr="00BD699B">
              <w:rPr>
                <w:rFonts w:ascii="Calibri" w:eastAsia="Calibri" w:hAnsi="Calibri" w:cs="Calibri"/>
                <w:sz w:val="18"/>
                <w:szCs w:val="18"/>
              </w:rPr>
              <w:t>(stations en mer utilisées dans l’état initial</w:t>
            </w:r>
            <w:r w:rsidR="009B3305">
              <w:rPr>
                <w:rFonts w:ascii="Calibri" w:eastAsia="Calibri" w:hAnsi="Calibri" w:cs="Calibri"/>
                <w:sz w:val="18"/>
                <w:szCs w:val="18"/>
              </w:rPr>
              <w:t> :</w:t>
            </w:r>
            <w:r w:rsidRPr="00BD699B">
              <w:rPr>
                <w:rFonts w:ascii="Calibri" w:eastAsia="Calibri" w:hAnsi="Calibri" w:cs="Calibri"/>
                <w:sz w:val="18"/>
                <w:szCs w:val="18"/>
              </w:rPr>
              <w:t xml:space="preserve"> dans le chenal et au niveau de la</w:t>
            </w:r>
            <w:r w:rsidR="00947CD1" w:rsidRPr="00BD699B">
              <w:rPr>
                <w:rFonts w:ascii="Calibri" w:eastAsia="Calibri" w:hAnsi="Calibri" w:cs="Calibri"/>
                <w:sz w:val="18"/>
                <w:szCs w:val="18"/>
              </w:rPr>
              <w:t xml:space="preserve"> </w:t>
            </w:r>
            <w:r w:rsidR="001B34B6" w:rsidRPr="00BD699B">
              <w:rPr>
                <w:rFonts w:ascii="Calibri" w:eastAsia="Calibri" w:hAnsi="Calibri" w:cs="Calibri"/>
                <w:sz w:val="18"/>
                <w:szCs w:val="18"/>
              </w:rPr>
              <w:t>nouvelle</w:t>
            </w:r>
            <w:r w:rsidRPr="00BD699B">
              <w:rPr>
                <w:rFonts w:ascii="Calibri" w:eastAsia="Calibri" w:hAnsi="Calibri" w:cs="Calibri"/>
                <w:sz w:val="18"/>
                <w:szCs w:val="18"/>
              </w:rPr>
              <w:t xml:space="preserve"> zone de clapage) pendant la période de construction puis </w:t>
            </w:r>
            <w:r w:rsidRPr="00BD699B">
              <w:rPr>
                <w:rFonts w:ascii="Calibri" w:eastAsia="Calibri" w:hAnsi="Calibri" w:cs="Calibri"/>
                <w:b/>
                <w:bCs/>
                <w:sz w:val="18"/>
                <w:szCs w:val="18"/>
              </w:rPr>
              <w:t xml:space="preserve">semestrielles </w:t>
            </w:r>
            <w:r w:rsidRPr="00BD699B">
              <w:rPr>
                <w:rFonts w:ascii="Calibri" w:eastAsia="Calibri" w:hAnsi="Calibri" w:cs="Calibri"/>
                <w:sz w:val="18"/>
                <w:szCs w:val="18"/>
              </w:rPr>
              <w:t>(saison des pluies et saison sèche) durant les dragages d’entretien</w:t>
            </w:r>
          </w:p>
          <w:p w14:paraId="61902614" w14:textId="429D0147" w:rsidR="009F2737" w:rsidRPr="00BD699B" w:rsidRDefault="009F2737" w:rsidP="00971159">
            <w:pPr>
              <w:jc w:val="left"/>
              <w:cnfStyle w:val="000000100000" w:firstRow="0" w:lastRow="0" w:firstColumn="0" w:lastColumn="0" w:oddVBand="0" w:evenVBand="0" w:oddHBand="1" w:evenHBand="0" w:firstRowFirstColumn="0" w:firstRowLastColumn="0" w:lastRowFirstColumn="0" w:lastRowLastColumn="0"/>
            </w:pPr>
          </w:p>
          <w:p w14:paraId="19DCBA70" w14:textId="0E2AFCC9" w:rsidR="009F2737" w:rsidRPr="00BD699B" w:rsidRDefault="009F2737" w:rsidP="00971159">
            <w:pPr>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BD699B">
              <w:br/>
            </w:r>
            <w:r w:rsidRPr="00BD699B">
              <w:br/>
            </w:r>
            <w:r w:rsidRPr="00BD699B">
              <w:rPr>
                <w:rFonts w:ascii="Calibri" w:eastAsia="Calibri" w:hAnsi="Calibri" w:cs="Calibri"/>
                <w:sz w:val="18"/>
                <w:szCs w:val="18"/>
              </w:rPr>
              <w:t>Les résultats doivent être comparés à des standards internationaux (ex : ceux utilisés dans cette étude)</w:t>
            </w:r>
          </w:p>
        </w:tc>
        <w:tc>
          <w:tcPr>
            <w:tcW w:w="0" w:type="auto"/>
          </w:tcPr>
          <w:p w14:paraId="43E90B64" w14:textId="2F9D313D" w:rsidR="009F2737" w:rsidRPr="00BD699B" w:rsidRDefault="006F6830" w:rsidP="006F6830">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BD699B">
              <w:rPr>
                <w:rFonts w:ascii="Calibri" w:eastAsia="Calibri" w:hAnsi="Calibri" w:cs="Calibri"/>
                <w:sz w:val="18"/>
                <w:szCs w:val="18"/>
              </w:rPr>
              <w:t xml:space="preserve">Paramètres </w:t>
            </w:r>
            <w:r w:rsidR="009F2737" w:rsidRPr="00BD699B">
              <w:rPr>
                <w:rFonts w:ascii="Calibri" w:eastAsia="Calibri" w:hAnsi="Calibri" w:cs="Calibri"/>
                <w:sz w:val="18"/>
                <w:szCs w:val="18"/>
              </w:rPr>
              <w:t>physico-chimiques de base : pH, conductivité, TDS, MES, oxygène dissous, turbidité</w:t>
            </w:r>
            <w:r w:rsidR="009F2737" w:rsidRPr="00BD699B">
              <w:rPr>
                <w:rFonts w:ascii="Calibri" w:eastAsia="Calibri" w:hAnsi="Calibri" w:cs="Calibri"/>
                <w:sz w:val="18"/>
                <w:szCs w:val="18"/>
              </w:rPr>
              <w:br/>
            </w:r>
          </w:p>
          <w:p w14:paraId="2A6E5FE6" w14:textId="77777777" w:rsidR="009F2737" w:rsidRPr="00BD699B" w:rsidRDefault="009F2737" w:rsidP="00947CD1">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BD699B">
              <w:rPr>
                <w:rFonts w:ascii="Calibri" w:eastAsia="Calibri" w:hAnsi="Calibri" w:cs="Calibri"/>
                <w:sz w:val="18"/>
                <w:szCs w:val="18"/>
              </w:rPr>
              <w:t>Teneur en matières organiques : COT, DBO5, DCO</w:t>
            </w:r>
            <w:r w:rsidRPr="00BD699B">
              <w:rPr>
                <w:rFonts w:ascii="Calibri" w:eastAsia="Calibri" w:hAnsi="Calibri" w:cs="Calibri"/>
                <w:sz w:val="18"/>
                <w:szCs w:val="18"/>
              </w:rPr>
              <w:br/>
            </w:r>
          </w:p>
          <w:p w14:paraId="6761BAEA" w14:textId="77777777" w:rsidR="009F2737" w:rsidRPr="00BD699B" w:rsidRDefault="009F2737" w:rsidP="00947CD1">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BD699B">
              <w:rPr>
                <w:rFonts w:ascii="Calibri" w:eastAsia="Calibri" w:hAnsi="Calibri" w:cs="Calibri"/>
                <w:sz w:val="18"/>
                <w:szCs w:val="18"/>
              </w:rPr>
              <w:t>Teneur en nutriments (ammonium, nitrates, nitrites, phosphore)</w:t>
            </w:r>
            <w:r w:rsidRPr="00BD699B">
              <w:rPr>
                <w:rFonts w:ascii="Calibri" w:eastAsia="Calibri" w:hAnsi="Calibri" w:cs="Calibri"/>
                <w:sz w:val="18"/>
                <w:szCs w:val="18"/>
              </w:rPr>
              <w:br/>
            </w:r>
          </w:p>
          <w:p w14:paraId="2B4CA456" w14:textId="68CCAFA5" w:rsidR="009F2737" w:rsidRPr="00BD699B" w:rsidRDefault="009F2737" w:rsidP="006F6830">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BD699B">
              <w:rPr>
                <w:rFonts w:ascii="Calibri" w:eastAsia="Calibri" w:hAnsi="Calibri" w:cs="Calibri"/>
                <w:sz w:val="18"/>
                <w:szCs w:val="18"/>
              </w:rPr>
              <w:t>Teneur en métaux lourds (arsenic, argent, cadmium, chrome, cuivre, fer, manganèse, molybdène, plomb, nickel, mercure)</w:t>
            </w:r>
            <w:r w:rsidRPr="00BD699B">
              <w:rPr>
                <w:rFonts w:ascii="Calibri" w:eastAsia="Calibri" w:hAnsi="Calibri" w:cs="Calibri"/>
                <w:sz w:val="18"/>
                <w:szCs w:val="18"/>
              </w:rPr>
              <w:br/>
            </w:r>
          </w:p>
          <w:p w14:paraId="36493E5A" w14:textId="3FC4165F" w:rsidR="009F2737" w:rsidRPr="00BD699B" w:rsidRDefault="2EC5548F" w:rsidP="006F6830">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BD699B">
              <w:rPr>
                <w:rFonts w:ascii="Calibri" w:eastAsia="Calibri" w:hAnsi="Calibri" w:cs="Calibri"/>
                <w:sz w:val="18"/>
                <w:szCs w:val="18"/>
              </w:rPr>
              <w:t xml:space="preserve">Teneurs en éléments biologiques : </w:t>
            </w:r>
            <w:r w:rsidR="009F2737" w:rsidRPr="00BD699B">
              <w:rPr>
                <w:rFonts w:ascii="Calibri" w:eastAsia="Calibri" w:hAnsi="Calibri" w:cs="Calibri"/>
                <w:sz w:val="18"/>
                <w:szCs w:val="18"/>
              </w:rPr>
              <w:t>les coliformes totaux</w:t>
            </w:r>
            <w:r w:rsidRPr="00BD699B">
              <w:rPr>
                <w:rFonts w:ascii="Calibri" w:eastAsia="Calibri" w:hAnsi="Calibri" w:cs="Calibri"/>
                <w:sz w:val="18"/>
                <w:szCs w:val="18"/>
              </w:rPr>
              <w:t xml:space="preserve">, </w:t>
            </w:r>
            <w:r w:rsidRPr="002C4E0A">
              <w:rPr>
                <w:rFonts w:ascii="Calibri" w:eastAsia="Calibri" w:hAnsi="Calibri" w:cs="Calibri"/>
                <w:i/>
                <w:iCs/>
                <w:sz w:val="18"/>
                <w:szCs w:val="18"/>
              </w:rPr>
              <w:t>E.Coli</w:t>
            </w:r>
            <w:r w:rsidRPr="00BD699B">
              <w:rPr>
                <w:rFonts w:ascii="Calibri" w:eastAsia="Calibri" w:hAnsi="Calibri" w:cs="Calibri"/>
                <w:sz w:val="18"/>
                <w:szCs w:val="18"/>
              </w:rPr>
              <w:t xml:space="preserve">, </w:t>
            </w:r>
          </w:p>
        </w:tc>
        <w:tc>
          <w:tcPr>
            <w:tcW w:w="0" w:type="auto"/>
          </w:tcPr>
          <w:p w14:paraId="32E9C4A2" w14:textId="609B0F67" w:rsidR="009F2737" w:rsidRPr="00BD699B" w:rsidRDefault="003D450D"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BD699B">
              <w:rPr>
                <w:rFonts w:ascii="Calibri" w:eastAsia="Calibri" w:hAnsi="Calibri" w:cs="Calibri"/>
                <w:sz w:val="18"/>
                <w:szCs w:val="18"/>
              </w:rPr>
              <w:t xml:space="preserve">Trimestriel </w:t>
            </w:r>
            <w:r w:rsidR="009F2737" w:rsidRPr="00BD699B">
              <w:rPr>
                <w:rFonts w:ascii="Calibri" w:eastAsia="Calibri" w:hAnsi="Calibri" w:cs="Calibri"/>
                <w:sz w:val="18"/>
                <w:szCs w:val="18"/>
              </w:rPr>
              <w:t>durant le dragage initial</w:t>
            </w:r>
          </w:p>
          <w:p w14:paraId="4D294EB2" w14:textId="77777777" w:rsidR="009F2737" w:rsidRPr="00BD699B"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p>
          <w:p w14:paraId="44BCE652" w14:textId="77777777" w:rsidR="009F2737" w:rsidRPr="00BD699B"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BD699B">
              <w:rPr>
                <w:rFonts w:ascii="Calibri" w:eastAsia="Calibri" w:hAnsi="Calibri" w:cs="Calibri"/>
                <w:sz w:val="18"/>
                <w:szCs w:val="18"/>
              </w:rPr>
              <w:t>Semestriel ensuite</w:t>
            </w:r>
          </w:p>
        </w:tc>
        <w:tc>
          <w:tcPr>
            <w:tcW w:w="0" w:type="auto"/>
          </w:tcPr>
          <w:p w14:paraId="1DDCA199" w14:textId="77777777" w:rsidR="009F2737" w:rsidRPr="00BD699B"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BD699B">
              <w:rPr>
                <w:rFonts w:ascii="Calibri" w:eastAsia="Calibri" w:hAnsi="Calibri" w:cs="Calibri"/>
                <w:sz w:val="18"/>
                <w:szCs w:val="18"/>
              </w:rPr>
              <w:t>WCSP (via laboratoire accrédité)</w:t>
            </w:r>
          </w:p>
        </w:tc>
        <w:tc>
          <w:tcPr>
            <w:tcW w:w="0" w:type="auto"/>
          </w:tcPr>
          <w:p w14:paraId="34301AD6" w14:textId="059C43FB" w:rsidR="009F2737" w:rsidRPr="00BD699B" w:rsidRDefault="00C64FEB"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1</w:t>
            </w:r>
            <w:r w:rsidRPr="00BD699B">
              <w:rPr>
                <w:rFonts w:ascii="Calibri" w:eastAsia="Calibri" w:hAnsi="Calibri" w:cs="Calibri"/>
                <w:sz w:val="18"/>
                <w:szCs w:val="18"/>
              </w:rPr>
              <w:t>0 </w:t>
            </w:r>
            <w:r w:rsidR="009F2737" w:rsidRPr="00BD699B">
              <w:rPr>
                <w:rFonts w:ascii="Calibri" w:eastAsia="Calibri" w:hAnsi="Calibri" w:cs="Calibri"/>
                <w:sz w:val="18"/>
                <w:szCs w:val="18"/>
              </w:rPr>
              <w:t>000 par campagne</w:t>
            </w:r>
            <w:r>
              <w:rPr>
                <w:rFonts w:ascii="Calibri" w:eastAsia="Calibri" w:hAnsi="Calibri" w:cs="Calibri"/>
                <w:sz w:val="18"/>
                <w:szCs w:val="18"/>
              </w:rPr>
              <w:t xml:space="preserve"> (Coût additionnel par rapport au budget de l’EIES initial)</w:t>
            </w:r>
          </w:p>
        </w:tc>
      </w:tr>
      <w:tr w:rsidR="00E31FF8" w:rsidRPr="00D06EB7" w14:paraId="0977BB3E" w14:textId="77777777" w:rsidTr="2E3E15A6">
        <w:trPr>
          <w:cantSplit/>
          <w:trHeight w:val="20"/>
        </w:trPr>
        <w:tc>
          <w:tcPr>
            <w:cnfStyle w:val="001000000000" w:firstRow="0" w:lastRow="0" w:firstColumn="1" w:lastColumn="0" w:oddVBand="0" w:evenVBand="0" w:oddHBand="0" w:evenHBand="0" w:firstRowFirstColumn="0" w:firstRowLastColumn="0" w:lastRowFirstColumn="0" w:lastRowLastColumn="0"/>
            <w:tcW w:w="0" w:type="auto"/>
          </w:tcPr>
          <w:p w14:paraId="082A705B" w14:textId="77777777" w:rsidR="009F2737" w:rsidRPr="00D06EB7" w:rsidRDefault="009F2737" w:rsidP="006553E8">
            <w:pPr>
              <w:jc w:val="both"/>
              <w:rPr>
                <w:rFonts w:ascii="Calibri" w:eastAsia="Calibri" w:hAnsi="Calibri" w:cs="Calibri"/>
                <w:sz w:val="18"/>
                <w:szCs w:val="18"/>
              </w:rPr>
            </w:pPr>
            <w:r w:rsidRPr="00D06EB7">
              <w:rPr>
                <w:rFonts w:ascii="Calibri" w:eastAsia="Calibri" w:hAnsi="Calibri" w:cs="Calibri"/>
                <w:sz w:val="18"/>
                <w:szCs w:val="18"/>
              </w:rPr>
              <w:t xml:space="preserve">Suivi régulier des sédiments en suspension </w:t>
            </w:r>
          </w:p>
        </w:tc>
        <w:tc>
          <w:tcPr>
            <w:tcW w:w="0" w:type="auto"/>
          </w:tcPr>
          <w:p w14:paraId="5F25112C" w14:textId="77777777" w:rsidR="009F2737" w:rsidRPr="00D06EB7" w:rsidRDefault="009F2737" w:rsidP="006553E8">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x</w:t>
            </w:r>
          </w:p>
        </w:tc>
        <w:tc>
          <w:tcPr>
            <w:tcW w:w="0" w:type="auto"/>
          </w:tcPr>
          <w:p w14:paraId="2C10B514" w14:textId="77777777" w:rsidR="009F2737" w:rsidRPr="00D06EB7" w:rsidRDefault="009F2737" w:rsidP="006553E8">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x</w:t>
            </w:r>
          </w:p>
        </w:tc>
        <w:tc>
          <w:tcPr>
            <w:tcW w:w="0" w:type="auto"/>
          </w:tcPr>
          <w:p w14:paraId="17FF8FEB" w14:textId="56E89BD2" w:rsidR="009F2737" w:rsidRPr="00D06EB7" w:rsidRDefault="009F2737" w:rsidP="002F55AD">
            <w:pPr>
              <w:numPr>
                <w:ilvl w:val="0"/>
                <w:numId w:val="16"/>
              </w:num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 xml:space="preserve">Les mesures devront être effectuées par des instruments précis de mesure de la turbidité. Elles devront permettre un suivi de la turbidité (pas de temps de 15 minutes) sur au moins 4 stations pendant toute la durée du dragage et du clapage. Les instruments seront déployés sur des bouées à des positions fixées en accord avec les différentes parties prenantes et couvriront les risques d’augmentation de la turbidité liés au dragage mais aussi à l’immersion. La position des stations se fera de manière à avoir une station de </w:t>
            </w:r>
            <w:r w:rsidRPr="00D06EB7">
              <w:rPr>
                <w:rFonts w:ascii="Calibri" w:eastAsia="Calibri" w:hAnsi="Calibri" w:cs="Calibri"/>
                <w:sz w:val="18"/>
                <w:szCs w:val="18"/>
              </w:rPr>
              <w:lastRenderedPageBreak/>
              <w:t xml:space="preserve">référence en dehors du panache turbide et à plus de 5 km des travaux et à environ 2 km des côtes comme station de référence. Les 3 autres stations devront être dans l’axe du panache à 1, 2 et 5 km. </w:t>
            </w:r>
          </w:p>
          <w:p w14:paraId="4240E112" w14:textId="77777777" w:rsidR="009F2737" w:rsidRPr="00D06EB7" w:rsidRDefault="009F2737" w:rsidP="00971159">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Un rapport maximal</w:t>
            </w:r>
            <w:r>
              <w:rPr>
                <w:rFonts w:ascii="Calibri" w:eastAsia="Calibri" w:hAnsi="Calibri" w:cs="Calibri"/>
                <w:sz w:val="18"/>
                <w:szCs w:val="18"/>
              </w:rPr>
              <w:t xml:space="preserve"> servira de seuil, défini ainsi</w:t>
            </w:r>
            <w:r w:rsidRPr="00D06EB7">
              <w:rPr>
                <w:rFonts w:ascii="Calibri" w:eastAsia="Calibri" w:hAnsi="Calibri" w:cs="Calibri"/>
                <w:sz w:val="18"/>
                <w:szCs w:val="18"/>
              </w:rPr>
              <w:t xml:space="preserve">: </w:t>
            </w:r>
            <w:r w:rsidRPr="000B01A8">
              <w:rPr>
                <w:rFonts w:ascii="Calibri" w:eastAsia="Calibri" w:hAnsi="Calibri" w:cs="Calibri"/>
                <w:i/>
                <w:iCs/>
                <w:sz w:val="18"/>
                <w:szCs w:val="18"/>
              </w:rPr>
              <w:t xml:space="preserve">Valeur dans le panache à 2km/valeur de référence sur plus de 6 heures </w:t>
            </w:r>
            <w:r w:rsidRPr="00D06EB7">
              <w:rPr>
                <w:rFonts w:ascii="Calibri" w:eastAsia="Calibri" w:hAnsi="Calibri" w:cs="Calibri"/>
                <w:sz w:val="18"/>
                <w:szCs w:val="18"/>
              </w:rPr>
              <w:t>:</w:t>
            </w:r>
          </w:p>
          <w:p w14:paraId="4E0739F1" w14:textId="77777777" w:rsidR="009F2737" w:rsidRPr="00D06EB7" w:rsidRDefault="009F2737" w:rsidP="00947CD1">
            <w:pPr>
              <w:numPr>
                <w:ilvl w:val="0"/>
                <w:numId w:val="16"/>
              </w:num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rapport inférieur à deux : aucune contrainte ;</w:t>
            </w:r>
          </w:p>
          <w:p w14:paraId="0646BA8E" w14:textId="77777777" w:rsidR="009F2737" w:rsidRPr="00D06EB7" w:rsidRDefault="009F2737" w:rsidP="00947CD1">
            <w:pPr>
              <w:numPr>
                <w:ilvl w:val="0"/>
                <w:numId w:val="16"/>
              </w:num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rapport compris entre deux et trois : réduction par deux du taux de dragage jusqu’à retour à des valeurs normales;</w:t>
            </w:r>
          </w:p>
          <w:p w14:paraId="626F918E" w14:textId="77777777" w:rsidR="009F2737" w:rsidRPr="00D06EB7" w:rsidRDefault="009F2737" w:rsidP="00947CD1">
            <w:pPr>
              <w:numPr>
                <w:ilvl w:val="0"/>
                <w:numId w:val="16"/>
              </w:num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 xml:space="preserve">rapport supérieur à trois : </w:t>
            </w:r>
            <w:r w:rsidRPr="00296D80">
              <w:rPr>
                <w:rFonts w:ascii="Calibri" w:eastAsia="Calibri" w:hAnsi="Calibri" w:cs="Calibri"/>
                <w:sz w:val="18"/>
                <w:szCs w:val="18"/>
              </w:rPr>
              <w:t>arrêt des travaux de dragage jusqu’à récupération</w:t>
            </w:r>
            <w:r w:rsidRPr="00ED235E">
              <w:rPr>
                <w:rFonts w:ascii="Calibri" w:eastAsia="Calibri" w:hAnsi="Calibri" w:cs="Calibri"/>
                <w:sz w:val="18"/>
                <w:szCs w:val="18"/>
              </w:rPr>
              <w:t xml:space="preserve"> d’un ratio inférieur ou égal à 1.5</w:t>
            </w:r>
            <w:r w:rsidRPr="00D06EB7">
              <w:rPr>
                <w:rFonts w:ascii="Calibri" w:eastAsia="Calibri" w:hAnsi="Calibri" w:cs="Calibri"/>
                <w:sz w:val="18"/>
                <w:szCs w:val="18"/>
              </w:rPr>
              <w:t xml:space="preserve">. </w:t>
            </w:r>
          </w:p>
          <w:p w14:paraId="6D2FE8B9" w14:textId="77777777" w:rsidR="009F2737" w:rsidRDefault="009F2737" w:rsidP="00971159">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La procédure devra être testée et le cas échéant adaptée après 3 mois de pratique.</w:t>
            </w:r>
          </w:p>
          <w:p w14:paraId="61FFEFE0" w14:textId="77777777" w:rsidR="009F2737" w:rsidRDefault="009F2737" w:rsidP="00971159">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p>
          <w:p w14:paraId="32A24928" w14:textId="34AEA480" w:rsidR="009F2737" w:rsidRPr="00D06EB7" w:rsidRDefault="2EC5548F" w:rsidP="00947CD1">
            <w:pPr>
              <w:numPr>
                <w:ilvl w:val="0"/>
                <w:numId w:val="16"/>
              </w:num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65972032">
              <w:rPr>
                <w:rFonts w:ascii="Calibri" w:eastAsia="Calibri" w:hAnsi="Calibri" w:cs="Calibri"/>
                <w:sz w:val="18"/>
                <w:szCs w:val="18"/>
              </w:rPr>
              <w:t>Des mesures ponctuelles quotidiennes de turbidité seront effectuées, à plusieurs profondeurs (</w:t>
            </w:r>
            <w:r w:rsidR="50CDA88F" w:rsidRPr="65972032">
              <w:rPr>
                <w:rFonts w:ascii="Calibri" w:eastAsia="Calibri" w:hAnsi="Calibri" w:cs="Calibri"/>
                <w:sz w:val="18"/>
                <w:szCs w:val="18"/>
              </w:rPr>
              <w:t>à la surface, au milieu de la colonne d’eau et juste au-dessus du fond</w:t>
            </w:r>
            <w:r w:rsidRPr="65972032">
              <w:rPr>
                <w:rFonts w:ascii="Calibri" w:eastAsia="Calibri" w:hAnsi="Calibri" w:cs="Calibri"/>
                <w:sz w:val="18"/>
                <w:szCs w:val="18"/>
              </w:rPr>
              <w:t>) à l’aide d’un turbidimètre embarqué sur l’un des navires (navire d’assistance par exemple). Elles seront couplées à des mesures au disque de Secchi. Elles seront faites au centre du panache et leur position GPS sera consignée.</w:t>
            </w:r>
            <w:r w:rsidR="009F2737">
              <w:br/>
            </w:r>
          </w:p>
          <w:p w14:paraId="16DD42C6" w14:textId="77777777" w:rsidR="009F2737" w:rsidRPr="00D06EB7" w:rsidRDefault="009F2737" w:rsidP="00947CD1">
            <w:pPr>
              <w:numPr>
                <w:ilvl w:val="0"/>
                <w:numId w:val="16"/>
              </w:num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Suivi par imagerie satellite (1 fois par mois) pour visualisation de l’emprise totale du panache turbide</w:t>
            </w:r>
          </w:p>
          <w:p w14:paraId="41576518" w14:textId="77777777" w:rsidR="009F2737" w:rsidRPr="00D06EB7" w:rsidRDefault="009F2737" w:rsidP="00971159">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p>
        </w:tc>
        <w:tc>
          <w:tcPr>
            <w:tcW w:w="0" w:type="auto"/>
          </w:tcPr>
          <w:p w14:paraId="50CE2847" w14:textId="77777777" w:rsidR="009F2737" w:rsidRPr="00D06EB7" w:rsidRDefault="009F2737" w:rsidP="00971159">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lastRenderedPageBreak/>
              <w:br/>
            </w:r>
          </w:p>
          <w:p w14:paraId="0FEC0E7A" w14:textId="77777777" w:rsidR="009F2737" w:rsidRPr="00D06EB7" w:rsidRDefault="009F2737" w:rsidP="00947CD1">
            <w:pPr>
              <w:numPr>
                <w:ilvl w:val="0"/>
                <w:numId w:val="16"/>
              </w:num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Enregistrement et archivage des valeurs mesurées</w:t>
            </w:r>
            <w:r>
              <w:rPr>
                <w:rFonts w:ascii="Calibri" w:eastAsia="Calibri" w:hAnsi="Calibri" w:cs="Calibri"/>
                <w:sz w:val="18"/>
                <w:szCs w:val="18"/>
              </w:rPr>
              <w:t xml:space="preserve"> par les 4 bouées</w:t>
            </w:r>
            <w:r>
              <w:rPr>
                <w:rFonts w:ascii="Calibri" w:eastAsia="Calibri" w:hAnsi="Calibri" w:cs="Calibri"/>
                <w:sz w:val="18"/>
                <w:szCs w:val="18"/>
              </w:rPr>
              <w:br/>
            </w:r>
          </w:p>
          <w:p w14:paraId="6DF41A43" w14:textId="77777777" w:rsidR="009F2737" w:rsidRPr="00D06EB7" w:rsidRDefault="009F2737" w:rsidP="00947CD1">
            <w:pPr>
              <w:numPr>
                <w:ilvl w:val="0"/>
                <w:numId w:val="16"/>
              </w:num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Consignation des dépassements de seuil de turbidité et des actions correctives mises en place – rapports mensuels</w:t>
            </w:r>
            <w:r>
              <w:rPr>
                <w:rFonts w:ascii="Calibri" w:eastAsia="Calibri" w:hAnsi="Calibri" w:cs="Calibri"/>
                <w:sz w:val="18"/>
                <w:szCs w:val="18"/>
              </w:rPr>
              <w:br/>
            </w:r>
          </w:p>
          <w:p w14:paraId="48A0622B" w14:textId="77777777" w:rsidR="009F2737" w:rsidRPr="00D06EB7" w:rsidRDefault="009F2737" w:rsidP="00947CD1">
            <w:pPr>
              <w:numPr>
                <w:ilvl w:val="0"/>
                <w:numId w:val="16"/>
              </w:num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lastRenderedPageBreak/>
              <w:t>Existence des imageries aérienne de suivi du panache</w:t>
            </w:r>
          </w:p>
        </w:tc>
        <w:tc>
          <w:tcPr>
            <w:tcW w:w="0" w:type="auto"/>
          </w:tcPr>
          <w:p w14:paraId="59AF3B5E" w14:textId="5EE609DD" w:rsidR="009F2737" w:rsidRDefault="002F55AD" w:rsidP="006553E8">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lastRenderedPageBreak/>
              <w:t>mensuel</w:t>
            </w:r>
            <w:r w:rsidR="009F2737">
              <w:rPr>
                <w:rFonts w:ascii="Calibri" w:eastAsia="Calibri" w:hAnsi="Calibri" w:cs="Calibri"/>
                <w:sz w:val="18"/>
                <w:szCs w:val="18"/>
              </w:rPr>
              <w:t xml:space="preserve"> pour les mesures au niveau des bouées</w:t>
            </w:r>
          </w:p>
          <w:p w14:paraId="328564D5" w14:textId="77777777" w:rsidR="009F2737" w:rsidRDefault="009F2737" w:rsidP="006553E8">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Une fois par jour avec la sonde in-situ</w:t>
            </w:r>
          </w:p>
          <w:p w14:paraId="427A177F" w14:textId="77777777" w:rsidR="009F2737" w:rsidRDefault="009F2737" w:rsidP="006553E8">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p>
          <w:p w14:paraId="60E42DFD" w14:textId="77777777" w:rsidR="009F2737" w:rsidRPr="00D06EB7" w:rsidRDefault="009F2737" w:rsidP="006553E8">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Mensuel pour le suivi par imagerie</w:t>
            </w:r>
          </w:p>
        </w:tc>
        <w:tc>
          <w:tcPr>
            <w:tcW w:w="0" w:type="auto"/>
          </w:tcPr>
          <w:p w14:paraId="2CC52E5C" w14:textId="77777777" w:rsidR="009F2737" w:rsidRPr="00D06EB7" w:rsidRDefault="009F2737" w:rsidP="006553E8">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WCSP pour mesures in-situ</w:t>
            </w:r>
          </w:p>
          <w:p w14:paraId="23904508" w14:textId="77777777" w:rsidR="009F2737" w:rsidRPr="00D06EB7" w:rsidRDefault="009F2737" w:rsidP="006553E8">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p>
          <w:p w14:paraId="70B513ED" w14:textId="77777777" w:rsidR="009F2737" w:rsidRPr="00D06EB7" w:rsidRDefault="009F2737" w:rsidP="006553E8">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 xml:space="preserve">Entreprises spécialisée, </w:t>
            </w:r>
            <w:r>
              <w:rPr>
                <w:rFonts w:ascii="Calibri" w:eastAsia="Calibri" w:hAnsi="Calibri" w:cs="Calibri"/>
                <w:sz w:val="18"/>
                <w:szCs w:val="18"/>
              </w:rPr>
              <w:t>contractée</w:t>
            </w:r>
            <w:r w:rsidRPr="00D06EB7">
              <w:rPr>
                <w:rFonts w:ascii="Calibri" w:eastAsia="Calibri" w:hAnsi="Calibri" w:cs="Calibri"/>
                <w:sz w:val="18"/>
                <w:szCs w:val="18"/>
              </w:rPr>
              <w:t xml:space="preserve"> par WCSP pour les imageries satellites</w:t>
            </w:r>
          </w:p>
        </w:tc>
        <w:tc>
          <w:tcPr>
            <w:tcW w:w="0" w:type="auto"/>
          </w:tcPr>
          <w:p w14:paraId="6DCA6AFF" w14:textId="00C31F59" w:rsidR="009F2737" w:rsidRPr="00D06EB7" w:rsidRDefault="009F2737" w:rsidP="00C64FEB">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Mesures in-situ : pose du matériel :</w:t>
            </w:r>
            <w:r w:rsidRPr="00D06EB7">
              <w:rPr>
                <w:rFonts w:ascii="Calibri" w:eastAsia="Calibri" w:hAnsi="Calibri" w:cs="Calibri"/>
                <w:sz w:val="18"/>
                <w:szCs w:val="18"/>
              </w:rPr>
              <w:br/>
            </w:r>
            <w:r w:rsidR="00C64FEB">
              <w:rPr>
                <w:rFonts w:ascii="Calibri" w:eastAsia="Calibri" w:hAnsi="Calibri" w:cs="Calibri"/>
                <w:sz w:val="18"/>
                <w:szCs w:val="18"/>
              </w:rPr>
              <w:t>3</w:t>
            </w:r>
            <w:r w:rsidR="00C64FEB" w:rsidRPr="00D06EB7">
              <w:rPr>
                <w:rFonts w:ascii="Calibri" w:eastAsia="Calibri" w:hAnsi="Calibri" w:cs="Calibri"/>
                <w:sz w:val="18"/>
                <w:szCs w:val="18"/>
              </w:rPr>
              <w:t>5</w:t>
            </w:r>
            <w:r w:rsidR="00C64FEB">
              <w:rPr>
                <w:rFonts w:ascii="Calibri" w:eastAsia="Calibri" w:hAnsi="Calibri" w:cs="Calibri"/>
                <w:sz w:val="18"/>
                <w:szCs w:val="18"/>
              </w:rPr>
              <w:t> </w:t>
            </w:r>
            <w:r w:rsidRPr="00D06EB7">
              <w:rPr>
                <w:rFonts w:ascii="Calibri" w:eastAsia="Calibri" w:hAnsi="Calibri" w:cs="Calibri"/>
                <w:sz w:val="18"/>
                <w:szCs w:val="18"/>
              </w:rPr>
              <w:t>000</w:t>
            </w:r>
            <w:r>
              <w:rPr>
                <w:rFonts w:ascii="Calibri" w:eastAsia="Calibri" w:hAnsi="Calibri" w:cs="Calibri"/>
                <w:sz w:val="18"/>
                <w:szCs w:val="18"/>
              </w:rPr>
              <w:t xml:space="preserve"> (coût unitaire)</w:t>
            </w:r>
            <w:r w:rsidRPr="00D06EB7">
              <w:rPr>
                <w:rFonts w:ascii="Calibri" w:eastAsia="Calibri" w:hAnsi="Calibri" w:cs="Calibri"/>
                <w:sz w:val="18"/>
                <w:szCs w:val="18"/>
              </w:rPr>
              <w:br/>
            </w:r>
            <w:r w:rsidRPr="00D06EB7">
              <w:rPr>
                <w:rFonts w:ascii="Calibri" w:eastAsia="Calibri" w:hAnsi="Calibri" w:cs="Calibri"/>
                <w:sz w:val="18"/>
                <w:szCs w:val="18"/>
              </w:rPr>
              <w:br/>
              <w:t>Images satellites :</w:t>
            </w:r>
            <w:r w:rsidRPr="00D06EB7">
              <w:rPr>
                <w:rFonts w:ascii="Calibri" w:eastAsia="Calibri" w:hAnsi="Calibri" w:cs="Calibri"/>
                <w:sz w:val="18"/>
                <w:szCs w:val="18"/>
              </w:rPr>
              <w:br/>
              <w:t>1 500 / mois</w:t>
            </w:r>
          </w:p>
        </w:tc>
      </w:tr>
      <w:tr w:rsidR="00E31FF8" w:rsidRPr="00D06EB7" w14:paraId="12B2286B" w14:textId="77777777" w:rsidTr="2E3E15A6">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0" w:type="auto"/>
          </w:tcPr>
          <w:p w14:paraId="5156DDB7" w14:textId="77777777" w:rsidR="009F2737" w:rsidRPr="00D06EB7" w:rsidRDefault="009F2737" w:rsidP="006553E8">
            <w:pPr>
              <w:jc w:val="both"/>
              <w:rPr>
                <w:rFonts w:ascii="Calibri" w:eastAsia="Calibri" w:hAnsi="Calibri" w:cs="Calibri"/>
                <w:sz w:val="18"/>
                <w:szCs w:val="18"/>
              </w:rPr>
            </w:pPr>
            <w:r w:rsidRPr="00D06EB7">
              <w:rPr>
                <w:rFonts w:ascii="Calibri" w:eastAsia="Calibri" w:hAnsi="Calibri" w:cs="Calibri"/>
                <w:sz w:val="18"/>
                <w:szCs w:val="18"/>
              </w:rPr>
              <w:lastRenderedPageBreak/>
              <w:t>Suivi de la qualité des sédiments de la zone d’étude tout au long du projet</w:t>
            </w:r>
          </w:p>
        </w:tc>
        <w:tc>
          <w:tcPr>
            <w:tcW w:w="0" w:type="auto"/>
          </w:tcPr>
          <w:p w14:paraId="0C84850F" w14:textId="77777777" w:rsidR="009F2737" w:rsidRPr="00D06EB7"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x</w:t>
            </w:r>
          </w:p>
        </w:tc>
        <w:tc>
          <w:tcPr>
            <w:tcW w:w="0" w:type="auto"/>
          </w:tcPr>
          <w:p w14:paraId="52F1402D" w14:textId="77777777" w:rsidR="009F2737" w:rsidRPr="00D06EB7"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highlight w:val="yellow"/>
              </w:rPr>
            </w:pPr>
            <w:r w:rsidRPr="00D06EB7">
              <w:rPr>
                <w:rFonts w:ascii="Calibri" w:eastAsia="Calibri" w:hAnsi="Calibri" w:cs="Calibri"/>
                <w:sz w:val="18"/>
                <w:szCs w:val="18"/>
              </w:rPr>
              <w:t>x</w:t>
            </w:r>
          </w:p>
        </w:tc>
        <w:tc>
          <w:tcPr>
            <w:tcW w:w="0" w:type="auto"/>
          </w:tcPr>
          <w:p w14:paraId="0C37F33D" w14:textId="77777777" w:rsidR="009F2737" w:rsidRPr="00D06EB7" w:rsidRDefault="009F2737" w:rsidP="00947CD1">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 xml:space="preserve">Analyses des sédiments tous les </w:t>
            </w:r>
            <w:r w:rsidRPr="000B01A8">
              <w:rPr>
                <w:rFonts w:ascii="Calibri" w:eastAsia="Calibri" w:hAnsi="Calibri" w:cs="Calibri"/>
                <w:b/>
                <w:bCs/>
                <w:sz w:val="18"/>
                <w:szCs w:val="18"/>
              </w:rPr>
              <w:t>6 mois</w:t>
            </w:r>
            <w:r w:rsidRPr="00D06EB7">
              <w:rPr>
                <w:rFonts w:ascii="Calibri" w:eastAsia="Calibri" w:hAnsi="Calibri" w:cs="Calibri"/>
                <w:sz w:val="18"/>
                <w:szCs w:val="18"/>
              </w:rPr>
              <w:t xml:space="preserve"> (saison sèche et saison humide) durant </w:t>
            </w:r>
            <w:r>
              <w:rPr>
                <w:rFonts w:ascii="Calibri" w:eastAsia="Calibri" w:hAnsi="Calibri" w:cs="Calibri"/>
                <w:sz w:val="18"/>
                <w:szCs w:val="18"/>
              </w:rPr>
              <w:t>dragage</w:t>
            </w:r>
            <w:r w:rsidRPr="00D06EB7">
              <w:rPr>
                <w:rFonts w:ascii="Calibri" w:eastAsia="Calibri" w:hAnsi="Calibri" w:cs="Calibri"/>
                <w:sz w:val="18"/>
                <w:szCs w:val="18"/>
              </w:rPr>
              <w:t xml:space="preserve"> d’entretien</w:t>
            </w:r>
            <w:r w:rsidRPr="00D06EB7">
              <w:rPr>
                <w:rFonts w:ascii="Calibri" w:eastAsia="Calibri" w:hAnsi="Calibri" w:cs="Calibri"/>
                <w:sz w:val="18"/>
                <w:szCs w:val="18"/>
              </w:rPr>
              <w:br/>
            </w:r>
          </w:p>
          <w:p w14:paraId="597B2C6C" w14:textId="1B3DF9A8" w:rsidR="009F2737" w:rsidRPr="00D06EB7" w:rsidRDefault="009F2737" w:rsidP="002F55AD">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Durant le dragage initial, s’ajoute</w:t>
            </w:r>
            <w:r>
              <w:rPr>
                <w:rFonts w:ascii="Calibri" w:eastAsia="Calibri" w:hAnsi="Calibri" w:cs="Calibri"/>
                <w:sz w:val="18"/>
                <w:szCs w:val="18"/>
              </w:rPr>
              <w:t>nt</w:t>
            </w:r>
            <w:r w:rsidRPr="00D06EB7">
              <w:rPr>
                <w:rFonts w:ascii="Calibri" w:eastAsia="Calibri" w:hAnsi="Calibri" w:cs="Calibri"/>
                <w:sz w:val="18"/>
                <w:szCs w:val="18"/>
              </w:rPr>
              <w:t xml:space="preserve"> des analyses </w:t>
            </w:r>
            <w:r w:rsidR="002F55AD">
              <w:rPr>
                <w:rFonts w:ascii="Calibri" w:eastAsia="Calibri" w:hAnsi="Calibri" w:cs="Calibri"/>
                <w:b/>
                <w:bCs/>
                <w:sz w:val="18"/>
                <w:szCs w:val="18"/>
              </w:rPr>
              <w:t>trimestrielles</w:t>
            </w:r>
          </w:p>
          <w:p w14:paraId="65640D17" w14:textId="77777777" w:rsidR="009F2737" w:rsidRPr="00D06EB7" w:rsidRDefault="009F2737" w:rsidP="00971159">
            <w:p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p>
          <w:p w14:paraId="4A570DBC" w14:textId="77777777" w:rsidR="009F2737" w:rsidRDefault="009F2737" w:rsidP="00947CD1">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Les analyses doivent être réalisées dans un laboratoire agréé</w:t>
            </w:r>
            <w:r>
              <w:rPr>
                <w:rFonts w:ascii="Calibri" w:eastAsia="Calibri" w:hAnsi="Calibri" w:cs="Calibri"/>
                <w:sz w:val="18"/>
                <w:szCs w:val="18"/>
              </w:rPr>
              <w:br/>
            </w:r>
          </w:p>
          <w:p w14:paraId="08B6D219" w14:textId="77777777" w:rsidR="009F2737" w:rsidRPr="00D06EB7" w:rsidRDefault="009F2737" w:rsidP="00947CD1">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Les résultats doivent être comparés à des standards internationaux (ex : ceux utilisés dans cette étude)</w:t>
            </w:r>
          </w:p>
        </w:tc>
        <w:tc>
          <w:tcPr>
            <w:tcW w:w="0" w:type="auto"/>
          </w:tcPr>
          <w:p w14:paraId="68A6B2AA" w14:textId="77777777" w:rsidR="009F2737" w:rsidRPr="00D06EB7" w:rsidRDefault="009F2737" w:rsidP="00947CD1">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Propriétés ph</w:t>
            </w:r>
            <w:r>
              <w:rPr>
                <w:rFonts w:ascii="Calibri" w:eastAsia="Calibri" w:hAnsi="Calibri" w:cs="Calibri"/>
                <w:sz w:val="18"/>
                <w:szCs w:val="18"/>
              </w:rPr>
              <w:t>ysiques de base des sédiments :  granulométrie, m</w:t>
            </w:r>
            <w:r w:rsidRPr="00D06EB7">
              <w:rPr>
                <w:rFonts w:ascii="Calibri" w:eastAsia="Calibri" w:hAnsi="Calibri" w:cs="Calibri"/>
                <w:sz w:val="18"/>
                <w:szCs w:val="18"/>
              </w:rPr>
              <w:t>atières sèches (%), densité, teneur en aluminium, carbone organique total</w:t>
            </w:r>
          </w:p>
          <w:p w14:paraId="5E211CB1" w14:textId="77777777" w:rsidR="009F2737" w:rsidRPr="00D06EB7" w:rsidRDefault="009F2737" w:rsidP="00947CD1">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C</w:t>
            </w:r>
            <w:r w:rsidRPr="00D06EB7">
              <w:rPr>
                <w:rFonts w:ascii="Calibri" w:eastAsia="Calibri" w:hAnsi="Calibri" w:cs="Calibri"/>
                <w:sz w:val="18"/>
                <w:szCs w:val="18"/>
              </w:rPr>
              <w:t>oncentrations en éléments traces (métaux)</w:t>
            </w:r>
          </w:p>
          <w:p w14:paraId="37569296" w14:textId="77777777" w:rsidR="009F2737" w:rsidRPr="00D06EB7" w:rsidRDefault="009F2737" w:rsidP="00971159">
            <w:pPr>
              <w:ind w:left="720"/>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p>
          <w:p w14:paraId="0F4247A2" w14:textId="77777777" w:rsidR="009F2737" w:rsidRPr="00D06EB7" w:rsidRDefault="009F2737" w:rsidP="00947CD1">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Les rapports doivent contenir la date et localisation des échantillons ainsi que la profondeur approximative</w:t>
            </w:r>
          </w:p>
        </w:tc>
        <w:tc>
          <w:tcPr>
            <w:tcW w:w="0" w:type="auto"/>
          </w:tcPr>
          <w:p w14:paraId="7CC2BBBC" w14:textId="339F628C" w:rsidR="009F2737" w:rsidRDefault="00F02C09"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Trimestriel</w:t>
            </w:r>
            <w:r w:rsidR="002F55AD">
              <w:rPr>
                <w:rFonts w:ascii="Calibri" w:eastAsia="Calibri" w:hAnsi="Calibri" w:cs="Calibri"/>
                <w:sz w:val="18"/>
                <w:szCs w:val="18"/>
              </w:rPr>
              <w:t xml:space="preserve"> </w:t>
            </w:r>
            <w:r w:rsidR="009F2737">
              <w:rPr>
                <w:rFonts w:ascii="Calibri" w:eastAsia="Calibri" w:hAnsi="Calibri" w:cs="Calibri"/>
                <w:sz w:val="18"/>
                <w:szCs w:val="18"/>
              </w:rPr>
              <w:t xml:space="preserve">durant le dragage initial </w:t>
            </w:r>
          </w:p>
          <w:p w14:paraId="55A909BD" w14:textId="77777777" w:rsidR="009F2737"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p>
          <w:p w14:paraId="50E78DF9" w14:textId="77777777" w:rsidR="009F2737" w:rsidRPr="00D06EB7"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 xml:space="preserve">Semestriel pour les analyses durant les dragages  d’entretien </w:t>
            </w:r>
          </w:p>
        </w:tc>
        <w:tc>
          <w:tcPr>
            <w:tcW w:w="0" w:type="auto"/>
          </w:tcPr>
          <w:p w14:paraId="5E3E5C07" w14:textId="77777777" w:rsidR="009F2737" w:rsidRPr="00D06EB7"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WCSP (via laboratoire accrédité)</w:t>
            </w:r>
          </w:p>
        </w:tc>
        <w:tc>
          <w:tcPr>
            <w:tcW w:w="0" w:type="auto"/>
          </w:tcPr>
          <w:p w14:paraId="195D58D4" w14:textId="77777777" w:rsidR="009F2737" w:rsidRPr="00D06EB7"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p>
          <w:p w14:paraId="2D258027" w14:textId="799E6C7F" w:rsidR="009F2737" w:rsidRPr="00D06EB7"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 xml:space="preserve"> 10 000 / campagne</w:t>
            </w:r>
            <w:r w:rsidR="00C64FEB">
              <w:rPr>
                <w:rFonts w:ascii="Calibri" w:eastAsia="Calibri" w:hAnsi="Calibri" w:cs="Calibri"/>
                <w:sz w:val="18"/>
                <w:szCs w:val="18"/>
              </w:rPr>
              <w:t xml:space="preserve"> (Coût additionnel par rapport au budget de l’EIES initial)</w:t>
            </w:r>
          </w:p>
        </w:tc>
      </w:tr>
      <w:tr w:rsidR="00E31FF8" w:rsidRPr="00D06EB7" w14:paraId="47CF1018" w14:textId="77777777" w:rsidTr="2E3E15A6">
        <w:trPr>
          <w:cantSplit/>
          <w:trHeight w:val="20"/>
        </w:trPr>
        <w:tc>
          <w:tcPr>
            <w:cnfStyle w:val="001000000000" w:firstRow="0" w:lastRow="0" w:firstColumn="1" w:lastColumn="0" w:oddVBand="0" w:evenVBand="0" w:oddHBand="0" w:evenHBand="0" w:firstRowFirstColumn="0" w:firstRowLastColumn="0" w:lastRowFirstColumn="0" w:lastRowLastColumn="0"/>
            <w:tcW w:w="0" w:type="auto"/>
          </w:tcPr>
          <w:p w14:paraId="57C558F3" w14:textId="77777777" w:rsidR="009F2737" w:rsidRPr="00D06EB7" w:rsidRDefault="009F2737" w:rsidP="006553E8">
            <w:pPr>
              <w:jc w:val="both"/>
              <w:rPr>
                <w:rFonts w:ascii="Calibri" w:eastAsia="Calibri" w:hAnsi="Calibri" w:cs="Calibri"/>
                <w:sz w:val="18"/>
                <w:szCs w:val="18"/>
              </w:rPr>
            </w:pPr>
            <w:r w:rsidRPr="00D06EB7">
              <w:rPr>
                <w:rFonts w:ascii="Calibri" w:eastAsia="Calibri" w:hAnsi="Calibri" w:cs="Calibri"/>
                <w:sz w:val="18"/>
                <w:szCs w:val="18"/>
              </w:rPr>
              <w:t>Déploiement d’un programme d’investigation et de surveillance des polluant bioaccumulables</w:t>
            </w:r>
          </w:p>
        </w:tc>
        <w:tc>
          <w:tcPr>
            <w:tcW w:w="0" w:type="auto"/>
          </w:tcPr>
          <w:p w14:paraId="48F25870" w14:textId="77777777" w:rsidR="009F2737" w:rsidRPr="00D06EB7" w:rsidRDefault="009F2737" w:rsidP="006553E8">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x</w:t>
            </w:r>
          </w:p>
        </w:tc>
        <w:tc>
          <w:tcPr>
            <w:tcW w:w="0" w:type="auto"/>
          </w:tcPr>
          <w:p w14:paraId="1437ABB0" w14:textId="77777777" w:rsidR="009F2737" w:rsidRPr="00D06EB7" w:rsidRDefault="009F2737" w:rsidP="006553E8">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highlight w:val="yellow"/>
              </w:rPr>
            </w:pPr>
            <w:r w:rsidRPr="00D06EB7">
              <w:rPr>
                <w:rFonts w:ascii="Calibri" w:eastAsia="Calibri" w:hAnsi="Calibri" w:cs="Calibri"/>
                <w:sz w:val="18"/>
                <w:szCs w:val="18"/>
              </w:rPr>
              <w:t>x</w:t>
            </w:r>
          </w:p>
        </w:tc>
        <w:tc>
          <w:tcPr>
            <w:tcW w:w="0" w:type="auto"/>
          </w:tcPr>
          <w:p w14:paraId="36C2411A" w14:textId="04945766" w:rsidR="009F2737" w:rsidRPr="00D06EB7" w:rsidRDefault="009F2737" w:rsidP="002F55AD">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 xml:space="preserve">Analyses </w:t>
            </w:r>
            <w:r w:rsidR="002F55AD">
              <w:rPr>
                <w:rFonts w:ascii="Calibri" w:eastAsia="Calibri" w:hAnsi="Calibri" w:cs="Calibri"/>
                <w:sz w:val="18"/>
                <w:szCs w:val="18"/>
              </w:rPr>
              <w:t>annuelles</w:t>
            </w:r>
            <w:r w:rsidRPr="00D06EB7">
              <w:rPr>
                <w:rFonts w:ascii="Calibri" w:eastAsia="Calibri" w:hAnsi="Calibri" w:cs="Calibri"/>
                <w:sz w:val="18"/>
                <w:szCs w:val="18"/>
              </w:rPr>
              <w:t xml:space="preserve"> de chairs de poisson </w:t>
            </w:r>
          </w:p>
          <w:p w14:paraId="554844D5" w14:textId="77777777" w:rsidR="009F2737" w:rsidRPr="00D06EB7" w:rsidRDefault="009F2737" w:rsidP="00971159">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p>
        </w:tc>
        <w:tc>
          <w:tcPr>
            <w:tcW w:w="0" w:type="auto"/>
          </w:tcPr>
          <w:p w14:paraId="508576AB" w14:textId="49E9A2EB" w:rsidR="009F2737" w:rsidRDefault="009F2737" w:rsidP="00AD0AAB">
            <w:pPr>
              <w:numPr>
                <w:ilvl w:val="0"/>
                <w:numId w:val="16"/>
              </w:num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Teneur en polluant (</w:t>
            </w:r>
            <w:r w:rsidR="00AD0AAB">
              <w:rPr>
                <w:rFonts w:ascii="Calibri" w:eastAsia="Calibri" w:hAnsi="Calibri" w:cs="Calibri"/>
                <w:sz w:val="18"/>
                <w:szCs w:val="18"/>
              </w:rPr>
              <w:t>à</w:t>
            </w:r>
            <w:r w:rsidR="00AD0AAB" w:rsidRPr="00D06EB7">
              <w:rPr>
                <w:rFonts w:ascii="Calibri" w:eastAsia="Calibri" w:hAnsi="Calibri" w:cs="Calibri"/>
                <w:sz w:val="18"/>
                <w:szCs w:val="18"/>
              </w:rPr>
              <w:t xml:space="preserve"> </w:t>
            </w:r>
            <w:r w:rsidRPr="00D06EB7">
              <w:rPr>
                <w:rFonts w:ascii="Calibri" w:eastAsia="Calibri" w:hAnsi="Calibri" w:cs="Calibri"/>
                <w:sz w:val="18"/>
                <w:szCs w:val="18"/>
              </w:rPr>
              <w:t xml:space="preserve">minima </w:t>
            </w:r>
            <w:r w:rsidRPr="00296D80">
              <w:rPr>
                <w:rFonts w:ascii="Calibri" w:eastAsia="Calibri" w:hAnsi="Calibri" w:cs="Myanmar Text"/>
                <w:sz w:val="18"/>
                <w:szCs w:val="18"/>
              </w:rPr>
              <w:t>Pb, Cr, Cu, Hg, As et PCB</w:t>
            </w:r>
            <w:r w:rsidRPr="00D06EB7">
              <w:rPr>
                <w:rFonts w:ascii="Calibri" w:eastAsia="Calibri" w:hAnsi="Calibri" w:cs="Calibri"/>
                <w:sz w:val="18"/>
                <w:szCs w:val="18"/>
              </w:rPr>
              <w:t>) dans les chairs de poissons avant le début des opérations</w:t>
            </w:r>
          </w:p>
          <w:p w14:paraId="2B266F6A" w14:textId="77777777" w:rsidR="009F2737" w:rsidRPr="00D06EB7" w:rsidRDefault="009F2737" w:rsidP="00971159">
            <w:p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p>
          <w:p w14:paraId="7C8D018F" w14:textId="77777777" w:rsidR="009F2737" w:rsidRPr="00D06EB7" w:rsidRDefault="009F2737" w:rsidP="00947CD1">
            <w:pPr>
              <w:numPr>
                <w:ilvl w:val="0"/>
                <w:numId w:val="16"/>
              </w:num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 xml:space="preserve">Teneur en polluant dans les chairs de poissons (a minima </w:t>
            </w:r>
            <w:r w:rsidRPr="00296D80">
              <w:rPr>
                <w:rFonts w:ascii="Calibri" w:eastAsia="Calibri" w:hAnsi="Calibri" w:cs="Myanmar Text"/>
                <w:sz w:val="18"/>
                <w:szCs w:val="18"/>
              </w:rPr>
              <w:t>Pb, Cr, Cu, Hg, As et PCB)</w:t>
            </w:r>
            <w:r w:rsidRPr="00D06EB7">
              <w:rPr>
                <w:rFonts w:ascii="Calibri" w:eastAsia="Calibri" w:hAnsi="Calibri" w:cs="Calibri"/>
                <w:sz w:val="18"/>
                <w:szCs w:val="18"/>
              </w:rPr>
              <w:t xml:space="preserve"> après le début des opérations</w:t>
            </w:r>
            <w:r>
              <w:rPr>
                <w:rFonts w:ascii="Calibri" w:eastAsia="Calibri" w:hAnsi="Calibri" w:cs="Calibri"/>
                <w:sz w:val="18"/>
                <w:szCs w:val="18"/>
              </w:rPr>
              <w:br/>
            </w:r>
          </w:p>
          <w:p w14:paraId="4881B2CD" w14:textId="231BFA6C" w:rsidR="009F2737" w:rsidRPr="00D06EB7" w:rsidRDefault="009F2737" w:rsidP="002F55AD">
            <w:pPr>
              <w:numPr>
                <w:ilvl w:val="0"/>
                <w:numId w:val="16"/>
              </w:num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 xml:space="preserve">Existence de rapports de suivi </w:t>
            </w:r>
            <w:r w:rsidR="002F55AD">
              <w:rPr>
                <w:rFonts w:ascii="Calibri" w:eastAsia="Calibri" w:hAnsi="Calibri" w:cs="Calibri"/>
                <w:sz w:val="18"/>
                <w:szCs w:val="18"/>
              </w:rPr>
              <w:t>annuels</w:t>
            </w:r>
          </w:p>
        </w:tc>
        <w:tc>
          <w:tcPr>
            <w:tcW w:w="0" w:type="auto"/>
          </w:tcPr>
          <w:p w14:paraId="32B53306" w14:textId="0362CE0A" w:rsidR="009F2737" w:rsidRDefault="002F55AD" w:rsidP="006553E8">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Annuel</w:t>
            </w:r>
          </w:p>
        </w:tc>
        <w:tc>
          <w:tcPr>
            <w:tcW w:w="0" w:type="auto"/>
          </w:tcPr>
          <w:p w14:paraId="6C732AC5" w14:textId="77777777" w:rsidR="009F2737" w:rsidRPr="00D06EB7" w:rsidRDefault="009F2737" w:rsidP="006553E8">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Bureau spécialisé contracté par WCSP</w:t>
            </w:r>
          </w:p>
        </w:tc>
        <w:tc>
          <w:tcPr>
            <w:tcW w:w="0" w:type="auto"/>
          </w:tcPr>
          <w:p w14:paraId="193CAD3F" w14:textId="77777777" w:rsidR="009F2737" w:rsidRPr="00D06EB7" w:rsidRDefault="009F2737" w:rsidP="006553E8">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Analyse initiale : 100 000</w:t>
            </w:r>
            <w:r w:rsidRPr="00D06EB7">
              <w:rPr>
                <w:rFonts w:ascii="Calibri" w:eastAsia="Calibri" w:hAnsi="Calibri" w:cs="Calibri"/>
                <w:sz w:val="18"/>
                <w:szCs w:val="18"/>
              </w:rPr>
              <w:br/>
              <w:t>Analyses suivantes :</w:t>
            </w:r>
            <w:r w:rsidRPr="00D06EB7">
              <w:rPr>
                <w:rFonts w:ascii="Calibri" w:eastAsia="Calibri" w:hAnsi="Calibri" w:cs="Calibri"/>
                <w:sz w:val="18"/>
                <w:szCs w:val="18"/>
              </w:rPr>
              <w:br/>
              <w:t>41 000 / campagne</w:t>
            </w:r>
          </w:p>
        </w:tc>
      </w:tr>
      <w:tr w:rsidR="00E31FF8" w:rsidRPr="00D06EB7" w14:paraId="04081B91" w14:textId="77777777" w:rsidTr="2E3E15A6">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0" w:type="auto"/>
          </w:tcPr>
          <w:p w14:paraId="6DA94A20" w14:textId="77777777" w:rsidR="009F2737" w:rsidRPr="00D06EB7" w:rsidRDefault="009F2737" w:rsidP="00971159">
            <w:pPr>
              <w:jc w:val="left"/>
              <w:rPr>
                <w:rFonts w:ascii="Calibri" w:eastAsia="Calibri" w:hAnsi="Calibri" w:cs="Calibri"/>
                <w:sz w:val="18"/>
                <w:szCs w:val="18"/>
              </w:rPr>
            </w:pPr>
            <w:r w:rsidRPr="00D06EB7">
              <w:rPr>
                <w:rFonts w:ascii="Calibri" w:eastAsia="Calibri" w:hAnsi="Calibri" w:cs="Calibri"/>
                <w:sz w:val="18"/>
                <w:szCs w:val="18"/>
              </w:rPr>
              <w:t>Suivi des niveaux de bruit</w:t>
            </w:r>
          </w:p>
        </w:tc>
        <w:tc>
          <w:tcPr>
            <w:tcW w:w="0" w:type="auto"/>
          </w:tcPr>
          <w:p w14:paraId="128D8C90" w14:textId="77777777" w:rsidR="009F2737" w:rsidRPr="00D06EB7"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x</w:t>
            </w:r>
          </w:p>
        </w:tc>
        <w:tc>
          <w:tcPr>
            <w:tcW w:w="0" w:type="auto"/>
          </w:tcPr>
          <w:p w14:paraId="5B56292F" w14:textId="77777777" w:rsidR="009F2737" w:rsidRPr="00D06EB7"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x</w:t>
            </w:r>
          </w:p>
        </w:tc>
        <w:tc>
          <w:tcPr>
            <w:tcW w:w="0" w:type="auto"/>
          </w:tcPr>
          <w:p w14:paraId="4FC64D25" w14:textId="7022F290" w:rsidR="009F2737" w:rsidRPr="00C46B49" w:rsidRDefault="2EC5548F" w:rsidP="00C46B49">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65972032">
              <w:rPr>
                <w:rFonts w:ascii="Calibri" w:eastAsia="Calibri" w:hAnsi="Calibri" w:cs="Calibri"/>
                <w:sz w:val="18"/>
                <w:szCs w:val="18"/>
              </w:rPr>
              <w:t xml:space="preserve">Suivi des niveaux de bruits aérien par la réalisation d’enregistrement sur 24h de l’ambiance sonore dans les villages riverains. Fréquence </w:t>
            </w:r>
            <w:r w:rsidR="002F55AD">
              <w:rPr>
                <w:rFonts w:ascii="Calibri" w:eastAsia="Calibri" w:hAnsi="Calibri" w:cs="Calibri"/>
                <w:sz w:val="18"/>
                <w:szCs w:val="18"/>
              </w:rPr>
              <w:t>annuelle (saison sèche)</w:t>
            </w:r>
            <w:r w:rsidR="002F55AD" w:rsidRPr="65972032">
              <w:rPr>
                <w:rFonts w:ascii="Calibri" w:eastAsia="Calibri" w:hAnsi="Calibri" w:cs="Calibri"/>
                <w:sz w:val="18"/>
                <w:szCs w:val="18"/>
              </w:rPr>
              <w:t xml:space="preserve"> </w:t>
            </w:r>
            <w:r w:rsidRPr="65972032">
              <w:rPr>
                <w:rFonts w:ascii="Calibri" w:eastAsia="Calibri" w:hAnsi="Calibri" w:cs="Calibri"/>
                <w:sz w:val="18"/>
                <w:szCs w:val="18"/>
              </w:rPr>
              <w:t>durant les travaux de dragage initial, puis en phase de maintenance.</w:t>
            </w:r>
          </w:p>
        </w:tc>
        <w:tc>
          <w:tcPr>
            <w:tcW w:w="0" w:type="auto"/>
          </w:tcPr>
          <w:p w14:paraId="4218B218" w14:textId="24CCA3DE" w:rsidR="009F2737" w:rsidRPr="00C46B49" w:rsidRDefault="009F2737" w:rsidP="00C46B49">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Existence des rapports (mensuels ou semestriel, selon la phase de travaux) contenant les résultats des campagnes de suivi du bruit ambiant. Les rapports doivent également tracer les éventuelles plaintes des riverains concernant le bruit.</w:t>
            </w:r>
          </w:p>
        </w:tc>
        <w:tc>
          <w:tcPr>
            <w:tcW w:w="0" w:type="auto"/>
          </w:tcPr>
          <w:p w14:paraId="48751570" w14:textId="77777777" w:rsidR="009F2737"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Mensuel durant les dragages initiaux</w:t>
            </w:r>
          </w:p>
          <w:p w14:paraId="4EC457E8" w14:textId="77777777" w:rsidR="009F2737"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p>
          <w:p w14:paraId="5D6D4089" w14:textId="1EE30C17" w:rsidR="009F2737" w:rsidRDefault="002F55AD"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 xml:space="preserve">1 </w:t>
            </w:r>
            <w:r w:rsidR="009F2737">
              <w:rPr>
                <w:rFonts w:ascii="Calibri" w:eastAsia="Calibri" w:hAnsi="Calibri" w:cs="Calibri"/>
                <w:sz w:val="18"/>
                <w:szCs w:val="18"/>
              </w:rPr>
              <w:t>fois par an durant les dragages d’entretien (en période de dragage à proximité des côtes habitées)</w:t>
            </w:r>
          </w:p>
          <w:p w14:paraId="4351BF21" w14:textId="77777777" w:rsidR="009F2737"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p>
          <w:p w14:paraId="321E3C64" w14:textId="07538B80" w:rsidR="009F2737"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p>
        </w:tc>
        <w:tc>
          <w:tcPr>
            <w:tcW w:w="0" w:type="auto"/>
          </w:tcPr>
          <w:p w14:paraId="4CFF9547" w14:textId="77777777" w:rsidR="009F2737" w:rsidRPr="00D06EB7" w:rsidRDefault="009F2737"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WCSP</w:t>
            </w:r>
          </w:p>
        </w:tc>
        <w:tc>
          <w:tcPr>
            <w:tcW w:w="0" w:type="auto"/>
          </w:tcPr>
          <w:p w14:paraId="430A7A71" w14:textId="55A61A02" w:rsidR="009F2737" w:rsidRPr="00D06EB7" w:rsidRDefault="00C64FEB" w:rsidP="006553E8">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Pas de coût supplémentaire par rapport à l’EIES initiale</w:t>
            </w:r>
          </w:p>
        </w:tc>
      </w:tr>
      <w:tr w:rsidR="00E31FF8" w:rsidRPr="00D06EB7" w14:paraId="0C208446" w14:textId="77777777" w:rsidTr="007A128B">
        <w:trPr>
          <w:cantSplit/>
          <w:trHeight w:val="20"/>
        </w:trPr>
        <w:tc>
          <w:tcPr>
            <w:cnfStyle w:val="001000000000" w:firstRow="0" w:lastRow="0" w:firstColumn="1" w:lastColumn="0" w:oddVBand="0" w:evenVBand="0" w:oddHBand="0" w:evenHBand="0" w:firstRowFirstColumn="0" w:firstRowLastColumn="0" w:lastRowFirstColumn="0" w:lastRowLastColumn="0"/>
            <w:tcW w:w="0" w:type="auto"/>
          </w:tcPr>
          <w:p w14:paraId="67468682" w14:textId="2994145B" w:rsidR="002D4E69" w:rsidRPr="00D06EB7" w:rsidRDefault="002D4E69" w:rsidP="002D4E69">
            <w:pPr>
              <w:jc w:val="left"/>
              <w:rPr>
                <w:rFonts w:ascii="Calibri" w:eastAsia="Calibri" w:hAnsi="Calibri" w:cs="Calibri"/>
                <w:sz w:val="18"/>
                <w:szCs w:val="18"/>
              </w:rPr>
            </w:pPr>
            <w:r w:rsidRPr="00085EC6">
              <w:rPr>
                <w:rFonts w:ascii="Calibri" w:eastAsia="Calibri" w:hAnsi="Calibri" w:cs="Calibri"/>
                <w:sz w:val="18"/>
                <w:szCs w:val="18"/>
              </w:rPr>
              <w:lastRenderedPageBreak/>
              <w:t>Suivi de la qualité de l’air</w:t>
            </w:r>
          </w:p>
        </w:tc>
        <w:tc>
          <w:tcPr>
            <w:tcW w:w="0" w:type="auto"/>
          </w:tcPr>
          <w:p w14:paraId="17A320E4" w14:textId="30DDAAB8" w:rsidR="002D4E69" w:rsidRPr="00D06EB7"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x</w:t>
            </w:r>
          </w:p>
        </w:tc>
        <w:tc>
          <w:tcPr>
            <w:tcW w:w="0" w:type="auto"/>
          </w:tcPr>
          <w:p w14:paraId="68318160" w14:textId="42EB2F82" w:rsidR="002D4E69" w:rsidRPr="00D06EB7" w:rsidRDefault="002D4E69" w:rsidP="002D4E69">
            <w:p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x</w:t>
            </w:r>
          </w:p>
        </w:tc>
        <w:tc>
          <w:tcPr>
            <w:tcW w:w="0" w:type="auto"/>
          </w:tcPr>
          <w:p w14:paraId="4E3D22B4" w14:textId="538A5FD3" w:rsidR="002D4E69" w:rsidRPr="00B42BE7" w:rsidRDefault="002D4E69" w:rsidP="002D4E69">
            <w:pPr>
              <w:pStyle w:val="Puce10"/>
              <w:numPr>
                <w:ilvl w:val="0"/>
                <w:numId w:val="16"/>
              </w:numPr>
              <w:ind w:left="323"/>
              <w:jc w:val="left"/>
              <w:cnfStyle w:val="000000000000" w:firstRow="0" w:lastRow="0" w:firstColumn="0" w:lastColumn="0" w:oddVBand="0" w:evenVBand="0" w:oddHBand="0" w:evenHBand="0" w:firstRowFirstColumn="0" w:firstRowLastColumn="0" w:lastRowFirstColumn="0" w:lastRowLastColumn="0"/>
              <w:rPr>
                <w:rFonts w:eastAsia="Calibri"/>
                <w:sz w:val="18"/>
                <w:szCs w:val="18"/>
              </w:rPr>
            </w:pPr>
            <w:r w:rsidRPr="00BD699B">
              <w:rPr>
                <w:sz w:val="18"/>
                <w:szCs w:val="18"/>
                <w:lang w:eastAsia="zh-CN" w:bidi="my-MM"/>
              </w:rPr>
              <w:t>Mesures de la qualité de l’air (SOx, NOx, COV) au niveau des villages limitrophes aux activités de dragage</w:t>
            </w:r>
          </w:p>
        </w:tc>
        <w:tc>
          <w:tcPr>
            <w:tcW w:w="0" w:type="auto"/>
          </w:tcPr>
          <w:p w14:paraId="1A6943A3" w14:textId="3DDDBC21" w:rsidR="002D4E69" w:rsidRPr="00C46B49" w:rsidRDefault="002D4E69" w:rsidP="002D4E69">
            <w:pPr>
              <w:numPr>
                <w:ilvl w:val="0"/>
                <w:numId w:val="16"/>
              </w:num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Existence des rapports (mensuels ou semestriel, selon la phase de travaux) contenant les résultats des campagnes de suivi d</w:t>
            </w:r>
            <w:r>
              <w:rPr>
                <w:rFonts w:ascii="Calibri" w:eastAsia="Calibri" w:hAnsi="Calibri" w:cs="Calibri"/>
                <w:sz w:val="18"/>
                <w:szCs w:val="18"/>
              </w:rPr>
              <w:t xml:space="preserve">e la qualité de l’air </w:t>
            </w:r>
            <w:r w:rsidRPr="00D06EB7">
              <w:rPr>
                <w:rFonts w:ascii="Calibri" w:eastAsia="Calibri" w:hAnsi="Calibri" w:cs="Calibri"/>
                <w:sz w:val="18"/>
                <w:szCs w:val="18"/>
              </w:rPr>
              <w:t>ambiant. Les rapports doivent également tracer les éventuelles plaintes des riverains concernant l</w:t>
            </w:r>
            <w:r w:rsidR="00E31FF8">
              <w:rPr>
                <w:rFonts w:ascii="Calibri" w:eastAsia="Calibri" w:hAnsi="Calibri" w:cs="Calibri"/>
                <w:sz w:val="18"/>
                <w:szCs w:val="18"/>
              </w:rPr>
              <w:t>es émissions atmosphériques</w:t>
            </w:r>
            <w:r w:rsidRPr="00D06EB7">
              <w:rPr>
                <w:rFonts w:ascii="Calibri" w:eastAsia="Calibri" w:hAnsi="Calibri" w:cs="Calibri"/>
                <w:sz w:val="18"/>
                <w:szCs w:val="18"/>
              </w:rPr>
              <w:t>.</w:t>
            </w:r>
          </w:p>
        </w:tc>
        <w:tc>
          <w:tcPr>
            <w:tcW w:w="0" w:type="auto"/>
          </w:tcPr>
          <w:p w14:paraId="33C24F40" w14:textId="77777777" w:rsidR="002D4E69"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Mensuel durant les dragages initiaux</w:t>
            </w:r>
          </w:p>
          <w:p w14:paraId="406715B4" w14:textId="77777777" w:rsidR="002D4E69"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p>
          <w:p w14:paraId="53547B70" w14:textId="4DB870DB" w:rsidR="002D4E69"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1 fois par an durant les dragages d’entretien (en période de dragage à proximité des côtes habitées)</w:t>
            </w:r>
          </w:p>
        </w:tc>
        <w:tc>
          <w:tcPr>
            <w:tcW w:w="0" w:type="auto"/>
          </w:tcPr>
          <w:p w14:paraId="6B104C81" w14:textId="37CE72ED" w:rsidR="002D4E69"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WCSP</w:t>
            </w:r>
          </w:p>
        </w:tc>
        <w:tc>
          <w:tcPr>
            <w:tcW w:w="0" w:type="auto"/>
          </w:tcPr>
          <w:p w14:paraId="6B53E261" w14:textId="061BC11F" w:rsidR="002D4E69"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Inclus dans l’EIES du port de Senguelen</w:t>
            </w:r>
          </w:p>
        </w:tc>
      </w:tr>
      <w:tr w:rsidR="00E31FF8" w:rsidRPr="00D06EB7" w14:paraId="091DEFEF" w14:textId="77777777" w:rsidTr="2E3E15A6">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0" w:type="auto"/>
          </w:tcPr>
          <w:p w14:paraId="46164D56" w14:textId="77777777" w:rsidR="002D4E69" w:rsidRPr="00D06EB7" w:rsidRDefault="002D4E69" w:rsidP="002D4E69">
            <w:pPr>
              <w:jc w:val="both"/>
              <w:rPr>
                <w:rFonts w:ascii="Calibri" w:eastAsia="Calibri" w:hAnsi="Calibri" w:cs="Calibri"/>
                <w:sz w:val="18"/>
                <w:szCs w:val="18"/>
                <w:highlight w:val="yellow"/>
              </w:rPr>
            </w:pPr>
            <w:r w:rsidRPr="00D06EB7">
              <w:rPr>
                <w:rFonts w:ascii="Calibri" w:eastAsia="Calibri" w:hAnsi="Calibri" w:cs="Calibri"/>
                <w:sz w:val="18"/>
                <w:szCs w:val="18"/>
              </w:rPr>
              <w:t xml:space="preserve">Suivi du niveau de la mer </w:t>
            </w:r>
          </w:p>
        </w:tc>
        <w:tc>
          <w:tcPr>
            <w:tcW w:w="0" w:type="auto"/>
          </w:tcPr>
          <w:p w14:paraId="60A1B6E7" w14:textId="77777777"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x</w:t>
            </w:r>
          </w:p>
        </w:tc>
        <w:tc>
          <w:tcPr>
            <w:tcW w:w="0" w:type="auto"/>
          </w:tcPr>
          <w:p w14:paraId="36F2B3E1" w14:textId="77777777"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x</w:t>
            </w:r>
          </w:p>
        </w:tc>
        <w:tc>
          <w:tcPr>
            <w:tcW w:w="0" w:type="auto"/>
          </w:tcPr>
          <w:p w14:paraId="17EB912A" w14:textId="604096EA" w:rsidR="002D4E69" w:rsidRPr="00F24E8F" w:rsidRDefault="002D4E69" w:rsidP="002D4E69">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F24E8F">
              <w:rPr>
                <w:rFonts w:ascii="Calibri" w:eastAsia="Calibri" w:hAnsi="Calibri" w:cs="Calibri"/>
                <w:sz w:val="18"/>
                <w:szCs w:val="18"/>
              </w:rPr>
              <w:t xml:space="preserve">Dispositif de suivi l’évolution du niveau de la mer dans la zone et de l’érosion du littoral au travers des mesures de niveau d’eau en continu le long du rivage ou </w:t>
            </w:r>
            <w:r w:rsidRPr="00730B1E">
              <w:rPr>
                <w:rFonts w:ascii="Calibri" w:eastAsia="Calibri" w:hAnsi="Calibri" w:cs="Calibri"/>
                <w:sz w:val="18"/>
                <w:szCs w:val="18"/>
              </w:rPr>
              <w:t>du port (installation d’un marégraphe) et de réalisation d’ortho-phot</w:t>
            </w:r>
            <w:r>
              <w:rPr>
                <w:rFonts w:ascii="Calibri" w:eastAsia="Calibri" w:hAnsi="Calibri" w:cs="Calibri"/>
                <w:sz w:val="18"/>
                <w:szCs w:val="18"/>
              </w:rPr>
              <w:t>os du littoral régulières (1</w:t>
            </w:r>
            <w:r w:rsidRPr="00F24E8F">
              <w:rPr>
                <w:rFonts w:ascii="Calibri" w:eastAsia="Calibri" w:hAnsi="Calibri" w:cs="Calibri"/>
                <w:sz w:val="18"/>
                <w:szCs w:val="18"/>
              </w:rPr>
              <w:t xml:space="preserve"> fois par an). </w:t>
            </w:r>
            <w:r>
              <w:rPr>
                <w:rFonts w:ascii="Calibri" w:eastAsia="Calibri" w:hAnsi="Calibri" w:cs="Calibri"/>
                <w:sz w:val="18"/>
                <w:szCs w:val="18"/>
              </w:rPr>
              <w:br/>
            </w:r>
          </w:p>
          <w:p w14:paraId="432CA43E" w14:textId="77777777" w:rsidR="002D4E69" w:rsidRPr="00585C9D" w:rsidRDefault="002D4E69" w:rsidP="002D4E69">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730B1E">
              <w:rPr>
                <w:rFonts w:ascii="Calibri" w:eastAsia="Calibri" w:hAnsi="Calibri" w:cs="Calibri"/>
                <w:sz w:val="18"/>
                <w:szCs w:val="18"/>
              </w:rPr>
              <w:t xml:space="preserve">En fonction des effets mis en évidence par ces campagnes de suivi, il conviendra concerter les administrations en charge de la lutte </w:t>
            </w:r>
            <w:r w:rsidRPr="000B01A8">
              <w:rPr>
                <w:rFonts w:ascii="Calibri" w:eastAsia="Calibri" w:hAnsi="Calibri" w:cs="Calibri"/>
                <w:sz w:val="18"/>
                <w:szCs w:val="18"/>
              </w:rPr>
              <w:t>contre les changements climatiques afin de concevoir des réponses adaptées telles que prévoir des aménagements de protection (solutions souples) ou envisager des déplacements des habitats vers des zones plus à l’intérieur des terres.</w:t>
            </w:r>
          </w:p>
        </w:tc>
        <w:tc>
          <w:tcPr>
            <w:tcW w:w="0" w:type="auto"/>
          </w:tcPr>
          <w:p w14:paraId="22A5A9E7" w14:textId="77777777" w:rsidR="002D4E69" w:rsidRPr="00D06EB7" w:rsidRDefault="002D4E69" w:rsidP="002D4E69">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Existence d’un marégraphe avec télétransmission</w:t>
            </w:r>
            <w:r>
              <w:rPr>
                <w:rFonts w:ascii="Calibri" w:eastAsia="Calibri" w:hAnsi="Calibri" w:cs="Calibri"/>
                <w:sz w:val="18"/>
                <w:szCs w:val="18"/>
              </w:rPr>
              <w:br/>
            </w:r>
          </w:p>
          <w:p w14:paraId="4873D26B" w14:textId="77777777" w:rsidR="002D4E69" w:rsidRPr="00D06EB7" w:rsidRDefault="002D4E69" w:rsidP="002D4E69">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Existence d’un registre consignant les hauteurs quotidiennes</w:t>
            </w:r>
          </w:p>
        </w:tc>
        <w:tc>
          <w:tcPr>
            <w:tcW w:w="0" w:type="auto"/>
          </w:tcPr>
          <w:p w14:paraId="1E5C21FF" w14:textId="28EA8732" w:rsidR="002D4E69"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Annuelle</w:t>
            </w:r>
          </w:p>
        </w:tc>
        <w:tc>
          <w:tcPr>
            <w:tcW w:w="0" w:type="auto"/>
          </w:tcPr>
          <w:p w14:paraId="4F910648" w14:textId="77777777"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WCSP</w:t>
            </w:r>
          </w:p>
        </w:tc>
        <w:tc>
          <w:tcPr>
            <w:tcW w:w="0" w:type="auto"/>
          </w:tcPr>
          <w:p w14:paraId="09AADF69" w14:textId="77777777"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Installation marégraphe : 2000 (coût unitaire)</w:t>
            </w:r>
          </w:p>
          <w:p w14:paraId="7B497E28" w14:textId="77777777"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p>
          <w:p w14:paraId="4D79BB84" w14:textId="77777777"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Ortho-photos :</w:t>
            </w:r>
          </w:p>
          <w:p w14:paraId="521BA1E0" w14:textId="48514A20"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1200 /an</w:t>
            </w:r>
          </w:p>
        </w:tc>
      </w:tr>
      <w:tr w:rsidR="00E31FF8" w:rsidRPr="00D06EB7" w14:paraId="74AA4DC4" w14:textId="77777777" w:rsidTr="2E3E15A6">
        <w:trPr>
          <w:cantSplit/>
          <w:trHeight w:val="20"/>
        </w:trPr>
        <w:tc>
          <w:tcPr>
            <w:cnfStyle w:val="001000000000" w:firstRow="0" w:lastRow="0" w:firstColumn="1" w:lastColumn="0" w:oddVBand="0" w:evenVBand="0" w:oddHBand="0" w:evenHBand="0" w:firstRowFirstColumn="0" w:firstRowLastColumn="0" w:lastRowFirstColumn="0" w:lastRowLastColumn="0"/>
            <w:tcW w:w="0" w:type="auto"/>
          </w:tcPr>
          <w:p w14:paraId="5C8A6A55" w14:textId="4811D2A9" w:rsidR="002D4E69" w:rsidRPr="00D06EB7" w:rsidRDefault="002D4E69" w:rsidP="002D4E69">
            <w:pPr>
              <w:jc w:val="both"/>
              <w:rPr>
                <w:rFonts w:ascii="Calibri" w:eastAsia="Calibri" w:hAnsi="Calibri" w:cs="Calibri"/>
                <w:sz w:val="18"/>
                <w:szCs w:val="18"/>
                <w:highlight w:val="yellow"/>
              </w:rPr>
            </w:pPr>
            <w:r w:rsidRPr="00D06EB7">
              <w:rPr>
                <w:rFonts w:ascii="Calibri" w:eastAsia="Calibri" w:hAnsi="Calibri" w:cs="Calibri"/>
                <w:sz w:val="18"/>
                <w:szCs w:val="18"/>
              </w:rPr>
              <w:t>Suivi du trait de côte</w:t>
            </w:r>
            <w:r>
              <w:rPr>
                <w:rFonts w:ascii="Calibri" w:eastAsia="Calibri" w:hAnsi="Calibri" w:cs="Calibri"/>
                <w:sz w:val="18"/>
                <w:szCs w:val="18"/>
              </w:rPr>
              <w:t xml:space="preserve"> et des berges de la Morebayah</w:t>
            </w:r>
          </w:p>
        </w:tc>
        <w:tc>
          <w:tcPr>
            <w:tcW w:w="0" w:type="auto"/>
          </w:tcPr>
          <w:p w14:paraId="451E15CC" w14:textId="77777777" w:rsidR="002D4E69" w:rsidRPr="00D06EB7"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x</w:t>
            </w:r>
          </w:p>
        </w:tc>
        <w:tc>
          <w:tcPr>
            <w:tcW w:w="0" w:type="auto"/>
          </w:tcPr>
          <w:p w14:paraId="2E370190" w14:textId="77777777" w:rsidR="002D4E69" w:rsidRPr="00D06EB7"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x</w:t>
            </w:r>
          </w:p>
        </w:tc>
        <w:tc>
          <w:tcPr>
            <w:tcW w:w="0" w:type="auto"/>
          </w:tcPr>
          <w:p w14:paraId="0F43AB9C" w14:textId="1ADA9FB4" w:rsidR="002D4E69" w:rsidRDefault="002D4E69" w:rsidP="002D4E69">
            <w:pPr>
              <w:numPr>
                <w:ilvl w:val="0"/>
                <w:numId w:val="16"/>
              </w:num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Mettre en place un dispositif de suivi régulier (</w:t>
            </w:r>
            <w:r>
              <w:rPr>
                <w:rFonts w:ascii="Calibri" w:eastAsia="Calibri" w:hAnsi="Calibri" w:cs="Calibri"/>
                <w:sz w:val="18"/>
                <w:szCs w:val="18"/>
              </w:rPr>
              <w:t>annuel</w:t>
            </w:r>
            <w:r w:rsidRPr="00D06EB7">
              <w:rPr>
                <w:rFonts w:ascii="Calibri" w:eastAsia="Calibri" w:hAnsi="Calibri" w:cs="Calibri"/>
                <w:sz w:val="18"/>
                <w:szCs w:val="18"/>
              </w:rPr>
              <w:t xml:space="preserve">) de l’évolution du trait de côte </w:t>
            </w:r>
            <w:r>
              <w:rPr>
                <w:rFonts w:ascii="Calibri" w:eastAsia="Calibri" w:hAnsi="Calibri" w:cs="Calibri"/>
                <w:sz w:val="18"/>
                <w:szCs w:val="18"/>
              </w:rPr>
              <w:t xml:space="preserve">et des berges de la Morebayah </w:t>
            </w:r>
            <w:r w:rsidRPr="00D06EB7">
              <w:rPr>
                <w:rFonts w:ascii="Calibri" w:eastAsia="Calibri" w:hAnsi="Calibri" w:cs="Calibri"/>
                <w:sz w:val="18"/>
                <w:szCs w:val="18"/>
              </w:rPr>
              <w:t>(ex : réalisation d’ortho-photos aérienne du littoral</w:t>
            </w:r>
            <w:r>
              <w:rPr>
                <w:rFonts w:ascii="Calibri" w:eastAsia="Calibri" w:hAnsi="Calibri" w:cs="Calibri"/>
                <w:sz w:val="18"/>
                <w:szCs w:val="18"/>
              </w:rPr>
              <w:t>)).</w:t>
            </w:r>
            <w:r>
              <w:rPr>
                <w:rFonts w:ascii="Calibri" w:eastAsia="Calibri" w:hAnsi="Calibri" w:cs="Calibri"/>
                <w:sz w:val="18"/>
                <w:szCs w:val="18"/>
              </w:rPr>
              <w:br/>
            </w:r>
          </w:p>
          <w:p w14:paraId="321B3F4A" w14:textId="0FCACD24" w:rsidR="002D4E69" w:rsidRPr="00D06EB7" w:rsidRDefault="002D4E69" w:rsidP="002D4E69">
            <w:pPr>
              <w:numPr>
                <w:ilvl w:val="0"/>
                <w:numId w:val="16"/>
              </w:num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lastRenderedPageBreak/>
              <w:t>Les ortho-photos couvriront tout le littoral de la zone d’étude ainsi que les berges de la Morebaya et auront une résolution suffisante (ex : ortho-photo Pléiade).</w:t>
            </w:r>
          </w:p>
        </w:tc>
        <w:tc>
          <w:tcPr>
            <w:tcW w:w="0" w:type="auto"/>
          </w:tcPr>
          <w:p w14:paraId="29B9C0A9" w14:textId="77777777" w:rsidR="002D4E69" w:rsidRDefault="002D4E69" w:rsidP="002D4E69">
            <w:pPr>
              <w:numPr>
                <w:ilvl w:val="0"/>
                <w:numId w:val="16"/>
              </w:num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lastRenderedPageBreak/>
              <w:t>Existence des ortho-photos</w:t>
            </w:r>
          </w:p>
          <w:p w14:paraId="5A57B586" w14:textId="61A162D4" w:rsidR="002D4E69" w:rsidRPr="00D06EB7" w:rsidRDefault="002D4E69" w:rsidP="002D4E69">
            <w:pPr>
              <w:numPr>
                <w:ilvl w:val="0"/>
                <w:numId w:val="16"/>
              </w:num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Existence de rapports d’analyse des ortho-photos</w:t>
            </w:r>
          </w:p>
        </w:tc>
        <w:tc>
          <w:tcPr>
            <w:tcW w:w="0" w:type="auto"/>
          </w:tcPr>
          <w:p w14:paraId="71DBC5FF" w14:textId="1340B1F6" w:rsidR="002D4E69" w:rsidRPr="00D06EB7"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Annuelle</w:t>
            </w:r>
          </w:p>
        </w:tc>
        <w:tc>
          <w:tcPr>
            <w:tcW w:w="0" w:type="auto"/>
          </w:tcPr>
          <w:p w14:paraId="1747AC31" w14:textId="77777777" w:rsidR="002D4E69" w:rsidRPr="00D06EB7"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D06EB7">
              <w:rPr>
                <w:rFonts w:ascii="Calibri" w:eastAsia="Calibri" w:hAnsi="Calibri" w:cs="Calibri"/>
                <w:sz w:val="18"/>
                <w:szCs w:val="18"/>
              </w:rPr>
              <w:t>WCSP</w:t>
            </w:r>
          </w:p>
        </w:tc>
        <w:tc>
          <w:tcPr>
            <w:tcW w:w="0" w:type="auto"/>
          </w:tcPr>
          <w:p w14:paraId="33A5A4A6" w14:textId="33F7EF61" w:rsidR="002D4E69" w:rsidRPr="00D06EB7"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1200 / an (ortho-photo)</w:t>
            </w:r>
          </w:p>
        </w:tc>
      </w:tr>
      <w:tr w:rsidR="00E31FF8" w:rsidRPr="00D06EB7" w14:paraId="2F00A18B" w14:textId="77777777" w:rsidTr="2E3E15A6">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0" w:type="auto"/>
          </w:tcPr>
          <w:p w14:paraId="447653C3" w14:textId="77777777" w:rsidR="002D4E69" w:rsidRPr="00D06EB7" w:rsidRDefault="002D4E69" w:rsidP="002D4E69">
            <w:pPr>
              <w:jc w:val="both"/>
              <w:rPr>
                <w:rFonts w:ascii="Calibri" w:eastAsia="Calibri" w:hAnsi="Calibri" w:cs="Calibri"/>
                <w:sz w:val="18"/>
                <w:szCs w:val="18"/>
              </w:rPr>
            </w:pPr>
            <w:r>
              <w:rPr>
                <w:rFonts w:ascii="Calibri" w:eastAsia="Calibri" w:hAnsi="Calibri" w:cs="Calibri"/>
                <w:sz w:val="18"/>
                <w:szCs w:val="18"/>
              </w:rPr>
              <w:t>Suivi des dépôts</w:t>
            </w:r>
          </w:p>
        </w:tc>
        <w:tc>
          <w:tcPr>
            <w:tcW w:w="0" w:type="auto"/>
          </w:tcPr>
          <w:p w14:paraId="0A78278D" w14:textId="77777777"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x</w:t>
            </w:r>
          </w:p>
        </w:tc>
        <w:tc>
          <w:tcPr>
            <w:tcW w:w="0" w:type="auto"/>
          </w:tcPr>
          <w:p w14:paraId="3E91F92E" w14:textId="77777777"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x</w:t>
            </w:r>
          </w:p>
        </w:tc>
        <w:tc>
          <w:tcPr>
            <w:tcW w:w="0" w:type="auto"/>
          </w:tcPr>
          <w:p w14:paraId="011132F4" w14:textId="77777777" w:rsidR="002D4E69" w:rsidRPr="00D06EB7" w:rsidRDefault="002D4E69" w:rsidP="002D4E69">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F05F23">
              <w:rPr>
                <w:rFonts w:ascii="Calibri" w:eastAsia="Calibri" w:hAnsi="Calibri" w:cs="Calibri"/>
                <w:sz w:val="18"/>
                <w:szCs w:val="18"/>
              </w:rPr>
              <w:t>Un suivi visuel (jumelles) des dépôts sur les plages et zones de mangroves sera effectué. Un drone pourra être utilisé pour couvrir une zone plus importante. Tout dépôt sera signalé et consigné</w:t>
            </w:r>
            <w:r>
              <w:rPr>
                <w:rFonts w:ascii="Calibri" w:eastAsia="Calibri" w:hAnsi="Calibri" w:cs="Calibri"/>
                <w:sz w:val="18"/>
                <w:szCs w:val="18"/>
              </w:rPr>
              <w:t xml:space="preserve"> dans un registre</w:t>
            </w:r>
            <w:r w:rsidRPr="00F05F23">
              <w:rPr>
                <w:rFonts w:ascii="Calibri" w:eastAsia="Calibri" w:hAnsi="Calibri" w:cs="Calibri"/>
                <w:sz w:val="18"/>
                <w:szCs w:val="18"/>
              </w:rPr>
              <w:t>.</w:t>
            </w:r>
          </w:p>
        </w:tc>
        <w:tc>
          <w:tcPr>
            <w:tcW w:w="0" w:type="auto"/>
          </w:tcPr>
          <w:p w14:paraId="0BDC7AEF" w14:textId="77777777" w:rsidR="002D4E69" w:rsidRPr="00D06EB7" w:rsidRDefault="002D4E69" w:rsidP="002D4E69">
            <w:pPr>
              <w:numPr>
                <w:ilvl w:val="0"/>
                <w:numId w:val="16"/>
              </w:numPr>
              <w:ind w:left="323"/>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Existence du registre</w:t>
            </w:r>
          </w:p>
        </w:tc>
        <w:tc>
          <w:tcPr>
            <w:tcW w:w="0" w:type="auto"/>
          </w:tcPr>
          <w:p w14:paraId="2464D075" w14:textId="49A71AE1" w:rsidR="002D4E69"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Observations mensuelles</w:t>
            </w:r>
          </w:p>
        </w:tc>
        <w:tc>
          <w:tcPr>
            <w:tcW w:w="0" w:type="auto"/>
          </w:tcPr>
          <w:p w14:paraId="4A9DEF3C" w14:textId="77777777"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WCSP</w:t>
            </w:r>
          </w:p>
        </w:tc>
        <w:tc>
          <w:tcPr>
            <w:tcW w:w="0" w:type="auto"/>
          </w:tcPr>
          <w:p w14:paraId="27EFA102" w14:textId="77777777" w:rsidR="002D4E69"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Pas de surcoût</w:t>
            </w:r>
          </w:p>
        </w:tc>
      </w:tr>
      <w:tr w:rsidR="002D4E69" w:rsidRPr="000B01A8" w14:paraId="04703FF6" w14:textId="77777777" w:rsidTr="2E3E15A6">
        <w:trPr>
          <w:cantSplit/>
          <w:trHeight w:val="20"/>
        </w:trPr>
        <w:tc>
          <w:tcPr>
            <w:cnfStyle w:val="001000000000" w:firstRow="0" w:lastRow="0" w:firstColumn="1" w:lastColumn="0" w:oddVBand="0" w:evenVBand="0" w:oddHBand="0" w:evenHBand="0" w:firstRowFirstColumn="0" w:firstRowLastColumn="0" w:lastRowFirstColumn="0" w:lastRowLastColumn="0"/>
            <w:tcW w:w="0" w:type="auto"/>
            <w:shd w:val="clear" w:color="auto" w:fill="00355B" w:themeFill="accent5"/>
          </w:tcPr>
          <w:p w14:paraId="464226D7" w14:textId="77777777" w:rsidR="002D4E69" w:rsidRPr="000B01A8" w:rsidRDefault="002D4E69" w:rsidP="002D4E69">
            <w:pPr>
              <w:rPr>
                <w:rFonts w:ascii="Calibri" w:eastAsia="Calibri" w:hAnsi="Calibri" w:cs="Calibri"/>
                <w:b/>
                <w:sz w:val="18"/>
                <w:szCs w:val="18"/>
              </w:rPr>
            </w:pPr>
          </w:p>
        </w:tc>
        <w:tc>
          <w:tcPr>
            <w:tcW w:w="0" w:type="auto"/>
            <w:gridSpan w:val="7"/>
            <w:shd w:val="clear" w:color="auto" w:fill="00355B" w:themeFill="accent5"/>
          </w:tcPr>
          <w:p w14:paraId="72D8DBAC" w14:textId="77777777" w:rsidR="002D4E69" w:rsidRPr="000B01A8"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0B01A8">
              <w:rPr>
                <w:rFonts w:ascii="Calibri" w:eastAsia="Calibri" w:hAnsi="Calibri" w:cs="Calibri"/>
                <w:b/>
                <w:sz w:val="18"/>
                <w:szCs w:val="18"/>
              </w:rPr>
              <w:t>ENGAGEMENTS SOCIAUX</w:t>
            </w:r>
          </w:p>
        </w:tc>
      </w:tr>
      <w:tr w:rsidR="00E31FF8" w14:paraId="732377A5" w14:textId="77777777" w:rsidTr="2E3E15A6">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0" w:type="auto"/>
          </w:tcPr>
          <w:p w14:paraId="61527830" w14:textId="77777777" w:rsidR="002D4E69" w:rsidRDefault="002D4E69" w:rsidP="002D4E69">
            <w:pPr>
              <w:jc w:val="both"/>
              <w:rPr>
                <w:rFonts w:ascii="Calibri" w:eastAsia="Calibri" w:hAnsi="Calibri" w:cs="Calibri"/>
                <w:sz w:val="18"/>
                <w:szCs w:val="18"/>
                <w:highlight w:val="green"/>
              </w:rPr>
            </w:pPr>
            <w:r w:rsidRPr="65972032">
              <w:rPr>
                <w:rFonts w:ascii="Calibri" w:eastAsia="Calibri" w:hAnsi="Calibri" w:cs="Calibri"/>
                <w:color w:val="000000" w:themeColor="text1"/>
                <w:sz w:val="18"/>
                <w:szCs w:val="18"/>
              </w:rPr>
              <w:t>A1- Suivi de la filière pêche : un suivi de l’évolution quantitative et qualitative des prises par les pêcheurs des ports concernés, de leurs revenus sera réalisé.</w:t>
            </w:r>
          </w:p>
        </w:tc>
        <w:tc>
          <w:tcPr>
            <w:tcW w:w="0" w:type="auto"/>
          </w:tcPr>
          <w:p w14:paraId="33D9AFA4" w14:textId="77777777"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highlight w:val="green"/>
              </w:rPr>
            </w:pPr>
            <w:r w:rsidRPr="00B640BA">
              <w:rPr>
                <w:rFonts w:ascii="Calibri" w:eastAsia="Calibri" w:hAnsi="Calibri" w:cs="Myanmar Text"/>
                <w:sz w:val="18"/>
                <w:szCs w:val="18"/>
              </w:rPr>
              <w:t>x</w:t>
            </w:r>
          </w:p>
        </w:tc>
        <w:tc>
          <w:tcPr>
            <w:tcW w:w="0" w:type="auto"/>
          </w:tcPr>
          <w:p w14:paraId="4133F720" w14:textId="77777777"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highlight w:val="green"/>
              </w:rPr>
            </w:pPr>
            <w:r w:rsidRPr="00B640BA">
              <w:rPr>
                <w:rFonts w:ascii="Calibri" w:eastAsia="Calibri" w:hAnsi="Calibri" w:cs="Myanmar Text"/>
                <w:sz w:val="18"/>
                <w:szCs w:val="18"/>
              </w:rPr>
              <w:t>x</w:t>
            </w:r>
          </w:p>
        </w:tc>
        <w:tc>
          <w:tcPr>
            <w:tcW w:w="0" w:type="auto"/>
          </w:tcPr>
          <w:p w14:paraId="019C6A95" w14:textId="2ABEFDE2" w:rsidR="002D4E69" w:rsidRPr="000B01A8" w:rsidRDefault="002D4E69" w:rsidP="002D4E69">
            <w:pPr>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E67D2D">
              <w:rPr>
                <w:rFonts w:ascii="Calibri" w:eastAsia="Calibri" w:hAnsi="Calibri" w:cs="Myanmar Text"/>
                <w:bCs/>
                <w:sz w:val="18"/>
                <w:szCs w:val="18"/>
              </w:rPr>
              <w:t>Enquêtes menées une semaine/</w:t>
            </w:r>
            <w:r>
              <w:rPr>
                <w:rFonts w:ascii="Calibri" w:eastAsia="Calibri" w:hAnsi="Calibri" w:cs="Myanmar Text"/>
                <w:bCs/>
                <w:sz w:val="18"/>
                <w:szCs w:val="18"/>
              </w:rPr>
              <w:t>trimestre</w:t>
            </w:r>
            <w:r w:rsidRPr="00E67D2D">
              <w:rPr>
                <w:rFonts w:ascii="Calibri" w:eastAsia="Calibri" w:hAnsi="Calibri" w:cs="Myanmar Text"/>
                <w:bCs/>
                <w:sz w:val="18"/>
                <w:szCs w:val="18"/>
              </w:rPr>
              <w:t xml:space="preserve"> sur un échantillon de pirogues réparties dans les ports impactés.</w:t>
            </w:r>
          </w:p>
        </w:tc>
        <w:tc>
          <w:tcPr>
            <w:tcW w:w="0" w:type="auto"/>
          </w:tcPr>
          <w:p w14:paraId="68B19571" w14:textId="77777777" w:rsidR="002D4E69" w:rsidRPr="00E67D2D" w:rsidRDefault="002D4E69" w:rsidP="002D4E69">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Myanmar Text"/>
                <w:sz w:val="18"/>
                <w:szCs w:val="18"/>
              </w:rPr>
            </w:pPr>
            <w:r w:rsidRPr="00E67D2D">
              <w:rPr>
                <w:rFonts w:ascii="Calibri" w:eastAsia="Calibri" w:hAnsi="Calibri" w:cs="Myanmar Text"/>
                <w:sz w:val="18"/>
                <w:szCs w:val="18"/>
              </w:rPr>
              <w:t>Poids de poisson pêché par espèces par l’échantillon de pirogues</w:t>
            </w:r>
          </w:p>
          <w:p w14:paraId="7FBEFC8B" w14:textId="77777777" w:rsidR="002D4E69" w:rsidRPr="00E67D2D" w:rsidRDefault="002D4E69" w:rsidP="002D4E69">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Myanmar Text"/>
                <w:sz w:val="18"/>
                <w:szCs w:val="18"/>
              </w:rPr>
            </w:pPr>
            <w:r w:rsidRPr="00E67D2D">
              <w:rPr>
                <w:rFonts w:ascii="Calibri" w:eastAsia="Calibri" w:hAnsi="Calibri" w:cs="Myanmar Text"/>
                <w:sz w:val="18"/>
                <w:szCs w:val="18"/>
              </w:rPr>
              <w:t>Revenu brut par pirogue des pêcheurs de l’échantillon</w:t>
            </w:r>
          </w:p>
          <w:p w14:paraId="5CEB6CC3" w14:textId="77777777" w:rsidR="002D4E69" w:rsidRPr="00E67D2D" w:rsidRDefault="002D4E69" w:rsidP="002D4E69">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Myanmar Text"/>
                <w:sz w:val="18"/>
                <w:szCs w:val="18"/>
              </w:rPr>
            </w:pPr>
            <w:r w:rsidRPr="00E67D2D">
              <w:rPr>
                <w:rFonts w:ascii="Calibri" w:eastAsia="Calibri" w:hAnsi="Calibri" w:cs="Myanmar Text"/>
                <w:sz w:val="18"/>
                <w:szCs w:val="18"/>
              </w:rPr>
              <w:t>Nombre de sorties en mer par pirogue effectuées par les pêcheurs de l’échantillon</w:t>
            </w:r>
          </w:p>
          <w:p w14:paraId="4EB84FE1" w14:textId="77777777" w:rsidR="002D4E69" w:rsidRPr="00E67D2D" w:rsidRDefault="002D4E69" w:rsidP="002D4E69">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Myanmar Text"/>
                <w:sz w:val="18"/>
                <w:szCs w:val="18"/>
              </w:rPr>
            </w:pPr>
            <w:r w:rsidRPr="00E67D2D">
              <w:rPr>
                <w:rFonts w:ascii="Calibri" w:eastAsia="Calibri" w:hAnsi="Calibri" w:cs="Myanmar Text"/>
                <w:sz w:val="18"/>
                <w:szCs w:val="18"/>
              </w:rPr>
              <w:t>Revenu brut par pirogue et par sortie</w:t>
            </w:r>
          </w:p>
          <w:p w14:paraId="0FDD38D1" w14:textId="77777777" w:rsidR="002D4E69" w:rsidRPr="00E67D2D" w:rsidRDefault="002D4E69" w:rsidP="002D4E69">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Myanmar Text"/>
                <w:sz w:val="18"/>
                <w:szCs w:val="18"/>
              </w:rPr>
            </w:pPr>
            <w:r w:rsidRPr="00E67D2D">
              <w:rPr>
                <w:rFonts w:ascii="Calibri" w:eastAsia="Calibri" w:hAnsi="Calibri" w:cs="Myanmar Text"/>
                <w:sz w:val="18"/>
                <w:szCs w:val="18"/>
              </w:rPr>
              <w:t>Evolution des distances moyennes parcourues par les pirogues de l’échantillon</w:t>
            </w:r>
          </w:p>
          <w:p w14:paraId="34D967BE" w14:textId="77777777" w:rsidR="002D4E69" w:rsidRPr="00E67D2D" w:rsidRDefault="002D4E69" w:rsidP="002D4E69">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Myanmar Text"/>
                <w:sz w:val="18"/>
                <w:szCs w:val="18"/>
              </w:rPr>
            </w:pPr>
            <w:r w:rsidRPr="00E67D2D">
              <w:rPr>
                <w:rFonts w:ascii="Calibri" w:eastAsia="Calibri" w:hAnsi="Calibri" w:cs="Myanmar Text"/>
                <w:sz w:val="18"/>
                <w:szCs w:val="18"/>
              </w:rPr>
              <w:t>Evolution des temps moyens passés par sortie en mer par les pirogues de l’échantillon</w:t>
            </w:r>
          </w:p>
          <w:p w14:paraId="136DB83F" w14:textId="77777777" w:rsidR="002D4E69" w:rsidRPr="000B01A8" w:rsidRDefault="002D4E69" w:rsidP="002D4E69">
            <w:pPr>
              <w:numPr>
                <w:ilvl w:val="0"/>
                <w:numId w:val="16"/>
              </w:numPr>
              <w:ind w:left="323"/>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E67D2D">
              <w:rPr>
                <w:rFonts w:ascii="Calibri" w:eastAsia="Calibri" w:hAnsi="Calibri" w:cs="Myanmar Text"/>
                <w:sz w:val="18"/>
                <w:szCs w:val="18"/>
              </w:rPr>
              <w:t>Evolution des zones de pêche pratiquées par suivi GPS des pirogues de l’échantillon</w:t>
            </w:r>
          </w:p>
        </w:tc>
        <w:tc>
          <w:tcPr>
            <w:tcW w:w="0" w:type="auto"/>
          </w:tcPr>
          <w:p w14:paraId="734202A7" w14:textId="7C1EA043" w:rsidR="002D4E69" w:rsidRPr="00B640BA"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Myanmar Text"/>
                <w:sz w:val="18"/>
                <w:szCs w:val="18"/>
              </w:rPr>
            </w:pPr>
            <w:r>
              <w:rPr>
                <w:rFonts w:ascii="Calibri" w:eastAsia="Calibri" w:hAnsi="Calibri" w:cs="Myanmar Text"/>
                <w:sz w:val="18"/>
                <w:szCs w:val="18"/>
              </w:rPr>
              <w:t>Trimestrielle</w:t>
            </w:r>
          </w:p>
        </w:tc>
        <w:tc>
          <w:tcPr>
            <w:tcW w:w="0" w:type="auto"/>
            <w:vMerge w:val="restart"/>
          </w:tcPr>
          <w:p w14:paraId="466CC298" w14:textId="77777777"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highlight w:val="green"/>
              </w:rPr>
            </w:pPr>
            <w:r w:rsidRPr="00B640BA">
              <w:rPr>
                <w:rFonts w:ascii="Calibri" w:eastAsia="Calibri" w:hAnsi="Calibri" w:cs="Myanmar Text"/>
                <w:sz w:val="18"/>
                <w:szCs w:val="18"/>
              </w:rPr>
              <w:t>Bureau d’étude spécialisé</w:t>
            </w:r>
          </w:p>
        </w:tc>
        <w:tc>
          <w:tcPr>
            <w:tcW w:w="0" w:type="auto"/>
            <w:vMerge w:val="restart"/>
          </w:tcPr>
          <w:p w14:paraId="557219DC" w14:textId="77777777" w:rsidR="002D4E69"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highlight w:val="green"/>
              </w:rPr>
            </w:pPr>
            <w:r w:rsidRPr="229895AD">
              <w:rPr>
                <w:rFonts w:ascii="Calibri" w:eastAsia="Calibri" w:hAnsi="Calibri" w:cs="Myanmar Text"/>
                <w:sz w:val="18"/>
                <w:szCs w:val="18"/>
              </w:rPr>
              <w:t>10.000€/an</w:t>
            </w:r>
          </w:p>
          <w:p w14:paraId="1556E231" w14:textId="77777777" w:rsidR="002D4E69"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highlight w:val="green"/>
              </w:rPr>
            </w:pPr>
          </w:p>
          <w:p w14:paraId="41304067" w14:textId="77777777" w:rsidR="002D4E69"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highlight w:val="green"/>
              </w:rPr>
            </w:pPr>
          </w:p>
        </w:tc>
      </w:tr>
      <w:tr w:rsidR="00E31FF8" w14:paraId="44B430BA" w14:textId="77777777" w:rsidTr="2E3E15A6">
        <w:trPr>
          <w:cantSplit/>
          <w:trHeight w:val="20"/>
        </w:trPr>
        <w:tc>
          <w:tcPr>
            <w:cnfStyle w:val="001000000000" w:firstRow="0" w:lastRow="0" w:firstColumn="1" w:lastColumn="0" w:oddVBand="0" w:evenVBand="0" w:oddHBand="0" w:evenHBand="0" w:firstRowFirstColumn="0" w:firstRowLastColumn="0" w:lastRowFirstColumn="0" w:lastRowLastColumn="0"/>
            <w:tcW w:w="0" w:type="auto"/>
          </w:tcPr>
          <w:p w14:paraId="32B1F90B" w14:textId="77777777" w:rsidR="002D4E69" w:rsidRDefault="002D4E69" w:rsidP="002D4E69">
            <w:pPr>
              <w:jc w:val="both"/>
              <w:rPr>
                <w:rFonts w:ascii="Calibri" w:eastAsia="Calibri" w:hAnsi="Calibri" w:cs="Calibri"/>
                <w:sz w:val="18"/>
                <w:szCs w:val="18"/>
                <w:highlight w:val="green"/>
              </w:rPr>
            </w:pPr>
            <w:r w:rsidRPr="00B640BA">
              <w:rPr>
                <w:rFonts w:ascii="Calibri" w:eastAsia="Calibri" w:hAnsi="Calibri" w:cs="Calibri"/>
                <w:sz w:val="18"/>
                <w:szCs w:val="18"/>
              </w:rPr>
              <w:t>A2- Suivi de la filière pêche : un suivi de l’évolution quantitative de poisson fumé par les fumeuses des ports concernés et de leurs revenus sera réalisé.</w:t>
            </w:r>
          </w:p>
        </w:tc>
        <w:tc>
          <w:tcPr>
            <w:tcW w:w="0" w:type="auto"/>
          </w:tcPr>
          <w:p w14:paraId="70ABD776" w14:textId="77777777" w:rsidR="002D4E69" w:rsidRPr="00D06EB7"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highlight w:val="green"/>
              </w:rPr>
            </w:pPr>
            <w:r w:rsidRPr="00B640BA">
              <w:rPr>
                <w:rFonts w:ascii="Calibri" w:eastAsia="Calibri" w:hAnsi="Calibri" w:cs="Calibri"/>
                <w:color w:val="000000"/>
                <w:sz w:val="18"/>
                <w:szCs w:val="18"/>
              </w:rPr>
              <w:t>x</w:t>
            </w:r>
          </w:p>
        </w:tc>
        <w:tc>
          <w:tcPr>
            <w:tcW w:w="0" w:type="auto"/>
          </w:tcPr>
          <w:p w14:paraId="0B75BA1D" w14:textId="77777777" w:rsidR="002D4E69" w:rsidRPr="00D06EB7"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highlight w:val="green"/>
              </w:rPr>
            </w:pPr>
            <w:r w:rsidRPr="00B640BA">
              <w:rPr>
                <w:rFonts w:ascii="Calibri" w:eastAsia="Calibri" w:hAnsi="Calibri" w:cs="Calibri"/>
                <w:color w:val="000000"/>
                <w:sz w:val="18"/>
                <w:szCs w:val="18"/>
              </w:rPr>
              <w:t>x</w:t>
            </w:r>
          </w:p>
        </w:tc>
        <w:tc>
          <w:tcPr>
            <w:tcW w:w="0" w:type="auto"/>
          </w:tcPr>
          <w:p w14:paraId="3E71A1E8" w14:textId="3DF73063" w:rsidR="002D4E69" w:rsidRPr="00D06EB7" w:rsidRDefault="002D4E69" w:rsidP="002D4E69">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highlight w:val="green"/>
              </w:rPr>
            </w:pPr>
            <w:r w:rsidRPr="00B640BA">
              <w:rPr>
                <w:rFonts w:ascii="Calibri" w:eastAsia="Calibri" w:hAnsi="Calibri" w:cs="Myanmar Text"/>
                <w:bCs/>
                <w:sz w:val="18"/>
                <w:szCs w:val="18"/>
              </w:rPr>
              <w:t xml:space="preserve">Enquêtes menées une semaine par </w:t>
            </w:r>
            <w:r>
              <w:rPr>
                <w:rFonts w:ascii="Calibri" w:eastAsia="Calibri" w:hAnsi="Calibri" w:cs="Myanmar Text"/>
                <w:bCs/>
                <w:sz w:val="18"/>
                <w:szCs w:val="18"/>
              </w:rPr>
              <w:t>trimestre</w:t>
            </w:r>
            <w:r w:rsidRPr="00B640BA">
              <w:rPr>
                <w:rFonts w:ascii="Calibri" w:eastAsia="Calibri" w:hAnsi="Calibri" w:cs="Myanmar Text"/>
                <w:bCs/>
                <w:sz w:val="18"/>
                <w:szCs w:val="18"/>
              </w:rPr>
              <w:t xml:space="preserve"> sur un échantillon de fumeuses réparties dans les ports impactés.</w:t>
            </w:r>
          </w:p>
        </w:tc>
        <w:tc>
          <w:tcPr>
            <w:tcW w:w="0" w:type="auto"/>
          </w:tcPr>
          <w:p w14:paraId="285D240A" w14:textId="77777777" w:rsidR="002D4E69" w:rsidRPr="00B640BA" w:rsidRDefault="002D4E69" w:rsidP="002D4E69">
            <w:pPr>
              <w:numPr>
                <w:ilvl w:val="0"/>
                <w:numId w:val="17"/>
              </w:numPr>
              <w:ind w:left="316"/>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Myanmar Text"/>
                <w:bCs/>
                <w:sz w:val="18"/>
                <w:szCs w:val="18"/>
              </w:rPr>
            </w:pPr>
            <w:r w:rsidRPr="00B640BA">
              <w:rPr>
                <w:rFonts w:ascii="Calibri" w:eastAsia="Calibri" w:hAnsi="Calibri" w:cs="Myanmar Text"/>
                <w:sz w:val="18"/>
                <w:szCs w:val="18"/>
              </w:rPr>
              <w:t>Poids de poisson fumé par espèces par l’échantillon de fumeuses</w:t>
            </w:r>
          </w:p>
          <w:p w14:paraId="183C568C" w14:textId="77777777" w:rsidR="002D4E69" w:rsidRPr="00B640BA" w:rsidRDefault="002D4E69" w:rsidP="002D4E69">
            <w:pPr>
              <w:numPr>
                <w:ilvl w:val="0"/>
                <w:numId w:val="17"/>
              </w:numPr>
              <w:ind w:left="316"/>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Myanmar Text"/>
                <w:bCs/>
                <w:sz w:val="18"/>
                <w:szCs w:val="18"/>
              </w:rPr>
            </w:pPr>
            <w:r w:rsidRPr="00B640BA">
              <w:rPr>
                <w:rFonts w:ascii="Calibri" w:eastAsia="Calibri" w:hAnsi="Calibri" w:cs="Myanmar Text"/>
                <w:sz w:val="18"/>
                <w:szCs w:val="18"/>
              </w:rPr>
              <w:t>Revenu brut par fumeuse de l’échantillon.</w:t>
            </w:r>
          </w:p>
          <w:p w14:paraId="5DD0F433" w14:textId="77777777" w:rsidR="002D4E69" w:rsidRPr="00D06EB7" w:rsidRDefault="002D4E69" w:rsidP="002D4E69">
            <w:pPr>
              <w:ind w:left="323"/>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highlight w:val="green"/>
              </w:rPr>
            </w:pPr>
          </w:p>
        </w:tc>
        <w:tc>
          <w:tcPr>
            <w:tcW w:w="0" w:type="auto"/>
          </w:tcPr>
          <w:p w14:paraId="34354356" w14:textId="4F081E28" w:rsidR="002D4E69" w:rsidRPr="00296D80"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Trimestrielle</w:t>
            </w:r>
          </w:p>
        </w:tc>
        <w:tc>
          <w:tcPr>
            <w:tcW w:w="0" w:type="auto"/>
            <w:vMerge/>
          </w:tcPr>
          <w:p w14:paraId="7A6508EA" w14:textId="77777777" w:rsidR="002D4E69" w:rsidRPr="00D06EB7"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highlight w:val="green"/>
              </w:rPr>
            </w:pPr>
          </w:p>
        </w:tc>
        <w:tc>
          <w:tcPr>
            <w:tcW w:w="0" w:type="auto"/>
            <w:vMerge/>
          </w:tcPr>
          <w:p w14:paraId="1113EE93" w14:textId="77777777" w:rsidR="002D4E69"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highlight w:val="green"/>
              </w:rPr>
            </w:pPr>
          </w:p>
        </w:tc>
      </w:tr>
      <w:tr w:rsidR="00E31FF8" w14:paraId="4AD331AA" w14:textId="77777777" w:rsidTr="2E3E15A6">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0" w:type="auto"/>
          </w:tcPr>
          <w:p w14:paraId="4FBE39AB" w14:textId="77777777" w:rsidR="002D4E69" w:rsidRDefault="002D4E69" w:rsidP="002D4E69">
            <w:pPr>
              <w:jc w:val="both"/>
              <w:rPr>
                <w:rFonts w:ascii="Calibri" w:eastAsia="Calibri" w:hAnsi="Calibri" w:cs="Calibri"/>
                <w:sz w:val="18"/>
                <w:szCs w:val="18"/>
                <w:highlight w:val="green"/>
              </w:rPr>
            </w:pPr>
            <w:r w:rsidRPr="00B640BA">
              <w:rPr>
                <w:rFonts w:ascii="Calibri" w:eastAsia="Calibri" w:hAnsi="Calibri" w:cs="Calibri"/>
                <w:color w:val="000000"/>
                <w:sz w:val="18"/>
                <w:szCs w:val="18"/>
              </w:rPr>
              <w:lastRenderedPageBreak/>
              <w:t>A3- Un suivi des prix du poisson frais et fumé sur les marchés locaux sera réalisé.</w:t>
            </w:r>
          </w:p>
        </w:tc>
        <w:tc>
          <w:tcPr>
            <w:tcW w:w="0" w:type="auto"/>
          </w:tcPr>
          <w:p w14:paraId="4FB736C1" w14:textId="77777777"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highlight w:val="green"/>
              </w:rPr>
            </w:pPr>
            <w:r w:rsidRPr="00B640BA">
              <w:rPr>
                <w:rFonts w:ascii="Calibri" w:eastAsia="Calibri" w:hAnsi="Calibri" w:cs="Myanmar Text"/>
                <w:sz w:val="18"/>
                <w:szCs w:val="18"/>
              </w:rPr>
              <w:t>x</w:t>
            </w:r>
          </w:p>
        </w:tc>
        <w:tc>
          <w:tcPr>
            <w:tcW w:w="0" w:type="auto"/>
          </w:tcPr>
          <w:p w14:paraId="42BC5797" w14:textId="77777777"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highlight w:val="green"/>
              </w:rPr>
            </w:pPr>
            <w:r w:rsidRPr="00B640BA">
              <w:rPr>
                <w:rFonts w:ascii="Calibri" w:eastAsia="Calibri" w:hAnsi="Calibri" w:cs="Myanmar Text"/>
                <w:sz w:val="18"/>
                <w:szCs w:val="18"/>
              </w:rPr>
              <w:t>x</w:t>
            </w:r>
          </w:p>
        </w:tc>
        <w:tc>
          <w:tcPr>
            <w:tcW w:w="0" w:type="auto"/>
          </w:tcPr>
          <w:p w14:paraId="4E790EA7" w14:textId="0579B65B" w:rsidR="002D4E69" w:rsidRPr="000B01A8" w:rsidRDefault="002D4E69" w:rsidP="002D4E69">
            <w:pPr>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DE4A46">
              <w:rPr>
                <w:rFonts w:ascii="Calibri" w:eastAsia="Calibri" w:hAnsi="Calibri" w:cs="Myanmar Text"/>
                <w:sz w:val="18"/>
                <w:szCs w:val="18"/>
              </w:rPr>
              <w:t xml:space="preserve">Relevés </w:t>
            </w:r>
            <w:r>
              <w:rPr>
                <w:rFonts w:ascii="Calibri" w:eastAsia="Calibri" w:hAnsi="Calibri" w:cs="Myanmar Text"/>
                <w:sz w:val="18"/>
                <w:szCs w:val="18"/>
              </w:rPr>
              <w:t>trimestriels</w:t>
            </w:r>
            <w:r w:rsidRPr="00DE4A46">
              <w:rPr>
                <w:rFonts w:ascii="Calibri" w:eastAsia="Calibri" w:hAnsi="Calibri" w:cs="Myanmar Text"/>
                <w:sz w:val="18"/>
                <w:szCs w:val="18"/>
              </w:rPr>
              <w:t xml:space="preserve"> de prix des principales espèces sur le marché de Maférinyah</w:t>
            </w:r>
          </w:p>
        </w:tc>
        <w:tc>
          <w:tcPr>
            <w:tcW w:w="0" w:type="auto"/>
          </w:tcPr>
          <w:p w14:paraId="1533EB7F" w14:textId="77777777" w:rsidR="002D4E69" w:rsidRPr="000B01A8" w:rsidRDefault="002D4E69" w:rsidP="002D4E69">
            <w:pPr>
              <w:numPr>
                <w:ilvl w:val="0"/>
                <w:numId w:val="17"/>
              </w:numPr>
              <w:ind w:left="316"/>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F05F23">
              <w:rPr>
                <w:rFonts w:ascii="Calibri" w:eastAsia="Calibri" w:hAnsi="Calibri" w:cs="Myanmar Text"/>
                <w:sz w:val="18"/>
                <w:szCs w:val="18"/>
              </w:rPr>
              <w:t>Evolution du prix au consommateur des principales espèces de poisson.</w:t>
            </w:r>
          </w:p>
        </w:tc>
        <w:tc>
          <w:tcPr>
            <w:tcW w:w="0" w:type="auto"/>
          </w:tcPr>
          <w:p w14:paraId="03DE1DEA" w14:textId="29558206" w:rsidR="002D4E69" w:rsidRPr="00296D80"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Trimestrielle</w:t>
            </w:r>
          </w:p>
        </w:tc>
        <w:tc>
          <w:tcPr>
            <w:tcW w:w="0" w:type="auto"/>
            <w:vMerge/>
          </w:tcPr>
          <w:p w14:paraId="7B2E4503" w14:textId="77777777"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highlight w:val="green"/>
              </w:rPr>
            </w:pPr>
          </w:p>
        </w:tc>
        <w:tc>
          <w:tcPr>
            <w:tcW w:w="0" w:type="auto"/>
            <w:vMerge/>
          </w:tcPr>
          <w:p w14:paraId="391A8E55" w14:textId="77777777" w:rsidR="002D4E69"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highlight w:val="green"/>
              </w:rPr>
            </w:pPr>
          </w:p>
        </w:tc>
      </w:tr>
      <w:tr w:rsidR="00E31FF8" w14:paraId="2863EC63" w14:textId="77777777" w:rsidTr="2E3E15A6">
        <w:trPr>
          <w:cantSplit/>
          <w:trHeight w:val="20"/>
        </w:trPr>
        <w:tc>
          <w:tcPr>
            <w:cnfStyle w:val="001000000000" w:firstRow="0" w:lastRow="0" w:firstColumn="1" w:lastColumn="0" w:oddVBand="0" w:evenVBand="0" w:oddHBand="0" w:evenHBand="0" w:firstRowFirstColumn="0" w:firstRowLastColumn="0" w:lastRowFirstColumn="0" w:lastRowLastColumn="0"/>
            <w:tcW w:w="0" w:type="auto"/>
          </w:tcPr>
          <w:p w14:paraId="232517FB" w14:textId="77777777" w:rsidR="002D4E69" w:rsidRPr="00B640BA" w:rsidRDefault="002D4E69" w:rsidP="002D4E69">
            <w:pPr>
              <w:jc w:val="both"/>
              <w:rPr>
                <w:rFonts w:ascii="Calibri" w:eastAsia="Calibri" w:hAnsi="Calibri" w:cs="Calibri"/>
                <w:color w:val="000000"/>
                <w:sz w:val="18"/>
                <w:szCs w:val="18"/>
              </w:rPr>
            </w:pPr>
            <w:r w:rsidRPr="00B640BA">
              <w:rPr>
                <w:rFonts w:ascii="Calibri" w:eastAsia="Calibri" w:hAnsi="Calibri" w:cs="Calibri"/>
                <w:sz w:val="18"/>
                <w:szCs w:val="18"/>
              </w:rPr>
              <w:t>A4 – Suivi des effectifs de pêcheurs et de fumeuses de poisson (migrations éventuelles)</w:t>
            </w:r>
          </w:p>
        </w:tc>
        <w:tc>
          <w:tcPr>
            <w:tcW w:w="0" w:type="auto"/>
          </w:tcPr>
          <w:p w14:paraId="6115CE20" w14:textId="77777777" w:rsidR="002D4E69" w:rsidRPr="00B640BA"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Myanmar Text"/>
                <w:sz w:val="18"/>
                <w:szCs w:val="18"/>
              </w:rPr>
            </w:pPr>
            <w:r w:rsidRPr="00B640BA">
              <w:rPr>
                <w:rFonts w:ascii="Calibri" w:eastAsia="Calibri" w:hAnsi="Calibri" w:cs="Myanmar Text"/>
                <w:sz w:val="18"/>
                <w:szCs w:val="18"/>
              </w:rPr>
              <w:t>x</w:t>
            </w:r>
          </w:p>
        </w:tc>
        <w:tc>
          <w:tcPr>
            <w:tcW w:w="0" w:type="auto"/>
          </w:tcPr>
          <w:p w14:paraId="1C918894" w14:textId="77777777" w:rsidR="002D4E69" w:rsidRPr="00B640BA"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Myanmar Text"/>
                <w:sz w:val="18"/>
                <w:szCs w:val="18"/>
              </w:rPr>
            </w:pPr>
            <w:r w:rsidRPr="00B640BA">
              <w:rPr>
                <w:rFonts w:ascii="Calibri" w:eastAsia="Calibri" w:hAnsi="Calibri" w:cs="Myanmar Text"/>
                <w:sz w:val="18"/>
                <w:szCs w:val="18"/>
              </w:rPr>
              <w:t>x</w:t>
            </w:r>
          </w:p>
        </w:tc>
        <w:tc>
          <w:tcPr>
            <w:tcW w:w="0" w:type="auto"/>
          </w:tcPr>
          <w:p w14:paraId="16315F46" w14:textId="77777777" w:rsidR="002D4E69" w:rsidRPr="00B640BA" w:rsidRDefault="002D4E69" w:rsidP="002D4E69">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Myanmar Text"/>
                <w:sz w:val="18"/>
                <w:szCs w:val="18"/>
              </w:rPr>
            </w:pPr>
            <w:r w:rsidRPr="00B640BA">
              <w:rPr>
                <w:rFonts w:ascii="Calibri" w:eastAsia="Calibri" w:hAnsi="Calibri" w:cs="Myanmar Text"/>
                <w:sz w:val="18"/>
                <w:szCs w:val="18"/>
              </w:rPr>
              <w:t>Recensement semestriel des pirogues inscrites dans les registres des chefs de ports.</w:t>
            </w:r>
          </w:p>
          <w:p w14:paraId="7F20BB2C" w14:textId="77777777" w:rsidR="002D4E69" w:rsidRPr="00B640BA" w:rsidRDefault="002D4E69" w:rsidP="002D4E69">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Myanmar Text"/>
                <w:sz w:val="18"/>
                <w:szCs w:val="18"/>
              </w:rPr>
            </w:pPr>
          </w:p>
          <w:p w14:paraId="25B97069" w14:textId="77777777" w:rsidR="002D4E69" w:rsidRPr="00B640BA" w:rsidRDefault="002D4E69" w:rsidP="002D4E69">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Myanmar Text"/>
                <w:sz w:val="18"/>
                <w:szCs w:val="18"/>
              </w:rPr>
            </w:pPr>
            <w:r w:rsidRPr="00B640BA">
              <w:rPr>
                <w:rFonts w:ascii="Calibri" w:eastAsia="Calibri" w:hAnsi="Calibri" w:cs="Myanmar Text"/>
                <w:sz w:val="18"/>
                <w:szCs w:val="18"/>
              </w:rPr>
              <w:t>Dénombrement des fumeuses de poisson</w:t>
            </w:r>
          </w:p>
        </w:tc>
        <w:tc>
          <w:tcPr>
            <w:tcW w:w="0" w:type="auto"/>
          </w:tcPr>
          <w:p w14:paraId="561A3580" w14:textId="77777777" w:rsidR="002D4E69" w:rsidRPr="00B640BA" w:rsidRDefault="002D4E69" w:rsidP="002D4E69">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Myanmar Text"/>
                <w:bCs/>
                <w:sz w:val="18"/>
                <w:szCs w:val="18"/>
              </w:rPr>
            </w:pPr>
          </w:p>
          <w:p w14:paraId="468342AC" w14:textId="77777777" w:rsidR="002D4E69" w:rsidRPr="00B640BA" w:rsidRDefault="002D4E69" w:rsidP="002D4E69">
            <w:pPr>
              <w:numPr>
                <w:ilvl w:val="0"/>
                <w:numId w:val="17"/>
              </w:numPr>
              <w:ind w:left="316"/>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Myanmar Text"/>
                <w:bCs/>
                <w:sz w:val="18"/>
                <w:szCs w:val="18"/>
              </w:rPr>
            </w:pPr>
            <w:r w:rsidRPr="00B640BA">
              <w:rPr>
                <w:rFonts w:ascii="Calibri" w:eastAsia="Calibri" w:hAnsi="Calibri" w:cs="Myanmar Text"/>
                <w:bCs/>
                <w:sz w:val="18"/>
                <w:szCs w:val="18"/>
              </w:rPr>
              <w:t>Nombre de pirogues recensées dans les registres des chefs de ports.</w:t>
            </w:r>
          </w:p>
          <w:p w14:paraId="34A18BCA" w14:textId="77777777" w:rsidR="002D4E69" w:rsidRPr="00B640BA" w:rsidRDefault="002D4E69" w:rsidP="002D4E69">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Myanmar Text"/>
                <w:bCs/>
                <w:sz w:val="18"/>
                <w:szCs w:val="18"/>
              </w:rPr>
            </w:pPr>
          </w:p>
          <w:p w14:paraId="347C8CEA" w14:textId="77777777" w:rsidR="002D4E69" w:rsidRPr="00B640BA" w:rsidRDefault="002D4E69" w:rsidP="002D4E69">
            <w:pPr>
              <w:numPr>
                <w:ilvl w:val="0"/>
                <w:numId w:val="17"/>
              </w:numPr>
              <w:ind w:left="316"/>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Myanmar Text"/>
                <w:bCs/>
                <w:sz w:val="18"/>
                <w:szCs w:val="18"/>
              </w:rPr>
            </w:pPr>
            <w:r w:rsidRPr="00B640BA">
              <w:rPr>
                <w:rFonts w:ascii="Calibri" w:eastAsia="Calibri" w:hAnsi="Calibri" w:cs="Myanmar Text"/>
                <w:sz w:val="18"/>
                <w:szCs w:val="18"/>
              </w:rPr>
              <w:t>Nombre de fumeuses exerçant dans les ports impactés.</w:t>
            </w:r>
          </w:p>
          <w:p w14:paraId="2936C041" w14:textId="77777777" w:rsidR="002D4E69" w:rsidRPr="00B640BA" w:rsidRDefault="002D4E69" w:rsidP="002D4E69">
            <w:pPr>
              <w:ind w:left="323"/>
              <w:jc w:val="left"/>
              <w:cnfStyle w:val="000000000000" w:firstRow="0" w:lastRow="0" w:firstColumn="0" w:lastColumn="0" w:oddVBand="0" w:evenVBand="0" w:oddHBand="0" w:evenHBand="0" w:firstRowFirstColumn="0" w:firstRowLastColumn="0" w:lastRowFirstColumn="0" w:lastRowLastColumn="0"/>
              <w:rPr>
                <w:rFonts w:ascii="Calibri" w:eastAsia="Arial" w:hAnsi="Calibri" w:cs="Verdana"/>
                <w:sz w:val="18"/>
                <w:szCs w:val="18"/>
              </w:rPr>
            </w:pPr>
          </w:p>
        </w:tc>
        <w:tc>
          <w:tcPr>
            <w:tcW w:w="0" w:type="auto"/>
          </w:tcPr>
          <w:p w14:paraId="347A4FE3" w14:textId="77777777" w:rsidR="002D4E69" w:rsidRPr="00296D80"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296D80">
              <w:rPr>
                <w:rFonts w:ascii="Calibri" w:eastAsia="Calibri" w:hAnsi="Calibri" w:cs="Calibri"/>
                <w:sz w:val="18"/>
                <w:szCs w:val="18"/>
              </w:rPr>
              <w:t>semestriel</w:t>
            </w:r>
          </w:p>
        </w:tc>
        <w:tc>
          <w:tcPr>
            <w:tcW w:w="0" w:type="auto"/>
            <w:vMerge/>
          </w:tcPr>
          <w:p w14:paraId="53577BE0" w14:textId="77777777" w:rsidR="002D4E69" w:rsidRPr="00D06EB7"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highlight w:val="green"/>
              </w:rPr>
            </w:pPr>
          </w:p>
        </w:tc>
        <w:tc>
          <w:tcPr>
            <w:tcW w:w="0" w:type="auto"/>
            <w:vMerge/>
          </w:tcPr>
          <w:p w14:paraId="5E3813FE" w14:textId="77777777" w:rsidR="002D4E69"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highlight w:val="green"/>
              </w:rPr>
            </w:pPr>
          </w:p>
        </w:tc>
      </w:tr>
      <w:tr w:rsidR="00E31FF8" w14:paraId="63117301" w14:textId="77777777" w:rsidTr="2E3E15A6">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0" w:type="auto"/>
          </w:tcPr>
          <w:p w14:paraId="1C706823" w14:textId="77777777" w:rsidR="002D4E69" w:rsidRPr="00B640BA" w:rsidRDefault="002D4E69" w:rsidP="002D4E69">
            <w:pPr>
              <w:jc w:val="both"/>
              <w:rPr>
                <w:rFonts w:ascii="Calibri" w:eastAsia="Calibri" w:hAnsi="Calibri" w:cs="Calibri"/>
                <w:sz w:val="18"/>
                <w:szCs w:val="18"/>
              </w:rPr>
            </w:pPr>
            <w:r w:rsidRPr="00B640BA">
              <w:rPr>
                <w:rFonts w:ascii="Calibri" w:eastAsia="Calibri" w:hAnsi="Calibri" w:cs="Calibri"/>
                <w:sz w:val="18"/>
                <w:szCs w:val="18"/>
              </w:rPr>
              <w:t>A5 – Un suivi de la non-toxicité des poissons sera effectué.</w:t>
            </w:r>
          </w:p>
        </w:tc>
        <w:tc>
          <w:tcPr>
            <w:tcW w:w="0" w:type="auto"/>
          </w:tcPr>
          <w:p w14:paraId="1F57B5D9" w14:textId="77777777" w:rsidR="002D4E69" w:rsidRPr="00B640BA"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Myanmar Text"/>
                <w:sz w:val="18"/>
                <w:szCs w:val="18"/>
              </w:rPr>
            </w:pPr>
            <w:r w:rsidRPr="00B640BA">
              <w:rPr>
                <w:rFonts w:ascii="Calibri" w:eastAsia="Calibri" w:hAnsi="Calibri" w:cs="Myanmar Text"/>
                <w:sz w:val="18"/>
                <w:szCs w:val="18"/>
              </w:rPr>
              <w:t>x</w:t>
            </w:r>
          </w:p>
        </w:tc>
        <w:tc>
          <w:tcPr>
            <w:tcW w:w="0" w:type="auto"/>
          </w:tcPr>
          <w:p w14:paraId="02E802FA" w14:textId="77777777" w:rsidR="002D4E69" w:rsidRPr="00B640BA"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Myanmar Text"/>
                <w:sz w:val="18"/>
                <w:szCs w:val="18"/>
              </w:rPr>
            </w:pPr>
            <w:r w:rsidRPr="00B640BA">
              <w:rPr>
                <w:rFonts w:ascii="Calibri" w:eastAsia="Calibri" w:hAnsi="Calibri" w:cs="Myanmar Text"/>
                <w:sz w:val="18"/>
                <w:szCs w:val="18"/>
              </w:rPr>
              <w:t>x</w:t>
            </w:r>
          </w:p>
        </w:tc>
        <w:tc>
          <w:tcPr>
            <w:tcW w:w="0" w:type="auto"/>
          </w:tcPr>
          <w:p w14:paraId="19C6ECB1" w14:textId="77777777" w:rsidR="002D4E69" w:rsidRPr="00B640BA" w:rsidRDefault="002D4E69" w:rsidP="002D4E69">
            <w:pPr>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Myanmar Text"/>
                <w:sz w:val="18"/>
                <w:szCs w:val="18"/>
              </w:rPr>
            </w:pPr>
            <w:r w:rsidRPr="00B640BA">
              <w:rPr>
                <w:rFonts w:ascii="Calibri" w:eastAsia="Calibri" w:hAnsi="Calibri" w:cs="Myanmar Text"/>
                <w:sz w:val="18"/>
                <w:szCs w:val="18"/>
              </w:rPr>
              <w:t>Analyses aléatoires d’échantillons de poissons</w:t>
            </w:r>
          </w:p>
        </w:tc>
        <w:tc>
          <w:tcPr>
            <w:tcW w:w="0" w:type="auto"/>
          </w:tcPr>
          <w:p w14:paraId="7F72FACC" w14:textId="77777777" w:rsidR="002D4E69" w:rsidRPr="00B640BA" w:rsidRDefault="002D4E69" w:rsidP="002D4E69">
            <w:pPr>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Myanmar Text"/>
                <w:bCs/>
                <w:sz w:val="18"/>
                <w:szCs w:val="18"/>
              </w:rPr>
            </w:pPr>
            <w:r w:rsidRPr="00B640BA">
              <w:rPr>
                <w:rFonts w:ascii="Calibri" w:eastAsia="Arial" w:hAnsi="Calibri" w:cs="Verdana"/>
                <w:sz w:val="18"/>
                <w:szCs w:val="18"/>
              </w:rPr>
              <w:t>Les poissons pêchés sont aptes à la consommation</w:t>
            </w:r>
          </w:p>
        </w:tc>
        <w:tc>
          <w:tcPr>
            <w:tcW w:w="0" w:type="auto"/>
          </w:tcPr>
          <w:p w14:paraId="790C534D" w14:textId="5069E629" w:rsidR="002D4E69" w:rsidRPr="00296D80"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Pr>
                <w:rFonts w:ascii="Calibri" w:eastAsia="Calibri" w:hAnsi="Calibri" w:cs="Calibri"/>
                <w:sz w:val="18"/>
                <w:szCs w:val="18"/>
              </w:rPr>
              <w:t>Annuel</w:t>
            </w:r>
          </w:p>
        </w:tc>
        <w:tc>
          <w:tcPr>
            <w:tcW w:w="0" w:type="auto"/>
            <w:vMerge/>
          </w:tcPr>
          <w:p w14:paraId="68E4A017" w14:textId="77777777" w:rsidR="002D4E69" w:rsidRPr="00D06EB7"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highlight w:val="green"/>
              </w:rPr>
            </w:pPr>
          </w:p>
        </w:tc>
        <w:tc>
          <w:tcPr>
            <w:tcW w:w="0" w:type="auto"/>
            <w:vMerge/>
          </w:tcPr>
          <w:p w14:paraId="25DE7A95" w14:textId="77777777" w:rsidR="002D4E69" w:rsidRDefault="002D4E69" w:rsidP="002D4E69">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highlight w:val="green"/>
              </w:rPr>
            </w:pPr>
          </w:p>
        </w:tc>
      </w:tr>
      <w:tr w:rsidR="00E31FF8" w14:paraId="67C6C264" w14:textId="77777777" w:rsidTr="2E3E15A6">
        <w:trPr>
          <w:cantSplit/>
          <w:trHeight w:val="20"/>
        </w:trPr>
        <w:tc>
          <w:tcPr>
            <w:cnfStyle w:val="001000000000" w:firstRow="0" w:lastRow="0" w:firstColumn="1" w:lastColumn="0" w:oddVBand="0" w:evenVBand="0" w:oddHBand="0" w:evenHBand="0" w:firstRowFirstColumn="0" w:firstRowLastColumn="0" w:lastRowFirstColumn="0" w:lastRowLastColumn="0"/>
            <w:tcW w:w="0" w:type="auto"/>
          </w:tcPr>
          <w:p w14:paraId="2F75D524" w14:textId="77777777" w:rsidR="002D4E69" w:rsidRPr="00B640BA" w:rsidRDefault="002D4E69" w:rsidP="002D4E69">
            <w:pPr>
              <w:jc w:val="both"/>
              <w:rPr>
                <w:rFonts w:ascii="Calibri" w:eastAsia="Calibri" w:hAnsi="Calibri" w:cs="Calibri"/>
                <w:sz w:val="18"/>
                <w:szCs w:val="18"/>
              </w:rPr>
            </w:pPr>
            <w:r w:rsidRPr="00B640BA">
              <w:rPr>
                <w:rFonts w:ascii="Calibri" w:eastAsia="Calibri" w:hAnsi="Calibri" w:cs="Calibri"/>
                <w:sz w:val="18"/>
                <w:szCs w:val="18"/>
              </w:rPr>
              <w:t>A6 – Un suivi du bruit généré par les dragages sera effectué dans les ports du chenal afin de vérifier que les normes de sont pas dépassées.</w:t>
            </w:r>
          </w:p>
        </w:tc>
        <w:tc>
          <w:tcPr>
            <w:tcW w:w="0" w:type="auto"/>
          </w:tcPr>
          <w:p w14:paraId="567E8F82" w14:textId="77777777" w:rsidR="002D4E69" w:rsidRPr="00B640BA"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Myanmar Text"/>
                <w:sz w:val="18"/>
                <w:szCs w:val="18"/>
              </w:rPr>
            </w:pPr>
            <w:r w:rsidRPr="00B640BA">
              <w:rPr>
                <w:rFonts w:ascii="Calibri" w:eastAsia="Calibri" w:hAnsi="Calibri" w:cs="Myanmar Text"/>
                <w:sz w:val="18"/>
                <w:szCs w:val="18"/>
              </w:rPr>
              <w:t>x</w:t>
            </w:r>
          </w:p>
        </w:tc>
        <w:tc>
          <w:tcPr>
            <w:tcW w:w="0" w:type="auto"/>
          </w:tcPr>
          <w:p w14:paraId="5054485D" w14:textId="77777777" w:rsidR="002D4E69" w:rsidRPr="00B640BA"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Myanmar Text"/>
                <w:sz w:val="18"/>
                <w:szCs w:val="18"/>
              </w:rPr>
            </w:pPr>
            <w:r w:rsidRPr="00B640BA">
              <w:rPr>
                <w:rFonts w:ascii="Calibri" w:eastAsia="Calibri" w:hAnsi="Calibri" w:cs="Myanmar Text"/>
                <w:sz w:val="18"/>
                <w:szCs w:val="18"/>
              </w:rPr>
              <w:t>x</w:t>
            </w:r>
          </w:p>
        </w:tc>
        <w:tc>
          <w:tcPr>
            <w:tcW w:w="0" w:type="auto"/>
          </w:tcPr>
          <w:p w14:paraId="4C690554" w14:textId="77777777" w:rsidR="002D4E69" w:rsidRPr="00B640BA" w:rsidRDefault="002D4E69" w:rsidP="002D4E69">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Myanmar Text"/>
                <w:sz w:val="18"/>
                <w:szCs w:val="18"/>
              </w:rPr>
            </w:pPr>
            <w:r w:rsidRPr="00B640BA">
              <w:rPr>
                <w:rFonts w:ascii="Calibri" w:eastAsia="Calibri" w:hAnsi="Calibri" w:cs="Myanmar Text"/>
                <w:sz w:val="18"/>
                <w:szCs w:val="18"/>
              </w:rPr>
              <w:t>Mesures aléatoires de bruit de jour et de nuit à l’aide d’un sonomètre intégrateur dans les ports du chenal</w:t>
            </w:r>
          </w:p>
        </w:tc>
        <w:tc>
          <w:tcPr>
            <w:tcW w:w="0" w:type="auto"/>
          </w:tcPr>
          <w:p w14:paraId="73FE56C8" w14:textId="77777777" w:rsidR="002D4E69" w:rsidRPr="00B640BA" w:rsidRDefault="002D4E69" w:rsidP="002D4E69">
            <w:pPr>
              <w:jc w:val="both"/>
              <w:cnfStyle w:val="000000000000" w:firstRow="0" w:lastRow="0" w:firstColumn="0" w:lastColumn="0" w:oddVBand="0" w:evenVBand="0" w:oddHBand="0" w:evenHBand="0" w:firstRowFirstColumn="0" w:firstRowLastColumn="0" w:lastRowFirstColumn="0" w:lastRowLastColumn="0"/>
              <w:rPr>
                <w:rFonts w:ascii="Calibri" w:eastAsia="Arial" w:hAnsi="Calibri" w:cs="Verdana"/>
                <w:sz w:val="18"/>
                <w:szCs w:val="18"/>
              </w:rPr>
            </w:pPr>
            <w:r w:rsidRPr="00B640BA">
              <w:rPr>
                <w:rFonts w:ascii="Calibri" w:eastAsia="Arial" w:hAnsi="Calibri" w:cs="Verdana"/>
                <w:sz w:val="18"/>
                <w:szCs w:val="18"/>
              </w:rPr>
              <w:t>Niveaux de bruits enregistrés</w:t>
            </w:r>
          </w:p>
        </w:tc>
        <w:tc>
          <w:tcPr>
            <w:tcW w:w="0" w:type="auto"/>
          </w:tcPr>
          <w:p w14:paraId="7F542CBD" w14:textId="77777777" w:rsidR="002D4E69" w:rsidRPr="00296D80"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296D80">
              <w:rPr>
                <w:rFonts w:ascii="Calibri" w:eastAsia="Calibri" w:hAnsi="Calibri" w:cs="Calibri"/>
                <w:sz w:val="18"/>
                <w:szCs w:val="18"/>
              </w:rPr>
              <w:t>Mensuel</w:t>
            </w:r>
          </w:p>
        </w:tc>
        <w:tc>
          <w:tcPr>
            <w:tcW w:w="0" w:type="auto"/>
            <w:vMerge/>
          </w:tcPr>
          <w:p w14:paraId="5B45590D" w14:textId="77777777" w:rsidR="002D4E69" w:rsidRPr="00D06EB7"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highlight w:val="green"/>
              </w:rPr>
            </w:pPr>
          </w:p>
        </w:tc>
        <w:tc>
          <w:tcPr>
            <w:tcW w:w="0" w:type="auto"/>
            <w:vMerge/>
          </w:tcPr>
          <w:p w14:paraId="0E763472" w14:textId="77777777" w:rsidR="002D4E69" w:rsidRDefault="002D4E69" w:rsidP="002D4E69">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highlight w:val="green"/>
              </w:rPr>
            </w:pPr>
          </w:p>
        </w:tc>
      </w:tr>
    </w:tbl>
    <w:p w14:paraId="2E1199FD" w14:textId="17B2FFF8" w:rsidR="009F2737" w:rsidRDefault="009F2737" w:rsidP="009409B9">
      <w:pPr>
        <w:pStyle w:val="Corpsdetexte"/>
        <w:sectPr w:rsidR="009F2737" w:rsidSect="009F2737">
          <w:pgSz w:w="16838" w:h="11906" w:orient="landscape" w:code="9"/>
          <w:pgMar w:top="1134" w:right="1701" w:bottom="1134" w:left="851" w:header="709" w:footer="454" w:gutter="0"/>
          <w:cols w:space="708"/>
          <w:titlePg/>
          <w:docGrid w:linePitch="360"/>
        </w:sectPr>
      </w:pPr>
    </w:p>
    <w:p w14:paraId="715D9504" w14:textId="77777777" w:rsidR="007C3073" w:rsidRDefault="007C3073" w:rsidP="007C3073">
      <w:pPr>
        <w:pStyle w:val="Titre3"/>
      </w:pPr>
      <w:bookmarkStart w:id="1527" w:name="_Toc190878525"/>
      <w:bookmarkStart w:id="1528" w:name="_Toc192165813"/>
      <w:r>
        <w:lastRenderedPageBreak/>
        <w:t>Plan de surveillance environnementale et sociale</w:t>
      </w:r>
      <w:bookmarkEnd w:id="1526"/>
      <w:bookmarkEnd w:id="1527"/>
      <w:bookmarkEnd w:id="1528"/>
    </w:p>
    <w:p w14:paraId="2E2AADC5" w14:textId="6008678E" w:rsidR="007C3073" w:rsidRPr="0035651A" w:rsidRDefault="007C3073" w:rsidP="00794E63">
      <w:pPr>
        <w:pStyle w:val="Corpsdetexte"/>
      </w:pPr>
      <w:r>
        <w:t xml:space="preserve">Le plan opérationnel de surveillance environnementale et sociale est fourni </w:t>
      </w:r>
      <w:r w:rsidRPr="00BD699B">
        <w:t>en Annexe 1</w:t>
      </w:r>
      <w:r w:rsidR="00794E63" w:rsidRPr="00BD699B">
        <w:t>7</w:t>
      </w:r>
      <w:r w:rsidRPr="00BD699B">
        <w:t xml:space="preserve"> afin</w:t>
      </w:r>
      <w:r>
        <w:t xml:space="preserve"> faciliter la lecture du présent rapport. Les principaux éléments sont présentés ci-dessous :</w:t>
      </w:r>
    </w:p>
    <w:p w14:paraId="36592706" w14:textId="77777777" w:rsidR="007C3073" w:rsidRDefault="007C3073" w:rsidP="007C3073">
      <w:pPr>
        <w:pStyle w:val="Titre4"/>
      </w:pPr>
      <w:bookmarkStart w:id="1529" w:name="_Toc106725666"/>
      <w:bookmarkStart w:id="1530" w:name="_Toc192165814"/>
      <w:r>
        <w:t>Normes applicables</w:t>
      </w:r>
      <w:bookmarkEnd w:id="1529"/>
      <w:bookmarkEnd w:id="1530"/>
    </w:p>
    <w:p w14:paraId="153ADD76" w14:textId="77777777" w:rsidR="007C3073" w:rsidRDefault="007C3073" w:rsidP="007C3073">
      <w:pPr>
        <w:pStyle w:val="Corpsdetexte"/>
      </w:pPr>
      <w:r>
        <w:t>Les normes et valeurs de référence sont celles utilisées dans le cadre de cette EIES. Il s’agit d’éléments de la réglementation guinéenne, de recommandations internationales ou de réglementations d’autres pays lorsqu’il n’existe pas de référence nationale ou internationalement appliquées.</w:t>
      </w:r>
    </w:p>
    <w:p w14:paraId="0E4EA7E6" w14:textId="77777777" w:rsidR="007C3073" w:rsidRPr="000847CE" w:rsidRDefault="007C3073" w:rsidP="007C3073">
      <w:pPr>
        <w:pStyle w:val="Puce1"/>
        <w:spacing w:before="200" w:after="0"/>
        <w:rPr>
          <w:bCs/>
        </w:rPr>
      </w:pPr>
      <w:r w:rsidRPr="00592AA5">
        <w:rPr>
          <w:b/>
          <w:bCs/>
        </w:rPr>
        <w:t>Niveaux sonores </w:t>
      </w:r>
    </w:p>
    <w:p w14:paraId="7A8BE696" w14:textId="77777777" w:rsidR="007C3073" w:rsidRDefault="007C3073" w:rsidP="00793CF8">
      <w:pPr>
        <w:pStyle w:val="Puce2"/>
      </w:pPr>
      <w:r>
        <w:t>N</w:t>
      </w:r>
      <w:r w:rsidRPr="00E122C9">
        <w:t>orme Guinéenne NG 09-01-012 / CNQ : 2004 de l’Institut Guinéen de Normalisation et de Métrologie</w:t>
      </w:r>
      <w:r>
        <w:t> ;</w:t>
      </w:r>
    </w:p>
    <w:p w14:paraId="641A05FF" w14:textId="77777777" w:rsidR="007C3073" w:rsidRDefault="007C3073" w:rsidP="00793CF8">
      <w:pPr>
        <w:pStyle w:val="Puce2"/>
      </w:pPr>
      <w:r>
        <w:t>Les</w:t>
      </w:r>
      <w:r w:rsidRPr="00E122C9">
        <w:t xml:space="preserve"> directives générales sur la santé, la sécurité et l’environnement (EHS) de la Société Financière Internationale (IFC) </w:t>
      </w:r>
      <w:r>
        <w:t>basées sur les préconisations</w:t>
      </w:r>
      <w:r w:rsidRPr="00E122C9">
        <w:t xml:space="preserve"> </w:t>
      </w:r>
      <w:r>
        <w:t>d</w:t>
      </w:r>
      <w:r w:rsidRPr="00E122C9">
        <w:t>es lignes directrices de l’Organisa</w:t>
      </w:r>
      <w:r>
        <w:t xml:space="preserve">tion Mondiale de la Santé (OMS) </w:t>
      </w:r>
      <w:r w:rsidRPr="00E122C9">
        <w:t xml:space="preserve">en particulier « Guidelines for Community Noise » (1999). </w:t>
      </w:r>
    </w:p>
    <w:p w14:paraId="5564EB11" w14:textId="77777777" w:rsidR="007C3073" w:rsidRDefault="007C3073" w:rsidP="007C3073">
      <w:pPr>
        <w:pStyle w:val="Puce1"/>
        <w:spacing w:before="200" w:after="0"/>
      </w:pPr>
      <w:r w:rsidRPr="00592AA5">
        <w:rPr>
          <w:b/>
          <w:bCs/>
        </w:rPr>
        <w:t>Qualité des sédiments</w:t>
      </w:r>
      <w:r>
        <w:t> :</w:t>
      </w:r>
    </w:p>
    <w:p w14:paraId="1B9AC671" w14:textId="77777777" w:rsidR="007C3073" w:rsidRDefault="007C3073" w:rsidP="00793CF8">
      <w:pPr>
        <w:pStyle w:val="Puce2"/>
      </w:pPr>
      <w:r>
        <w:t>La réglementation française définissant 2</w:t>
      </w:r>
      <w:r w:rsidRPr="000F18EB">
        <w:t xml:space="preserve"> seuils N1 et N2 </w:t>
      </w:r>
      <w:r>
        <w:t>pour les métaux lourds, HAP, PCB et TBT dont les valeurs</w:t>
      </w:r>
      <w:r w:rsidRPr="000F18EB">
        <w:t xml:space="preserve"> sont fixé</w:t>
      </w:r>
      <w:r>
        <w:t>e</w:t>
      </w:r>
      <w:r w:rsidRPr="000F18EB">
        <w:t>s par l’arrêté du 30 juin 2020 modifiant l’arrêté du 9 août 2006</w:t>
      </w:r>
      <w:r>
        <w:t>.</w:t>
      </w:r>
    </w:p>
    <w:p w14:paraId="1BBB99AC" w14:textId="77777777" w:rsidR="007C3073" w:rsidRPr="000847CE" w:rsidRDefault="007C3073" w:rsidP="007C3073">
      <w:pPr>
        <w:pStyle w:val="Puce1"/>
        <w:spacing w:before="200" w:after="0"/>
        <w:rPr>
          <w:bCs/>
        </w:rPr>
      </w:pPr>
      <w:r w:rsidRPr="00592AA5">
        <w:rPr>
          <w:b/>
          <w:bCs/>
        </w:rPr>
        <w:t>Normes de rejets :</w:t>
      </w:r>
    </w:p>
    <w:p w14:paraId="07030CF1" w14:textId="77777777" w:rsidR="007C3073" w:rsidRDefault="007C3073" w:rsidP="00793CF8">
      <w:pPr>
        <w:pStyle w:val="Puce2"/>
      </w:pPr>
      <w:r>
        <w:t>N</w:t>
      </w:r>
      <w:r w:rsidRPr="00677005">
        <w:t>orme NG 09-01-010:2012 / CNQ:2004</w:t>
      </w:r>
      <w:r>
        <w:t xml:space="preserve"> homologuée par l’arrêté n° A/2015/342/MIPMEPSP/CAB du 27 février 2015 ;</w:t>
      </w:r>
    </w:p>
    <w:p w14:paraId="1B142889" w14:textId="77777777" w:rsidR="007C3073" w:rsidRDefault="007C3073" w:rsidP="00793CF8">
      <w:pPr>
        <w:pStyle w:val="Puce2"/>
      </w:pPr>
      <w:r>
        <w:t>SFI, 2021. Directives EHS générales.</w:t>
      </w:r>
    </w:p>
    <w:p w14:paraId="6F63BEF9" w14:textId="77777777" w:rsidR="007C3073" w:rsidRPr="0035651A" w:rsidRDefault="007C3073" w:rsidP="00793CF8">
      <w:pPr>
        <w:pStyle w:val="Puce2"/>
      </w:pPr>
      <w:r>
        <w:t xml:space="preserve">Les tableaux avec les valeurs de référence associées sont disponibles </w:t>
      </w:r>
      <w:r w:rsidRPr="00D91274">
        <w:t xml:space="preserve">dans l’Annexe </w:t>
      </w:r>
      <w:r w:rsidRPr="00592AA5">
        <w:t>1</w:t>
      </w:r>
      <w:r>
        <w:t>6</w:t>
      </w:r>
      <w:r w:rsidRPr="00D91274">
        <w:t>.</w:t>
      </w:r>
    </w:p>
    <w:p w14:paraId="60A240EE" w14:textId="77777777" w:rsidR="007C3073" w:rsidRPr="00EC5D0C" w:rsidRDefault="007C3073" w:rsidP="007C3073">
      <w:pPr>
        <w:pStyle w:val="Titre4"/>
      </w:pPr>
      <w:bookmarkStart w:id="1531" w:name="_Toc99382517"/>
      <w:bookmarkStart w:id="1532" w:name="_Toc101971822"/>
      <w:bookmarkStart w:id="1533" w:name="_Toc106183791"/>
      <w:bookmarkStart w:id="1534" w:name="_Toc106725667"/>
      <w:bookmarkStart w:id="1535" w:name="_Toc192165815"/>
      <w:r w:rsidRPr="00EC5D0C">
        <w:t>Procédure(s) de contrôle</w:t>
      </w:r>
      <w:bookmarkEnd w:id="1531"/>
      <w:bookmarkEnd w:id="1532"/>
      <w:bookmarkEnd w:id="1533"/>
      <w:r>
        <w:t xml:space="preserve"> et d’audit</w:t>
      </w:r>
      <w:bookmarkEnd w:id="1534"/>
      <w:bookmarkEnd w:id="1535"/>
      <w:r w:rsidRPr="00EC5D0C">
        <w:t xml:space="preserve">  </w:t>
      </w:r>
    </w:p>
    <w:p w14:paraId="4BA1C8A5" w14:textId="77777777" w:rsidR="007C3073" w:rsidRPr="00EC5D0C" w:rsidRDefault="007C3073" w:rsidP="007C3073">
      <w:pPr>
        <w:pStyle w:val="Corpsdetexte"/>
        <w:spacing w:before="240"/>
      </w:pPr>
      <w:r w:rsidRPr="00EC5D0C">
        <w:t xml:space="preserve">En conformité avec les principes de l’ISO 14001, des Principes de l’Equateurs, des Normes de Performance de l’IFC et avec la réglementation nationale, WCSP organisera des audits réguliers des activités de dragage, ainsi que des programmes environnementaux et sociaux du PGES afin d’assurer le respect des objectifs initiaux définis dans le PGES, d’émettre des propositions de correction des non-conformités observées et de proposer des modifications aux termes et obligations du PGES si nécessaire. </w:t>
      </w:r>
    </w:p>
    <w:p w14:paraId="189B4825" w14:textId="6DB28A92" w:rsidR="007C3073" w:rsidRPr="00EC5D0C" w:rsidRDefault="00510587" w:rsidP="007C3073">
      <w:pPr>
        <w:pStyle w:val="Corpsdetexte"/>
        <w:spacing w:before="240"/>
      </w:pPr>
      <w:r>
        <w:t xml:space="preserve">Trois </w:t>
      </w:r>
      <w:r w:rsidRPr="00EC5D0C">
        <w:t>niveaux</w:t>
      </w:r>
      <w:r w:rsidR="007C3073" w:rsidRPr="00EC5D0C">
        <w:t xml:space="preserve"> d’audit sont considérés :</w:t>
      </w:r>
    </w:p>
    <w:p w14:paraId="587364DD" w14:textId="62BE4F97" w:rsidR="007C3073" w:rsidRPr="00EC5D0C" w:rsidRDefault="007C3073" w:rsidP="001A12D1">
      <w:pPr>
        <w:pStyle w:val="Puce1"/>
      </w:pPr>
      <w:r w:rsidRPr="00EC5D0C">
        <w:t xml:space="preserve">Le </w:t>
      </w:r>
      <w:r w:rsidR="001A12D1">
        <w:t>premier</w:t>
      </w:r>
      <w:r w:rsidR="001A12D1" w:rsidRPr="00EC5D0C">
        <w:t xml:space="preserve"> </w:t>
      </w:r>
      <w:r w:rsidRPr="00EC5D0C">
        <w:t xml:space="preserve">niveau d’audit sera représenté par un audit interne </w:t>
      </w:r>
      <w:r w:rsidR="001A12D1">
        <w:rPr>
          <w:b/>
          <w:bCs/>
        </w:rPr>
        <w:t>mensuel</w:t>
      </w:r>
      <w:r w:rsidR="001A12D1" w:rsidRPr="00EC5D0C">
        <w:t xml:space="preserve"> </w:t>
      </w:r>
      <w:r w:rsidR="001A12D1">
        <w:t xml:space="preserve">réalisé par l’équipe HSSEC de WCS et </w:t>
      </w:r>
      <w:r w:rsidRPr="00EC5D0C">
        <w:t xml:space="preserve">qui couvrira l’ensemble des activités du PGES de ses différents plans d’action. L’obligation de conduite d’audit interne est également stipulée dans la réglementation nationale dans le </w:t>
      </w:r>
      <w:r w:rsidRPr="00EC5D0C">
        <w:rPr>
          <w:b/>
          <w:bCs/>
        </w:rPr>
        <w:t>Code de l’environnement</w:t>
      </w:r>
      <w:r w:rsidRPr="00EC5D0C">
        <w:t xml:space="preserve"> </w:t>
      </w:r>
      <w:r w:rsidR="001A12D1">
        <w:t>(articles 38 à 40)</w:t>
      </w:r>
      <w:r w:rsidRPr="00EC5D0C">
        <w:rPr>
          <w:b/>
          <w:bCs/>
        </w:rPr>
        <w:t>ainsi que dans les principes de l’Equateur et les normes de performance de l’IFC</w:t>
      </w:r>
      <w:r w:rsidRPr="00EC5D0C">
        <w:t>.</w:t>
      </w:r>
    </w:p>
    <w:p w14:paraId="5DF157F6" w14:textId="7DDC7DDD" w:rsidR="007C3073" w:rsidRPr="00EC5D0C" w:rsidRDefault="2ACAA796" w:rsidP="00985DB0">
      <w:pPr>
        <w:pStyle w:val="Puce1"/>
      </w:pPr>
      <w:r>
        <w:t xml:space="preserve">Le </w:t>
      </w:r>
      <w:r w:rsidR="001A12D1">
        <w:t xml:space="preserve">deuxième </w:t>
      </w:r>
      <w:r>
        <w:t xml:space="preserve">niveau d’audit sera un audit externe réalisé sur une base </w:t>
      </w:r>
      <w:r w:rsidR="001A12D1">
        <w:rPr>
          <w:b/>
          <w:bCs/>
        </w:rPr>
        <w:t>trimestrielle</w:t>
      </w:r>
      <w:r w:rsidR="001A12D1" w:rsidRPr="65972032">
        <w:rPr>
          <w:b/>
          <w:bCs/>
        </w:rPr>
        <w:t xml:space="preserve"> </w:t>
      </w:r>
      <w:r>
        <w:t xml:space="preserve">par une société externe sélectionnée par WCS. Cette mission d’audit s’appuiera sur les résultats des audits internes ainsi que d’observations sur site pour décider </w:t>
      </w:r>
      <w:r w:rsidR="00985DB0">
        <w:t>des actions correctives à mener en vue de se conformer au PGES</w:t>
      </w:r>
      <w:r>
        <w:t>.</w:t>
      </w:r>
    </w:p>
    <w:p w14:paraId="0EC864DE" w14:textId="5EFACCE7" w:rsidR="007C3073" w:rsidRPr="00EC5D0C" w:rsidRDefault="0035702E" w:rsidP="006A0B66">
      <w:pPr>
        <w:pStyle w:val="Puce1"/>
      </w:pPr>
      <w:r>
        <w:t>Le troisième</w:t>
      </w:r>
      <w:r w:rsidR="2ACAA796">
        <w:t xml:space="preserve"> niveau est un audit externe ordonné par l’autorité ministérielle chargée de l’environnement, comme défini </w:t>
      </w:r>
      <w:r w:rsidR="001B11A8">
        <w:t xml:space="preserve">l’Arrêté 15-95 (Articles 33 et 34 qui soulignent l’obligation d’audit environnemental et social tous les 03 ans pour les projets de catégorie A) </w:t>
      </w:r>
      <w:r w:rsidR="2ACAA796">
        <w:t>ainsi que dans les</w:t>
      </w:r>
      <w:r w:rsidR="2ACAA796" w:rsidRPr="65972032">
        <w:rPr>
          <w:b/>
          <w:bCs/>
        </w:rPr>
        <w:t xml:space="preserve"> principes de l’Equateur </w:t>
      </w:r>
      <w:r w:rsidR="2ACAA796">
        <w:t>et</w:t>
      </w:r>
      <w:r w:rsidR="2ACAA796" w:rsidRPr="65972032">
        <w:rPr>
          <w:b/>
          <w:bCs/>
        </w:rPr>
        <w:t xml:space="preserve"> </w:t>
      </w:r>
      <w:r w:rsidR="2ACAA796">
        <w:t>les</w:t>
      </w:r>
      <w:r w:rsidR="2ACAA796" w:rsidRPr="65972032">
        <w:rPr>
          <w:b/>
          <w:bCs/>
        </w:rPr>
        <w:t xml:space="preserve"> normes de performance de l’IFC</w:t>
      </w:r>
      <w:r w:rsidR="2ACAA796">
        <w:t xml:space="preserve">. Conformément aux textes nationaux, </w:t>
      </w:r>
      <w:r w:rsidR="001B11A8">
        <w:t>ce</w:t>
      </w:r>
      <w:r w:rsidR="006A0B66">
        <w:t>t</w:t>
      </w:r>
      <w:r w:rsidR="001B11A8">
        <w:t xml:space="preserve"> </w:t>
      </w:r>
      <w:r w:rsidR="2ACAA796">
        <w:t>audit</w:t>
      </w:r>
      <w:r w:rsidR="001A7C0D">
        <w:t xml:space="preserve"> </w:t>
      </w:r>
      <w:r w:rsidR="2ACAA796">
        <w:t>doi</w:t>
      </w:r>
      <w:r w:rsidR="001B11A8">
        <w:t xml:space="preserve">t </w:t>
      </w:r>
      <w:r w:rsidR="2ACAA796">
        <w:t xml:space="preserve">être réalisé </w:t>
      </w:r>
      <w:r w:rsidR="001B11A8">
        <w:rPr>
          <w:b/>
          <w:bCs/>
        </w:rPr>
        <w:t>tous les 03 ans</w:t>
      </w:r>
      <w:r w:rsidR="2ACAA796">
        <w:t>.</w:t>
      </w:r>
    </w:p>
    <w:p w14:paraId="38D24CB9" w14:textId="77777777" w:rsidR="007C3073" w:rsidRPr="00EC5D0C" w:rsidRDefault="007C3073" w:rsidP="007C3073">
      <w:pPr>
        <w:pStyle w:val="Puce10"/>
        <w:numPr>
          <w:ilvl w:val="0"/>
          <w:numId w:val="0"/>
        </w:numPr>
      </w:pPr>
      <w:r w:rsidRPr="00EC5D0C">
        <w:t>Les audits s’appuieront sur :</w:t>
      </w:r>
    </w:p>
    <w:p w14:paraId="76D63842" w14:textId="77777777" w:rsidR="007C3073" w:rsidRPr="00EC5D0C" w:rsidRDefault="007C3073" w:rsidP="007C3073">
      <w:pPr>
        <w:pStyle w:val="Puce10"/>
      </w:pPr>
      <w:r w:rsidRPr="00EC5D0C">
        <w:lastRenderedPageBreak/>
        <w:t>La revue de documents de cadrage : plans, procédures, …</w:t>
      </w:r>
    </w:p>
    <w:p w14:paraId="13394121" w14:textId="77777777" w:rsidR="007C3073" w:rsidRPr="00EC5D0C" w:rsidRDefault="007C3073" w:rsidP="007C3073">
      <w:pPr>
        <w:pStyle w:val="Puce10"/>
      </w:pPr>
      <w:r w:rsidRPr="00EC5D0C">
        <w:t>La revue des documents de surveillance et de suivi : rapports d’activité, d’analyse, registres, cartes…</w:t>
      </w:r>
    </w:p>
    <w:p w14:paraId="168439ED" w14:textId="77777777" w:rsidR="007C3073" w:rsidRPr="00EC5D0C" w:rsidRDefault="007C3073" w:rsidP="007C3073">
      <w:pPr>
        <w:pStyle w:val="Puce10"/>
      </w:pPr>
      <w:r w:rsidRPr="00EC5D0C">
        <w:t>Des observations de l’environnement de travail : présence de déchets flottant à proximité des navires…</w:t>
      </w:r>
    </w:p>
    <w:p w14:paraId="69AEEFA5" w14:textId="77777777" w:rsidR="007C3073" w:rsidRPr="00EC5D0C" w:rsidRDefault="007C3073" w:rsidP="007C3073">
      <w:pPr>
        <w:pStyle w:val="Puce10"/>
      </w:pPr>
      <w:r w:rsidRPr="00EC5D0C">
        <w:t>D’inspection des navires : vérification du bon étiquetage et stockage des substances dangereuses, affichage des procédures d’urgence…</w:t>
      </w:r>
    </w:p>
    <w:p w14:paraId="772C6FC5" w14:textId="77777777" w:rsidR="007C3073" w:rsidRPr="00EC5D0C" w:rsidRDefault="007C3073" w:rsidP="007C3073">
      <w:pPr>
        <w:pStyle w:val="Puce10"/>
        <w:numPr>
          <w:ilvl w:val="0"/>
          <w:numId w:val="0"/>
        </w:numPr>
      </w:pPr>
      <w:r w:rsidRPr="00EC5D0C">
        <w:t>Les différents audits aboutiront à des rapports qui mettront notamment en lumière le nombre de non-conformités relevées, la proposition d’actions correctives et le nombre de non-conformités corrigées depuis l’audit précédent.</w:t>
      </w:r>
    </w:p>
    <w:p w14:paraId="7EC8C8CE" w14:textId="1E87072E" w:rsidR="007C3073" w:rsidRPr="007C3073" w:rsidRDefault="007C3073" w:rsidP="007C3073">
      <w:pPr>
        <w:pStyle w:val="Table"/>
        <w:rPr>
          <w:lang w:val="fr-FR"/>
        </w:rPr>
      </w:pPr>
      <w:bookmarkStart w:id="1536" w:name="_Toc106179335"/>
      <w:bookmarkStart w:id="1537" w:name="_Toc106725767"/>
      <w:bookmarkStart w:id="1538" w:name="_Toc192690084"/>
      <w:r w:rsidRPr="007C3073">
        <w:rPr>
          <w:lang w:val="fr-FR"/>
        </w:rPr>
        <w:t xml:space="preserve">Tableau </w:t>
      </w:r>
      <w:r w:rsidRPr="00EC5D0C">
        <w:fldChar w:fldCharType="begin"/>
      </w:r>
      <w:r w:rsidRPr="007C3073">
        <w:rPr>
          <w:lang w:val="fr-FR"/>
        </w:rPr>
        <w:instrText xml:space="preserve"> SEQ Tableau \* ARABIC </w:instrText>
      </w:r>
      <w:r w:rsidRPr="00EC5D0C">
        <w:fldChar w:fldCharType="separate"/>
      </w:r>
      <w:r w:rsidR="00092BFD">
        <w:rPr>
          <w:lang w:val="fr-FR"/>
        </w:rPr>
        <w:t>114</w:t>
      </w:r>
      <w:r w:rsidRPr="00EC5D0C">
        <w:fldChar w:fldCharType="end"/>
      </w:r>
      <w:r w:rsidRPr="007C3073">
        <w:rPr>
          <w:lang w:val="fr-FR"/>
        </w:rPr>
        <w:t xml:space="preserve"> - Synthèse des types de contrôles et d'audits</w:t>
      </w:r>
      <w:bookmarkEnd w:id="1536"/>
      <w:bookmarkEnd w:id="1537"/>
      <w:bookmarkEnd w:id="1538"/>
    </w:p>
    <w:tbl>
      <w:tblPr>
        <w:tblStyle w:val="TableauGrille4-Accentuation5"/>
        <w:tblW w:w="0" w:type="auto"/>
        <w:tblLook w:val="04A0" w:firstRow="1" w:lastRow="0" w:firstColumn="1" w:lastColumn="0" w:noHBand="0" w:noVBand="1"/>
      </w:tblPr>
      <w:tblGrid>
        <w:gridCol w:w="2407"/>
        <w:gridCol w:w="2407"/>
        <w:gridCol w:w="2407"/>
        <w:gridCol w:w="2407"/>
      </w:tblGrid>
      <w:tr w:rsidR="007C3073" w:rsidRPr="00EC5D0C" w14:paraId="5924ED03" w14:textId="77777777" w:rsidTr="006553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vAlign w:val="center"/>
          </w:tcPr>
          <w:p w14:paraId="77CC8AEE" w14:textId="77777777" w:rsidR="007C3073" w:rsidRPr="00EC5D0C" w:rsidRDefault="007C3073" w:rsidP="006553E8">
            <w:pPr>
              <w:pStyle w:val="Puce10"/>
              <w:numPr>
                <w:ilvl w:val="0"/>
                <w:numId w:val="0"/>
              </w:numPr>
              <w:spacing w:before="0" w:after="0"/>
              <w:jc w:val="center"/>
            </w:pPr>
            <w:r w:rsidRPr="00EC5D0C">
              <w:t>Type</w:t>
            </w:r>
          </w:p>
        </w:tc>
        <w:tc>
          <w:tcPr>
            <w:tcW w:w="2407" w:type="dxa"/>
            <w:vAlign w:val="center"/>
          </w:tcPr>
          <w:p w14:paraId="7CFAD5A7" w14:textId="77777777" w:rsidR="007C3073" w:rsidRPr="00EC5D0C" w:rsidRDefault="007C3073" w:rsidP="006553E8">
            <w:pPr>
              <w:pStyle w:val="Puce10"/>
              <w:numPr>
                <w:ilvl w:val="0"/>
                <w:numId w:val="0"/>
              </w:numPr>
              <w:spacing w:before="0" w:after="0"/>
              <w:jc w:val="center"/>
              <w:cnfStyle w:val="100000000000" w:firstRow="1" w:lastRow="0" w:firstColumn="0" w:lastColumn="0" w:oddVBand="0" w:evenVBand="0" w:oddHBand="0" w:evenHBand="0" w:firstRowFirstColumn="0" w:firstRowLastColumn="0" w:lastRowFirstColumn="0" w:lastRowLastColumn="0"/>
            </w:pPr>
            <w:r w:rsidRPr="00EC5D0C">
              <w:t>Fréquence</w:t>
            </w:r>
          </w:p>
        </w:tc>
        <w:tc>
          <w:tcPr>
            <w:tcW w:w="2407" w:type="dxa"/>
            <w:vAlign w:val="center"/>
          </w:tcPr>
          <w:p w14:paraId="3DE357FC" w14:textId="77777777" w:rsidR="007C3073" w:rsidRPr="00EC5D0C" w:rsidRDefault="007C3073" w:rsidP="006553E8">
            <w:pPr>
              <w:pStyle w:val="Puce10"/>
              <w:numPr>
                <w:ilvl w:val="0"/>
                <w:numId w:val="0"/>
              </w:numPr>
              <w:spacing w:before="0" w:after="0"/>
              <w:jc w:val="center"/>
              <w:cnfStyle w:val="100000000000" w:firstRow="1" w:lastRow="0" w:firstColumn="0" w:lastColumn="0" w:oddVBand="0" w:evenVBand="0" w:oddHBand="0" w:evenHBand="0" w:firstRowFirstColumn="0" w:firstRowLastColumn="0" w:lastRowFirstColumn="0" w:lastRowLastColumn="0"/>
            </w:pPr>
            <w:r w:rsidRPr="00EC5D0C">
              <w:t>Responsabilité</w:t>
            </w:r>
          </w:p>
        </w:tc>
        <w:tc>
          <w:tcPr>
            <w:tcW w:w="2407" w:type="dxa"/>
            <w:vAlign w:val="center"/>
          </w:tcPr>
          <w:p w14:paraId="55B3432D" w14:textId="77777777" w:rsidR="007C3073" w:rsidRPr="00EC5D0C" w:rsidRDefault="007C3073" w:rsidP="006553E8">
            <w:pPr>
              <w:pStyle w:val="Puce10"/>
              <w:numPr>
                <w:ilvl w:val="0"/>
                <w:numId w:val="0"/>
              </w:numPr>
              <w:spacing w:before="0" w:after="0"/>
              <w:jc w:val="center"/>
              <w:cnfStyle w:val="100000000000" w:firstRow="1" w:lastRow="0" w:firstColumn="0" w:lastColumn="0" w:oddVBand="0" w:evenVBand="0" w:oddHBand="0" w:evenHBand="0" w:firstRowFirstColumn="0" w:firstRowLastColumn="0" w:lastRowFirstColumn="0" w:lastRowLastColumn="0"/>
            </w:pPr>
            <w:r w:rsidRPr="00EC5D0C">
              <w:t>Emission de rapport</w:t>
            </w:r>
          </w:p>
        </w:tc>
      </w:tr>
      <w:tr w:rsidR="007C3073" w:rsidRPr="00EC5D0C" w14:paraId="14632F7B" w14:textId="77777777" w:rsidTr="00655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vAlign w:val="center"/>
          </w:tcPr>
          <w:p w14:paraId="63A4E937" w14:textId="77777777" w:rsidR="007C3073" w:rsidRPr="00EC5D0C" w:rsidRDefault="007C3073" w:rsidP="006553E8">
            <w:pPr>
              <w:pStyle w:val="Puce10"/>
              <w:numPr>
                <w:ilvl w:val="0"/>
                <w:numId w:val="0"/>
              </w:numPr>
              <w:spacing w:before="0" w:after="0"/>
              <w:jc w:val="center"/>
            </w:pPr>
            <w:r w:rsidRPr="00EC5D0C">
              <w:t>Audit interne</w:t>
            </w:r>
          </w:p>
        </w:tc>
        <w:tc>
          <w:tcPr>
            <w:tcW w:w="2407" w:type="dxa"/>
            <w:vAlign w:val="center"/>
          </w:tcPr>
          <w:p w14:paraId="4893CB2B" w14:textId="323977EE" w:rsidR="007C3073" w:rsidRPr="00EC5D0C" w:rsidRDefault="00985DB0" w:rsidP="006553E8">
            <w:pPr>
              <w:pStyle w:val="Puce10"/>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pPr>
            <w:r>
              <w:t>Mensuel</w:t>
            </w:r>
          </w:p>
        </w:tc>
        <w:tc>
          <w:tcPr>
            <w:tcW w:w="2407" w:type="dxa"/>
            <w:vAlign w:val="center"/>
          </w:tcPr>
          <w:p w14:paraId="68E60D3B" w14:textId="77777777" w:rsidR="007C3073" w:rsidRPr="00EC5D0C" w:rsidRDefault="007C3073" w:rsidP="006553E8">
            <w:pPr>
              <w:pStyle w:val="Puce10"/>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pPr>
            <w:r w:rsidRPr="00EC5D0C">
              <w:t>Responsable du département HSSEC</w:t>
            </w:r>
          </w:p>
        </w:tc>
        <w:tc>
          <w:tcPr>
            <w:tcW w:w="2407" w:type="dxa"/>
            <w:vAlign w:val="center"/>
          </w:tcPr>
          <w:p w14:paraId="5C967DC1" w14:textId="61BAB662" w:rsidR="007C3073" w:rsidRPr="00EC5D0C" w:rsidRDefault="00985DB0" w:rsidP="006553E8">
            <w:pPr>
              <w:pStyle w:val="Puce10"/>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pPr>
            <w:r>
              <w:t>Mensuel</w:t>
            </w:r>
          </w:p>
        </w:tc>
      </w:tr>
      <w:tr w:rsidR="007C3073" w:rsidRPr="00EC5D0C" w14:paraId="6C4D7163" w14:textId="77777777" w:rsidTr="006553E8">
        <w:tc>
          <w:tcPr>
            <w:cnfStyle w:val="001000000000" w:firstRow="0" w:lastRow="0" w:firstColumn="1" w:lastColumn="0" w:oddVBand="0" w:evenVBand="0" w:oddHBand="0" w:evenHBand="0" w:firstRowFirstColumn="0" w:firstRowLastColumn="0" w:lastRowFirstColumn="0" w:lastRowLastColumn="0"/>
            <w:tcW w:w="2407" w:type="dxa"/>
            <w:vAlign w:val="center"/>
          </w:tcPr>
          <w:p w14:paraId="3C213768" w14:textId="77777777" w:rsidR="007C3073" w:rsidRPr="00EC5D0C" w:rsidRDefault="007C3073" w:rsidP="006553E8">
            <w:pPr>
              <w:pStyle w:val="Puce10"/>
              <w:numPr>
                <w:ilvl w:val="0"/>
                <w:numId w:val="0"/>
              </w:numPr>
              <w:spacing w:before="0" w:after="0"/>
              <w:jc w:val="center"/>
            </w:pPr>
            <w:r w:rsidRPr="00EC5D0C">
              <w:t>Audit externe</w:t>
            </w:r>
          </w:p>
        </w:tc>
        <w:tc>
          <w:tcPr>
            <w:tcW w:w="2407" w:type="dxa"/>
            <w:vAlign w:val="center"/>
          </w:tcPr>
          <w:p w14:paraId="615773AF" w14:textId="52F3AE09" w:rsidR="007C3073" w:rsidRPr="00EC5D0C" w:rsidRDefault="00985DB0" w:rsidP="006553E8">
            <w:pPr>
              <w:pStyle w:val="Puce10"/>
              <w:numPr>
                <w:ilvl w:val="0"/>
                <w:numId w:val="0"/>
              </w:numPr>
              <w:spacing w:before="0" w:after="0"/>
              <w:jc w:val="center"/>
              <w:cnfStyle w:val="000000000000" w:firstRow="0" w:lastRow="0" w:firstColumn="0" w:lastColumn="0" w:oddVBand="0" w:evenVBand="0" w:oddHBand="0" w:evenHBand="0" w:firstRowFirstColumn="0" w:firstRowLastColumn="0" w:lastRowFirstColumn="0" w:lastRowLastColumn="0"/>
            </w:pPr>
            <w:r>
              <w:t>Trimestriel</w:t>
            </w:r>
          </w:p>
        </w:tc>
        <w:tc>
          <w:tcPr>
            <w:tcW w:w="2407" w:type="dxa"/>
            <w:vAlign w:val="center"/>
          </w:tcPr>
          <w:p w14:paraId="72FDF7C8" w14:textId="77777777" w:rsidR="007C3073" w:rsidRPr="00EC5D0C" w:rsidRDefault="007C3073" w:rsidP="006553E8">
            <w:pPr>
              <w:pStyle w:val="Puce10"/>
              <w:numPr>
                <w:ilvl w:val="0"/>
                <w:numId w:val="0"/>
              </w:numPr>
              <w:spacing w:before="0" w:after="0"/>
              <w:jc w:val="center"/>
              <w:cnfStyle w:val="000000000000" w:firstRow="0" w:lastRow="0" w:firstColumn="0" w:lastColumn="0" w:oddVBand="0" w:evenVBand="0" w:oddHBand="0" w:evenHBand="0" w:firstRowFirstColumn="0" w:firstRowLastColumn="0" w:lastRowFirstColumn="0" w:lastRowLastColumn="0"/>
            </w:pPr>
            <w:r w:rsidRPr="00EC5D0C">
              <w:t>Entreprise extérieure contractée par WCS</w:t>
            </w:r>
          </w:p>
        </w:tc>
        <w:tc>
          <w:tcPr>
            <w:tcW w:w="2407" w:type="dxa"/>
            <w:vAlign w:val="center"/>
          </w:tcPr>
          <w:p w14:paraId="1417B37D" w14:textId="69686057" w:rsidR="007C3073" w:rsidRPr="00EC5D0C" w:rsidRDefault="00985DB0" w:rsidP="006553E8">
            <w:pPr>
              <w:pStyle w:val="Puce10"/>
              <w:numPr>
                <w:ilvl w:val="0"/>
                <w:numId w:val="0"/>
              </w:numPr>
              <w:spacing w:before="0" w:after="0"/>
              <w:jc w:val="center"/>
              <w:cnfStyle w:val="000000000000" w:firstRow="0" w:lastRow="0" w:firstColumn="0" w:lastColumn="0" w:oddVBand="0" w:evenVBand="0" w:oddHBand="0" w:evenHBand="0" w:firstRowFirstColumn="0" w:firstRowLastColumn="0" w:lastRowFirstColumn="0" w:lastRowLastColumn="0"/>
            </w:pPr>
            <w:r>
              <w:t>Trimestriel</w:t>
            </w:r>
          </w:p>
        </w:tc>
      </w:tr>
      <w:tr w:rsidR="007C3073" w:rsidRPr="00EC5D0C" w14:paraId="43D62811" w14:textId="77777777" w:rsidTr="00655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vAlign w:val="center"/>
          </w:tcPr>
          <w:p w14:paraId="7203DEE5" w14:textId="77777777" w:rsidR="007C3073" w:rsidRPr="00EC5D0C" w:rsidRDefault="007C3073" w:rsidP="006553E8">
            <w:pPr>
              <w:pStyle w:val="Puce10"/>
              <w:numPr>
                <w:ilvl w:val="0"/>
                <w:numId w:val="0"/>
              </w:numPr>
              <w:spacing w:before="0" w:after="0"/>
              <w:jc w:val="center"/>
            </w:pPr>
            <w:r w:rsidRPr="00EC5D0C">
              <w:t>Audit externe</w:t>
            </w:r>
          </w:p>
        </w:tc>
        <w:tc>
          <w:tcPr>
            <w:tcW w:w="2407" w:type="dxa"/>
            <w:vAlign w:val="center"/>
          </w:tcPr>
          <w:p w14:paraId="198AE1D1" w14:textId="6444D7F9" w:rsidR="007C3073" w:rsidRPr="00EC5D0C" w:rsidRDefault="006A0B66" w:rsidP="006553E8">
            <w:pPr>
              <w:pStyle w:val="Puce10"/>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pPr>
            <w:r>
              <w:t>Tous les 03 ans</w:t>
            </w:r>
          </w:p>
        </w:tc>
        <w:tc>
          <w:tcPr>
            <w:tcW w:w="2407" w:type="dxa"/>
            <w:vAlign w:val="center"/>
          </w:tcPr>
          <w:p w14:paraId="0005D4B0" w14:textId="77777777" w:rsidR="007C3073" w:rsidRPr="00EC5D0C" w:rsidRDefault="007C3073" w:rsidP="006553E8">
            <w:pPr>
              <w:pStyle w:val="Puce10"/>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pPr>
            <w:r w:rsidRPr="00EC5D0C">
              <w:t>Autorités guinéennes</w:t>
            </w:r>
          </w:p>
        </w:tc>
        <w:tc>
          <w:tcPr>
            <w:tcW w:w="2407" w:type="dxa"/>
            <w:vAlign w:val="center"/>
          </w:tcPr>
          <w:p w14:paraId="7ABD1B88" w14:textId="401E5AA7" w:rsidR="007C3073" w:rsidRPr="00EC5D0C" w:rsidRDefault="00985DB0" w:rsidP="006553E8">
            <w:pPr>
              <w:pStyle w:val="Puce10"/>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pPr>
            <w:r>
              <w:t>Tous les 03 ans</w:t>
            </w:r>
          </w:p>
        </w:tc>
      </w:tr>
    </w:tbl>
    <w:p w14:paraId="09CBFEF4" w14:textId="77777777" w:rsidR="007C3073" w:rsidRDefault="007C3073" w:rsidP="007C3073">
      <w:pPr>
        <w:pStyle w:val="Corpsdetexte"/>
        <w:spacing w:before="240"/>
      </w:pPr>
      <w:r>
        <w:t xml:space="preserve">En plus des audits, des inspections seront conduites par des personnels qualifiés, internes ou externes à WCS, au niveau des installations et équipements associés au plans </w:t>
      </w:r>
      <w:r w:rsidRPr="00FD0F14">
        <w:t>gestion environnementale et sociale</w:t>
      </w:r>
      <w:r>
        <w:t>.</w:t>
      </w:r>
      <w:r w:rsidRPr="001142D4">
        <w:t xml:space="preserve"> </w:t>
      </w:r>
      <w:r>
        <w:t>Elles concerneront des aspects plus techniques, nécessitant une formation spécialisée (vérification et étalonnage des instruments de mesure, étanchéité des réservoirs…). Ces inspections sont conduites sur une fréquence au moins mensuelle à bord des navires.</w:t>
      </w:r>
    </w:p>
    <w:p w14:paraId="720083E5" w14:textId="77777777" w:rsidR="007C3073" w:rsidRDefault="007C3073" w:rsidP="007C3073">
      <w:pPr>
        <w:pStyle w:val="Titre4"/>
      </w:pPr>
      <w:bookmarkStart w:id="1539" w:name="_Toc106725668"/>
      <w:bookmarkStart w:id="1540" w:name="_Toc192165816"/>
      <w:r>
        <w:t>Surveillance environnementale et sociale</w:t>
      </w:r>
      <w:bookmarkEnd w:id="1539"/>
      <w:bookmarkEnd w:id="1540"/>
    </w:p>
    <w:p w14:paraId="18D0DD4F" w14:textId="77777777" w:rsidR="007C3073" w:rsidRPr="0035651A" w:rsidRDefault="007C3073" w:rsidP="007C3073">
      <w:pPr>
        <w:pStyle w:val="Corpsdetexte"/>
      </w:pPr>
      <w:r>
        <w:t>Cette section se présente sous la forme d’une « check-list » des indicateurs à vérifier tout au long de la vie du projet, selon les fréquences de contrôle et d’audit. Des exemples sont fournis ci-dessous :</w:t>
      </w:r>
    </w:p>
    <w:p w14:paraId="1FC6CF95" w14:textId="77777777" w:rsidR="007C3073" w:rsidRPr="000847CE" w:rsidRDefault="007C3073" w:rsidP="007C3073">
      <w:pPr>
        <w:pStyle w:val="Puce1"/>
        <w:spacing w:before="200" w:after="0"/>
        <w:rPr>
          <w:bCs/>
        </w:rPr>
      </w:pPr>
      <w:bookmarkStart w:id="1541" w:name="_Toc106183796"/>
      <w:r>
        <w:rPr>
          <w:b/>
          <w:bCs/>
        </w:rPr>
        <w:t>Critères</w:t>
      </w:r>
      <w:r w:rsidRPr="00592AA5">
        <w:rPr>
          <w:b/>
          <w:bCs/>
        </w:rPr>
        <w:t xml:space="preserve"> à valider en amont des travaux</w:t>
      </w:r>
      <w:bookmarkEnd w:id="1541"/>
      <w:r w:rsidRPr="00592AA5">
        <w:rPr>
          <w:b/>
          <w:bCs/>
        </w:rPr>
        <w:t> :</w:t>
      </w:r>
    </w:p>
    <w:p w14:paraId="29163D3B" w14:textId="77777777" w:rsidR="007C3073" w:rsidRPr="00EC5D0C" w:rsidRDefault="007C3073" w:rsidP="00793CF8">
      <w:pPr>
        <w:pStyle w:val="Puce2"/>
      </w:pPr>
      <w:r w:rsidRPr="00EC5D0C">
        <w:t>Mise en place du balisage du chenal ;</w:t>
      </w:r>
    </w:p>
    <w:p w14:paraId="5537B974" w14:textId="77777777" w:rsidR="007C3073" w:rsidRPr="00EC5D0C" w:rsidRDefault="007C3073" w:rsidP="00793CF8">
      <w:pPr>
        <w:pStyle w:val="Puce2"/>
      </w:pPr>
      <w:r w:rsidRPr="00EC5D0C">
        <w:t>Information des communautés de pêcheurs;</w:t>
      </w:r>
    </w:p>
    <w:p w14:paraId="55D279BF" w14:textId="77777777" w:rsidR="007C3073" w:rsidRDefault="007C3073" w:rsidP="00793CF8">
      <w:pPr>
        <w:pStyle w:val="Puce2"/>
      </w:pPr>
      <w:r w:rsidRPr="00EC5D0C">
        <w:t>Formation des équipes opérationnelles aux bonnes pratiques environnementales et sociales ;</w:t>
      </w:r>
    </w:p>
    <w:p w14:paraId="06956FBA" w14:textId="77777777" w:rsidR="007C3073" w:rsidRPr="00EC5D0C" w:rsidRDefault="007C3073" w:rsidP="00793CF8">
      <w:pPr>
        <w:pStyle w:val="Puce2"/>
      </w:pPr>
      <w:r>
        <w:t>…</w:t>
      </w:r>
    </w:p>
    <w:p w14:paraId="2DEBF628" w14:textId="77777777" w:rsidR="007C3073" w:rsidRPr="00EC5D0C" w:rsidRDefault="007C3073" w:rsidP="007C3073">
      <w:pPr>
        <w:pStyle w:val="Puce1"/>
        <w:spacing w:before="200" w:after="240"/>
      </w:pPr>
      <w:bookmarkStart w:id="1542" w:name="_Toc106183797"/>
      <w:r w:rsidRPr="00592AA5">
        <w:rPr>
          <w:b/>
          <w:bCs/>
        </w:rPr>
        <w:t>Indicateurs de contrôle hebdomadaire</w:t>
      </w:r>
      <w:bookmarkEnd w:id="1542"/>
      <w:r>
        <w:t>: l</w:t>
      </w:r>
      <w:r w:rsidRPr="00EC5D0C">
        <w:t>es indicateurs suivants sont à surveiller hebdomadairement, notamment à l’occasion des contrôles internes du superviseur HSSEC de terrain. Le suivi des indicateurs sera t</w:t>
      </w:r>
      <w:r>
        <w:t>racé dans des rapports mensuels :</w:t>
      </w:r>
    </w:p>
    <w:p w14:paraId="504F303A" w14:textId="77777777" w:rsidR="007C3073" w:rsidRPr="00EC5D0C" w:rsidRDefault="007C3073" w:rsidP="00793CF8">
      <w:pPr>
        <w:pStyle w:val="Puce2"/>
      </w:pPr>
      <w:r w:rsidRPr="00EC5D0C">
        <w:t>Opérations de dragage et clapage :</w:t>
      </w:r>
    </w:p>
    <w:p w14:paraId="08F9F6CB" w14:textId="77777777" w:rsidR="007C3073" w:rsidRPr="00EC5D0C" w:rsidRDefault="007C3073" w:rsidP="007C3073">
      <w:pPr>
        <w:pStyle w:val="Puce30"/>
        <w:numPr>
          <w:ilvl w:val="0"/>
          <w:numId w:val="3"/>
        </w:numPr>
      </w:pPr>
      <w:r w:rsidRPr="00EC5D0C">
        <w:t>Existence et respect du planning de dragage à 48h ;</w:t>
      </w:r>
    </w:p>
    <w:p w14:paraId="787D756D" w14:textId="77777777" w:rsidR="007C3073" w:rsidRPr="00EC5D0C" w:rsidRDefault="007C3073" w:rsidP="007C3073">
      <w:pPr>
        <w:pStyle w:val="Puce30"/>
        <w:numPr>
          <w:ilvl w:val="0"/>
          <w:numId w:val="3"/>
        </w:numPr>
      </w:pPr>
      <w:r w:rsidRPr="00EC5D0C">
        <w:t>Absence du débordement de matériaux de la barge ;</w:t>
      </w:r>
    </w:p>
    <w:p w14:paraId="000ED2D5" w14:textId="77777777" w:rsidR="007C3073" w:rsidRDefault="007C3073" w:rsidP="007C3073">
      <w:pPr>
        <w:pStyle w:val="Puce30"/>
        <w:numPr>
          <w:ilvl w:val="0"/>
          <w:numId w:val="3"/>
        </w:numPr>
      </w:pPr>
      <w:r w:rsidRPr="00EC5D0C">
        <w:t>Fermeture de la benne lors de sa remontée ;</w:t>
      </w:r>
    </w:p>
    <w:p w14:paraId="53BAEF26" w14:textId="77777777" w:rsidR="007C3073" w:rsidRPr="00EC5D0C" w:rsidRDefault="007C3073" w:rsidP="007C3073">
      <w:pPr>
        <w:pStyle w:val="Puce30"/>
        <w:numPr>
          <w:ilvl w:val="0"/>
          <w:numId w:val="3"/>
        </w:numPr>
      </w:pPr>
      <w:r>
        <w:t>…</w:t>
      </w:r>
    </w:p>
    <w:p w14:paraId="4575605E" w14:textId="77777777" w:rsidR="007C3073" w:rsidRPr="00EC5D0C" w:rsidRDefault="007C3073" w:rsidP="00793CF8">
      <w:pPr>
        <w:pStyle w:val="Puce2"/>
      </w:pPr>
      <w:r w:rsidRPr="00EC5D0C">
        <w:t>Navigation :</w:t>
      </w:r>
    </w:p>
    <w:p w14:paraId="42FEDC47" w14:textId="77777777" w:rsidR="007C3073" w:rsidRPr="00EC5D0C" w:rsidRDefault="007C3073" w:rsidP="007C3073">
      <w:pPr>
        <w:pStyle w:val="Puce30"/>
        <w:numPr>
          <w:ilvl w:val="0"/>
          <w:numId w:val="3"/>
        </w:numPr>
      </w:pPr>
      <w:r w:rsidRPr="00EC5D0C">
        <w:t>Vérification de l’intégrité du balisage du chenal ;</w:t>
      </w:r>
    </w:p>
    <w:p w14:paraId="4655595F" w14:textId="77777777" w:rsidR="007C3073" w:rsidRPr="00EC5D0C" w:rsidRDefault="007C3073" w:rsidP="007C3073">
      <w:pPr>
        <w:pStyle w:val="Puce30"/>
        <w:numPr>
          <w:ilvl w:val="0"/>
          <w:numId w:val="3"/>
        </w:numPr>
      </w:pPr>
      <w:r w:rsidRPr="00EC5D0C">
        <w:t>Vérification des traces GPS des navires ;</w:t>
      </w:r>
    </w:p>
    <w:p w14:paraId="53527996" w14:textId="77777777" w:rsidR="007C3073" w:rsidRPr="00EC5D0C" w:rsidRDefault="007C3073" w:rsidP="00793CF8">
      <w:pPr>
        <w:pStyle w:val="Puce2"/>
      </w:pPr>
      <w:r w:rsidRPr="00EC5D0C">
        <w:t>Gestion des déchets:</w:t>
      </w:r>
    </w:p>
    <w:p w14:paraId="1E0F54CC" w14:textId="77777777" w:rsidR="007C3073" w:rsidRPr="00EC5D0C" w:rsidRDefault="007C3073" w:rsidP="007C3073">
      <w:pPr>
        <w:pStyle w:val="Puce30"/>
        <w:numPr>
          <w:ilvl w:val="0"/>
          <w:numId w:val="3"/>
        </w:numPr>
      </w:pPr>
      <w:r w:rsidRPr="00EC5D0C">
        <w:t>Présence et bon état de poubelles clairement étiquetées ;</w:t>
      </w:r>
    </w:p>
    <w:p w14:paraId="4D34DFC3" w14:textId="77777777" w:rsidR="007C3073" w:rsidRDefault="007C3073" w:rsidP="007C3073">
      <w:pPr>
        <w:pStyle w:val="Puce30"/>
        <w:numPr>
          <w:ilvl w:val="0"/>
          <w:numId w:val="3"/>
        </w:numPr>
      </w:pPr>
      <w:r w:rsidRPr="00EC5D0C">
        <w:t>Etat du local de stockage des déchets (propreté, pas de déchet sur le sol,…) ;</w:t>
      </w:r>
    </w:p>
    <w:p w14:paraId="00792AE3" w14:textId="77777777" w:rsidR="007C3073" w:rsidRPr="00EC5D0C" w:rsidRDefault="007C3073" w:rsidP="007C3073">
      <w:pPr>
        <w:pStyle w:val="Puce30"/>
        <w:numPr>
          <w:ilvl w:val="0"/>
          <w:numId w:val="3"/>
        </w:numPr>
      </w:pPr>
      <w:r>
        <w:t>…</w:t>
      </w:r>
    </w:p>
    <w:p w14:paraId="436F0149" w14:textId="77777777" w:rsidR="007C3073" w:rsidRPr="000847CE" w:rsidRDefault="007C3073" w:rsidP="007C3073">
      <w:pPr>
        <w:pStyle w:val="Puce1"/>
        <w:spacing w:before="200" w:after="0"/>
        <w:rPr>
          <w:bCs/>
        </w:rPr>
      </w:pPr>
      <w:bookmarkStart w:id="1543" w:name="_Toc106183798"/>
      <w:r w:rsidRPr="00592AA5">
        <w:rPr>
          <w:b/>
          <w:bCs/>
        </w:rPr>
        <w:lastRenderedPageBreak/>
        <w:t>Indicateurs mensuels</w:t>
      </w:r>
      <w:bookmarkEnd w:id="1543"/>
    </w:p>
    <w:p w14:paraId="1491178E" w14:textId="77777777" w:rsidR="007C3073" w:rsidRPr="00592AA5" w:rsidRDefault="007C3073" w:rsidP="00793CF8">
      <w:pPr>
        <w:pStyle w:val="Puce2"/>
      </w:pPr>
      <w:r w:rsidRPr="00592AA5">
        <w:t>Résultats d’analyse de la qualité des effluents traités à bord des navires conformes aux normes de rejets ;</w:t>
      </w:r>
    </w:p>
    <w:p w14:paraId="1D414CD9" w14:textId="607AB781" w:rsidR="007C3073" w:rsidRPr="00EC5D0C" w:rsidRDefault="007C3073" w:rsidP="0002319B">
      <w:pPr>
        <w:pStyle w:val="Puce10"/>
      </w:pPr>
      <w:bookmarkStart w:id="1544" w:name="_Toc106183799"/>
      <w:r w:rsidRPr="00592AA5">
        <w:rPr>
          <w:b/>
          <w:bCs/>
        </w:rPr>
        <w:t xml:space="preserve">Indicateurs des audits </w:t>
      </w:r>
      <w:r w:rsidR="00E503F0">
        <w:rPr>
          <w:b/>
          <w:bCs/>
        </w:rPr>
        <w:t>mensuels</w:t>
      </w:r>
      <w:r w:rsidR="00E503F0" w:rsidRPr="00592AA5">
        <w:rPr>
          <w:b/>
          <w:bCs/>
        </w:rPr>
        <w:t xml:space="preserve"> </w:t>
      </w:r>
      <w:r w:rsidRPr="00592AA5">
        <w:rPr>
          <w:b/>
          <w:bCs/>
        </w:rPr>
        <w:t xml:space="preserve">et </w:t>
      </w:r>
      <w:bookmarkEnd w:id="1544"/>
      <w:r w:rsidR="00E503F0">
        <w:rPr>
          <w:b/>
          <w:bCs/>
        </w:rPr>
        <w:t>trimestrie</w:t>
      </w:r>
      <w:r w:rsidR="0002319B">
        <w:rPr>
          <w:b/>
          <w:bCs/>
        </w:rPr>
        <w:t>ls</w:t>
      </w:r>
      <w:r w:rsidR="00E503F0" w:rsidRPr="00592AA5">
        <w:rPr>
          <w:b/>
          <w:bCs/>
        </w:rPr>
        <w:t> </w:t>
      </w:r>
      <w:r w:rsidRPr="00592AA5">
        <w:rPr>
          <w:b/>
          <w:bCs/>
        </w:rPr>
        <w:t>:</w:t>
      </w:r>
      <w:r>
        <w:t xml:space="preserve"> l</w:t>
      </w:r>
      <w:r w:rsidRPr="00EC5D0C">
        <w:t>es indicateurs évalués lors des contrôles hebdomadaires seront consignés dans des rapports mensuels. Ces rapports serviront de base</w:t>
      </w:r>
      <w:r w:rsidR="00510587">
        <w:t xml:space="preserve"> </w:t>
      </w:r>
      <w:r w:rsidR="0002319B">
        <w:t>aux audits externes</w:t>
      </w:r>
      <w:r w:rsidRPr="00EC5D0C">
        <w:t>. Ils pourront également faire l’objet d’une inspection à bord des auditeurs, notamment si des non-conformités apparaissent.</w:t>
      </w:r>
      <w:r>
        <w:t xml:space="preserve"> Seront également évalués les résultats du suivi environnemental, au regard des normes et seuils de références.</w:t>
      </w:r>
    </w:p>
    <w:p w14:paraId="6D2DE564" w14:textId="77777777" w:rsidR="007C3073" w:rsidRDefault="007C3073" w:rsidP="007C3073">
      <w:pPr>
        <w:pStyle w:val="Corpsdetexte"/>
      </w:pPr>
    </w:p>
    <w:p w14:paraId="14C60EE3" w14:textId="77777777" w:rsidR="007C3073" w:rsidRDefault="007C3073" w:rsidP="007C3073">
      <w:pPr>
        <w:pStyle w:val="Titre4"/>
      </w:pPr>
      <w:bookmarkStart w:id="1545" w:name="_Toc106725669"/>
      <w:bookmarkStart w:id="1546" w:name="_Toc192165817"/>
      <w:r>
        <w:t>Coûts</w:t>
      </w:r>
      <w:bookmarkEnd w:id="1545"/>
      <w:bookmarkEnd w:id="1546"/>
    </w:p>
    <w:p w14:paraId="7711BD36" w14:textId="422150CA" w:rsidR="007C3073" w:rsidRDefault="007C3073" w:rsidP="002C4E0A">
      <w:pPr>
        <w:pStyle w:val="Corpsdetexte"/>
      </w:pPr>
      <w:r>
        <w:t xml:space="preserve">Les coûts </w:t>
      </w:r>
      <w:r w:rsidR="006A0B66">
        <w:t xml:space="preserve">de </w:t>
      </w:r>
      <w:r>
        <w:t xml:space="preserve">la réalisation des audits sont </w:t>
      </w:r>
      <w:r w:rsidR="006A0B66">
        <w:t>compris dans le budget de fonctionnement du Promoteur (WCS).</w:t>
      </w:r>
    </w:p>
    <w:p w14:paraId="7E94C5E9" w14:textId="77777777" w:rsidR="007C3073" w:rsidRPr="00BD699B" w:rsidRDefault="007C3073" w:rsidP="007C3073">
      <w:pPr>
        <w:pStyle w:val="Titre2"/>
      </w:pPr>
      <w:bookmarkStart w:id="1547" w:name="_Toc106725670"/>
      <w:bookmarkStart w:id="1548" w:name="_Toc190878526"/>
      <w:bookmarkStart w:id="1549" w:name="_Toc192165818"/>
      <w:r w:rsidRPr="00BD699B">
        <w:t>Coût général du PGES</w:t>
      </w:r>
      <w:bookmarkEnd w:id="1547"/>
      <w:bookmarkEnd w:id="1548"/>
      <w:bookmarkEnd w:id="1549"/>
    </w:p>
    <w:p w14:paraId="2C79813E" w14:textId="1A05CE64" w:rsidR="007C3073" w:rsidRDefault="007C3073" w:rsidP="00911A94">
      <w:pPr>
        <w:pStyle w:val="Corpsdetexte"/>
        <w:rPr>
          <w:szCs w:val="20"/>
        </w:rPr>
      </w:pPr>
      <w:r w:rsidRPr="52E34276">
        <w:rPr>
          <w:szCs w:val="20"/>
        </w:rPr>
        <w:t xml:space="preserve">Le coût </w:t>
      </w:r>
      <w:r>
        <w:rPr>
          <w:szCs w:val="20"/>
        </w:rPr>
        <w:t xml:space="preserve">de mise en œuvre du PGES est estimé à un investissement initial </w:t>
      </w:r>
      <w:r w:rsidR="00DE3790">
        <w:rPr>
          <w:szCs w:val="20"/>
        </w:rPr>
        <w:t>de 280</w:t>
      </w:r>
      <w:r w:rsidR="00911A94">
        <w:rPr>
          <w:szCs w:val="20"/>
        </w:rPr>
        <w:t xml:space="preserve"> </w:t>
      </w:r>
      <w:r>
        <w:rPr>
          <w:szCs w:val="20"/>
        </w:rPr>
        <w:t xml:space="preserve">000 USD auquel s’ajoutent près de  </w:t>
      </w:r>
      <w:r w:rsidR="00B47478">
        <w:rPr>
          <w:szCs w:val="20"/>
        </w:rPr>
        <w:t>4</w:t>
      </w:r>
      <w:r w:rsidR="007F419A">
        <w:rPr>
          <w:szCs w:val="20"/>
        </w:rPr>
        <w:t>50 000 USD</w:t>
      </w:r>
      <w:r>
        <w:rPr>
          <w:szCs w:val="20"/>
        </w:rPr>
        <w:t xml:space="preserve"> par an durant le dragage initial et environ </w:t>
      </w:r>
      <w:r w:rsidR="00B47478">
        <w:rPr>
          <w:szCs w:val="20"/>
        </w:rPr>
        <w:t>380</w:t>
      </w:r>
      <w:r w:rsidR="007F419A">
        <w:rPr>
          <w:szCs w:val="20"/>
        </w:rPr>
        <w:t> </w:t>
      </w:r>
      <w:r>
        <w:rPr>
          <w:szCs w:val="20"/>
        </w:rPr>
        <w:t xml:space="preserve">000 USD par an lors des dragages d’entretien. </w:t>
      </w:r>
    </w:p>
    <w:p w14:paraId="4C5FFC44" w14:textId="0DFA7209" w:rsidR="007C3073" w:rsidRDefault="007C3073" w:rsidP="00296641">
      <w:pPr>
        <w:pStyle w:val="Corpsdetexte"/>
        <w:rPr>
          <w:szCs w:val="20"/>
        </w:rPr>
      </w:pPr>
      <w:r>
        <w:rPr>
          <w:szCs w:val="20"/>
        </w:rPr>
        <w:t xml:space="preserve">Ces montants comprennent la mise en place des mesures de mitigation, le suivi environnemental et social, les activités </w:t>
      </w:r>
      <w:r w:rsidR="00296641">
        <w:rPr>
          <w:szCs w:val="20"/>
        </w:rPr>
        <w:t>de</w:t>
      </w:r>
      <w:r>
        <w:rPr>
          <w:szCs w:val="20"/>
        </w:rPr>
        <w:t xml:space="preserve"> renforcement des capacités des parties prenantes. </w:t>
      </w:r>
    </w:p>
    <w:p w14:paraId="195DA741" w14:textId="5BF57B77" w:rsidR="007C3073" w:rsidRDefault="007C3073" w:rsidP="007F419A">
      <w:pPr>
        <w:pStyle w:val="Corpsdetexte"/>
        <w:rPr>
          <w:szCs w:val="20"/>
        </w:rPr>
      </w:pPr>
      <w:r>
        <w:rPr>
          <w:szCs w:val="20"/>
        </w:rPr>
        <w:t xml:space="preserve">Sont exclus de ces coûts, </w:t>
      </w:r>
      <w:r w:rsidR="00911A94">
        <w:rPr>
          <w:szCs w:val="20"/>
        </w:rPr>
        <w:t xml:space="preserve">les dépenses engagées pour la mise en œuvre du PGES initial, </w:t>
      </w:r>
      <w:r>
        <w:rPr>
          <w:szCs w:val="20"/>
        </w:rPr>
        <w:t>les coûts de personnel, et notamment le salaire des employés du Département HSSEC de WCS en charge de la mise en œuvre et du suivi. Sont également exclus, les coûts d’achat de matériel, en cas de non-conformité d’un équipement ou système existant ainsi que les coûts associés aux dédommagements liés aux pertes de revenus des pêcheurs (</w:t>
      </w:r>
      <w:r w:rsidR="007F419A">
        <w:rPr>
          <w:szCs w:val="20"/>
        </w:rPr>
        <w:t>PRMS en cours de mise en œuvre</w:t>
      </w:r>
      <w:r>
        <w:rPr>
          <w:szCs w:val="20"/>
        </w:rPr>
        <w:t xml:space="preserve">). </w:t>
      </w:r>
    </w:p>
    <w:p w14:paraId="38E62754" w14:textId="77777777" w:rsidR="007C3073" w:rsidRPr="00500A26" w:rsidRDefault="007C3073" w:rsidP="007C3073">
      <w:pPr>
        <w:pStyle w:val="Corpsdetexte"/>
      </w:pPr>
    </w:p>
    <w:p w14:paraId="707F9CA0" w14:textId="77777777" w:rsidR="007C3073" w:rsidRDefault="007C3073" w:rsidP="007C3073">
      <w:pPr>
        <w:pStyle w:val="Corpsdetexte"/>
      </w:pPr>
      <w:r>
        <w:br w:type="page"/>
      </w:r>
    </w:p>
    <w:p w14:paraId="6AA8A188" w14:textId="6E92638F" w:rsidR="007C3073" w:rsidRPr="00BD699B" w:rsidRDefault="007C3073" w:rsidP="007C3073">
      <w:pPr>
        <w:pStyle w:val="Titre1"/>
        <w:ind w:left="432" w:hanging="432"/>
      </w:pPr>
      <w:bookmarkStart w:id="1550" w:name="_Toc106725671"/>
      <w:bookmarkStart w:id="1551" w:name="_Toc190878527"/>
      <w:bookmarkStart w:id="1552" w:name="_Toc192165819"/>
      <w:r w:rsidRPr="00BD699B">
        <w:lastRenderedPageBreak/>
        <w:t>Conclusion</w:t>
      </w:r>
      <w:bookmarkEnd w:id="1550"/>
      <w:bookmarkEnd w:id="1551"/>
      <w:bookmarkEnd w:id="1552"/>
      <w:r w:rsidRPr="00BD699B">
        <w:t xml:space="preserve"> </w:t>
      </w:r>
    </w:p>
    <w:p w14:paraId="6249BE8A" w14:textId="14E16C77" w:rsidR="007C3073" w:rsidRPr="002C509C" w:rsidRDefault="007C3073" w:rsidP="007C3073">
      <w:pPr>
        <w:pStyle w:val="Corpsdetexte"/>
      </w:pPr>
      <w:r w:rsidRPr="002C509C">
        <w:t>Le projet Simandou est un projet d’envergure mondiale qui jouera, dans les prochaines années et pour plusieurs dizaines d’années, un rôle déterminant dans l’économie de la Guinée ainsi que dans l’aménagement de son territoire à travers le couloir de peuplement et de développement agricole qui accompagnera le tracé du chemin de fer.</w:t>
      </w:r>
    </w:p>
    <w:p w14:paraId="421F8FB2" w14:textId="77777777" w:rsidR="007C3073" w:rsidRPr="002C509C" w:rsidRDefault="007C3073" w:rsidP="007C3073">
      <w:pPr>
        <w:pStyle w:val="Corpsdetexte"/>
      </w:pPr>
      <w:r w:rsidRPr="002C509C">
        <w:t>Le port minéralier de Senguelen est, avec la mine et le chemin de fer transguinéen, un des éléments clé de ce projet et les dragages qui vont en permettre et en maintenir l’accès constituent un préalable indispensable à sa réalisation et à son développement.</w:t>
      </w:r>
    </w:p>
    <w:p w14:paraId="4FD87827" w14:textId="7D520D1D" w:rsidR="007C3073" w:rsidRPr="002C509C" w:rsidRDefault="007C3073" w:rsidP="00476DAA">
      <w:pPr>
        <w:pStyle w:val="Corpsdetexte"/>
      </w:pPr>
      <w:r w:rsidRPr="002C509C">
        <w:t xml:space="preserve">Les opérations de dragage et d’immersion des matériaux dragués </w:t>
      </w:r>
      <w:r w:rsidR="001B34B6" w:rsidRPr="002C509C">
        <w:t>dans la nouvelle zone de dragage</w:t>
      </w:r>
      <w:r w:rsidR="00476DAA">
        <w:t xml:space="preserve"> présentant une superficie plus importante pour répondre à l’augmentation prévisionnelle des volumes de dragage du chenal qui sera exploité par WCS et Rio Tinto, </w:t>
      </w:r>
      <w:r w:rsidRPr="002C509C">
        <w:t>auront des impacts directs et immédiats sur la qualité des eaux avec une augmentation de la turbidité des eaux. L</w:t>
      </w:r>
      <w:r w:rsidR="00F73BA9" w:rsidRPr="002C509C">
        <w:t>a mise à jour des</w:t>
      </w:r>
      <w:r w:rsidRPr="002C509C">
        <w:t xml:space="preserve"> modélisations </w:t>
      </w:r>
      <w:r w:rsidR="00F73BA9" w:rsidRPr="002C509C">
        <w:t xml:space="preserve">hydrosédimentaires (tenant compte de l’activité concomitante des dragues aspiratrices et </w:t>
      </w:r>
      <w:r w:rsidR="00794E63" w:rsidRPr="002C509C">
        <w:t>à benne porteuse</w:t>
      </w:r>
      <w:r w:rsidR="00F73BA9" w:rsidRPr="002C509C">
        <w:t xml:space="preserve">) </w:t>
      </w:r>
      <w:r w:rsidRPr="002C509C">
        <w:t xml:space="preserve">ont mis en évidence des panaches turbides très ponctuels avec des déplacements en fonction des courants de marée alternativement vers les directions principales du sud-ouest à marée descendante et vers le nord-est à marée montante. Les </w:t>
      </w:r>
      <w:r w:rsidRPr="002C509C">
        <w:rPr>
          <w:b/>
        </w:rPr>
        <w:t>zones intertidales côtières ne sont pas impactées</w:t>
      </w:r>
      <w:r w:rsidRPr="002C509C">
        <w:t xml:space="preserve">, avec aucun dépassement de concentration en MES supérieur à 2 mg/l, du fait de l’éloignement du site de clapage. </w:t>
      </w:r>
      <w:r w:rsidR="00794E63">
        <w:t>La zone affectée par les travaux de clapage, avec des dépôts ponctuellement supérieurs à 2 mm se situe dans un rayon de 7 km autour de la zone d’immersion, et celle affectée par des dépôts supérieurs à 1 cm se situe dans un rayon de 2.5 km autour des clapages.</w:t>
      </w:r>
      <w:r w:rsidR="002C509C" w:rsidRPr="002C509C">
        <w:rPr>
          <w:rFonts w:ascii="Calibri" w:hAnsi="Calibri" w:cs="Calibri"/>
        </w:rPr>
        <w:t xml:space="preserve"> Il est important de noter que les pollutions observées dans la zone de dragage et plus largement dans la zone d’étude, sont également observables dans la nouvelle zone de clapage (notamment pour l’arsenic et le chrome). Il n’y a donc pas de changement significatif à prévoir sur la contamination de la zone de clapage pour ces éléments-là. En revanche dans le cas où les teneurs mesurées pour le cuivre seraient avérées, il est à craindre une propagation de la pollution, par la sédimentation de particules contaminées, remises en suspension ou déplacées au moment du clapage.</w:t>
      </w:r>
      <w:r w:rsidR="002C509C" w:rsidRPr="002C509C">
        <w:t xml:space="preserve"> </w:t>
      </w:r>
    </w:p>
    <w:p w14:paraId="3E865DDD" w14:textId="258F4E72" w:rsidR="007C3073" w:rsidRPr="002C509C" w:rsidRDefault="002C509C" w:rsidP="007C3073">
      <w:pPr>
        <w:pStyle w:val="Corpsdetexte"/>
      </w:pPr>
      <w:r w:rsidRPr="002C509C">
        <w:t xml:space="preserve">Par ailleurs, </w:t>
      </w:r>
      <w:r w:rsidR="007C3073" w:rsidRPr="002C509C">
        <w:t>Des rejets accidentels de produits dangereux et/ou une pollution régulière par des eaux usées provoquant une dégradation de la qualité physico-chimique des eaux ne sont pas à exclure. Les volumes et les fréquences des rejets dans la nature notamment d’eaux usées devraient être limités en termes de volume, temporaires et dispersés aux diverses localisations des navires</w:t>
      </w:r>
      <w:r w:rsidR="007C3073" w:rsidRPr="002C509C" w:rsidDel="008605F0">
        <w:t xml:space="preserve">. </w:t>
      </w:r>
      <w:r w:rsidR="007C3073" w:rsidRPr="002C509C">
        <w:t xml:space="preserve">L’ensemble des rejets a un impact cumulatif sur la qualité de l’eau, bien que les principaux facteurs de dégradation restent les activités de dragage et d’immersion de matériaux dragués. La présente EIES recommande la mise en place de mesures, de plans et de procédures de réponses aux situations d’urgence consistant à alerter, protéger des récepteurs sensibles, et traiter les zones contaminées. </w:t>
      </w:r>
      <w:r w:rsidRPr="002C509C">
        <w:t>En outre, il est tout à fait recommandé d’optimiser les plannings des travaux de WCS et RIO Tinto, de manière à programmer les opérations de dragage de la souille durant les mois de faible activité de WCS.</w:t>
      </w:r>
    </w:p>
    <w:p w14:paraId="43CBBE21" w14:textId="77777777" w:rsidR="007C3073" w:rsidRPr="002C509C" w:rsidRDefault="007C3073" w:rsidP="007C3073">
      <w:pPr>
        <w:pStyle w:val="Corpsdetexte"/>
      </w:pPr>
      <w:r w:rsidRPr="002C509C">
        <w:t xml:space="preserve">Des modifications des caractéristiques du milieu physique marin interdépendantes (bathymétrie, courantologie, houle, transport sédimentaire avec modification du trait de côte) conjugués à d’autres phénomènes naturels comme le changement climatique seront perceptibles à une autre échelle de temps beaucoup plus longue que pour les impacts précédemment décrits. Ces modifications et effets appellent la mise en place progressive de dispositifs de surveillance de l’évolution du trait de côte et des conditions de navigation dans la zone d’étude. </w:t>
      </w:r>
    </w:p>
    <w:p w14:paraId="7A49BF77" w14:textId="77777777" w:rsidR="007C3073" w:rsidRPr="002C509C" w:rsidRDefault="007C3073" w:rsidP="007C3073">
      <w:pPr>
        <w:pStyle w:val="Corpsdetexte"/>
      </w:pPr>
      <w:r w:rsidRPr="002C509C">
        <w:t>Concernant les impacts sur le milieu biologique, la production primaire des habitats (nutriments, phytoplancton, plancton) est faiblement impactée du fait de la localisation des emprises du dragage à l’interface entre la terre et l’océan. Comme le montre les modélisations la dispersion de nuage turbide, les modifications du milieu physique impactent faiblement l’habitat mangrove et les espèces sensibles potentiellement présentes. Le constat est identique pour les habitats intertidaux et leurs espèces sensibles. Les habitats benthiques et leurs espèces sensibles sont significativement impactés au niveau des zones de dragage et de la zone de clapage. Une fois les opérations terminées, un processus de recolonisation devrait se remettre en place à partir des peuplements disponibles à proximité des emprises des travaux. Les études du milieu benthique ont démontré la présence potentielle espèces classées IUCN (CR) ou (EN) comme la raie guitare (</w:t>
      </w:r>
      <w:r w:rsidRPr="002C509C">
        <w:rPr>
          <w:i/>
          <w:iCs/>
        </w:rPr>
        <w:t>Rhinobatos cemiculus</w:t>
      </w:r>
      <w:r w:rsidRPr="002C509C">
        <w:t>), la torpille annelée (</w:t>
      </w:r>
      <w:r w:rsidRPr="002C509C">
        <w:rPr>
          <w:i/>
          <w:iCs/>
        </w:rPr>
        <w:t>Torpedo mackayana</w:t>
      </w:r>
      <w:r w:rsidRPr="002C509C">
        <w:t>) et la raie pastenague ailée (</w:t>
      </w:r>
      <w:r w:rsidRPr="002C509C">
        <w:rPr>
          <w:i/>
          <w:iCs/>
        </w:rPr>
        <w:t>Gymnura altavela</w:t>
      </w:r>
      <w:r w:rsidRPr="002C509C">
        <w:t xml:space="preserve">). Les habitas pélagiques et démersaux sont considérés comme fortement sensibles. Toutefois, les espèces sensibles sont dans l’ensemble très mobiles et devraient se déplacer vers des zones plus favorables à leur développement. Concernant l’avifaune côtière et marine, les espèces seraient impactées principalement par des modifications de la qualité de l’eau au niveau de leurs habitats. </w:t>
      </w:r>
    </w:p>
    <w:p w14:paraId="7A43435E" w14:textId="77777777" w:rsidR="007C3073" w:rsidRPr="002C509C" w:rsidRDefault="007C3073" w:rsidP="007C3073">
      <w:pPr>
        <w:pStyle w:val="Corpsdetexte"/>
      </w:pPr>
      <w:r w:rsidRPr="002C509C">
        <w:lastRenderedPageBreak/>
        <w:t xml:space="preserve">La dégradation de la qualité de l’eau peut avoir un effet d’entrainement sur la biodiversité aquatique de la zone du projet du fait de la dégradation de l’habitat entrainant un risque de bioaccumulation de polluants. A cet effet, le PGES de la présente étude recommande le déploiement d’un programme d’investigation et de surveillance des polluants bioaccumulables. </w:t>
      </w:r>
    </w:p>
    <w:p w14:paraId="017C7932" w14:textId="7E0F8E7D" w:rsidR="007C3073" w:rsidRPr="002C509C" w:rsidRDefault="007C3073" w:rsidP="006F6830">
      <w:pPr>
        <w:pStyle w:val="Corpsdetexte"/>
      </w:pPr>
      <w:r w:rsidRPr="002C509C">
        <w:t xml:space="preserve">Parmi les mesures d’atténuation des impacts sur le milieu naturel, le plan de gestion de la biodiversité </w:t>
      </w:r>
      <w:r w:rsidR="006F6830">
        <w:t>développé par le Promoteur</w:t>
      </w:r>
      <w:r w:rsidR="006F6830" w:rsidRPr="002C509C">
        <w:t xml:space="preserve"> </w:t>
      </w:r>
      <w:r w:rsidRPr="002C509C">
        <w:t>recommande la réalisation de campagnes d’observation de la mégafaune et d’adapter les activités et les déplacements en cas de présence effective</w:t>
      </w:r>
      <w:r w:rsidR="0020519E">
        <w:t>.</w:t>
      </w:r>
      <w:r w:rsidR="004D6684">
        <w:t xml:space="preserve"> </w:t>
      </w:r>
      <w:r w:rsidRPr="002C509C">
        <w:t>Enfin les captures des espèces protégées raie Pastenague Marguerite, la raie guitare (</w:t>
      </w:r>
      <w:r w:rsidRPr="002C509C">
        <w:rPr>
          <w:i/>
          <w:iCs/>
        </w:rPr>
        <w:t>Rhinobatos cemiculus</w:t>
      </w:r>
      <w:r w:rsidRPr="002C509C">
        <w:t>), la torpille annelée (</w:t>
      </w:r>
      <w:r w:rsidRPr="002C509C">
        <w:rPr>
          <w:i/>
          <w:iCs/>
        </w:rPr>
        <w:t>Torpedo mackayana</w:t>
      </w:r>
      <w:r w:rsidRPr="002C509C">
        <w:t>) et la raie pastenague ailée (</w:t>
      </w:r>
      <w:r w:rsidRPr="002C509C">
        <w:rPr>
          <w:i/>
          <w:iCs/>
        </w:rPr>
        <w:t>Gymnura altavela</w:t>
      </w:r>
      <w:r w:rsidRPr="002C509C">
        <w:t>) devront être notifiées aux autorités.</w:t>
      </w:r>
    </w:p>
    <w:p w14:paraId="1F421303" w14:textId="48CB9EEF" w:rsidR="007C3073" w:rsidRPr="002C509C" w:rsidRDefault="2ACAA796" w:rsidP="002C509C">
      <w:pPr>
        <w:pStyle w:val="Corpsdetexte"/>
      </w:pPr>
      <w:r>
        <w:t>Du point de vue social, les impacts potentiels les plus importants des dragages concernent la filière pêche : restriction et difficultés d’accès aux zones de pêche</w:t>
      </w:r>
      <w:r w:rsidR="5B9B392D">
        <w:t xml:space="preserve"> pour </w:t>
      </w:r>
      <w:r w:rsidR="00AD7BEA">
        <w:t>3</w:t>
      </w:r>
      <w:r w:rsidR="004F0BF4">
        <w:t>3</w:t>
      </w:r>
      <w:r w:rsidR="5B9B392D">
        <w:t xml:space="preserve"> villages limitrophes au projet</w:t>
      </w:r>
      <w:r>
        <w:t xml:space="preserve">, possible diminution des prises, au moins pour certaines espèces sensibles à une turbidité élevée. Les conséquences pourraient être essentiellement une perte </w:t>
      </w:r>
      <w:r w:rsidR="5B9B392D">
        <w:t xml:space="preserve">significative </w:t>
      </w:r>
      <w:r>
        <w:t xml:space="preserve">de revenus pour les pêcheurs et les fumeuses de poisson, secondairement des incidents affectant les pirogues et le matériel de pêche. </w:t>
      </w:r>
    </w:p>
    <w:p w14:paraId="5CA42767" w14:textId="047D7214" w:rsidR="008E6783" w:rsidRDefault="007C3073" w:rsidP="00DE3790">
      <w:pPr>
        <w:pStyle w:val="Corpsdetexte"/>
      </w:pPr>
      <w:r w:rsidRPr="002C509C">
        <w:t>Cependant, si certaines restrictions d’accès demeureront du fait de l’exploitation du port, les impacts propres des dragages seront eux temporaires et la plupart de leurs conséquences réversibles, les dragages de création du chenal sont prévus pour une durée d’environ deux ans, la périodicité des dragages d’entretien n’est pas connue, mais ces opérations devraient être plus ponctuelles et de courte durée. Toutefois, si la périodicité des dragages d’entretien devait être annuelle et leur durée de l’ordre de plusieurs mois, il conviendrait alors de reconsidérer la réversibilité effective de certains impacts, en particulier sur l'abondance de la ressource. Il n’en demeure pas moins que ces impacts, mêmes temporaires, affectant une population économiquement vulnérable, souvent autour du seuil de pauvreté, disposant d’une très faible capacité de résilience, sont susceptibles, sur la durée des dragages, de plonger dans la grande pauvreté la majorité des pêcheurs et des fumeuses de poisson, ou bien de provoquer leur émigration vers d’autres zones de pêche en Guinée ou vers la Sierra Leone, pays avec lequel ils ont des liens depuis longtemps. Le suivi de l’évolution des quantités et des espèces de poisson pêchées et des prix joue donc un rôle central pour déterminer l’existence, la nature et la gravité des impacts sur les communautés concernées et prévoir, le cas échéant, les compensations nécessaires</w:t>
      </w:r>
      <w:r w:rsidR="002C509C" w:rsidRPr="002C509C">
        <w:t xml:space="preserve"> qui </w:t>
      </w:r>
      <w:r w:rsidR="00DE3790">
        <w:t>ont été</w:t>
      </w:r>
      <w:r w:rsidR="002C509C" w:rsidRPr="002C509C">
        <w:t xml:space="preserve"> définies dans le cadre du plan de restauration des moyens d’existence </w:t>
      </w:r>
      <w:r w:rsidR="00DE3790">
        <w:t>en cours de mise en œuvre actuellement</w:t>
      </w:r>
      <w:r w:rsidRPr="002C509C">
        <w:t>.</w:t>
      </w:r>
      <w:bookmarkEnd w:id="18"/>
    </w:p>
    <w:p w14:paraId="00602403" w14:textId="77777777" w:rsidR="008E6783" w:rsidRDefault="008E6783" w:rsidP="001D73E5">
      <w:pPr>
        <w:pStyle w:val="Corpsdetexte"/>
      </w:pPr>
    </w:p>
    <w:sectPr w:rsidR="008E6783" w:rsidSect="0090546B">
      <w:footerReference w:type="first" r:id="rId102"/>
      <w:pgSz w:w="11906" w:h="16838" w:code="9"/>
      <w:pgMar w:top="1701" w:right="1134" w:bottom="851" w:left="1134" w:header="709"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C8AD8C" w14:textId="77777777" w:rsidR="009637B4" w:rsidRDefault="009637B4" w:rsidP="00841E7E">
      <w:pPr>
        <w:spacing w:after="0" w:line="240" w:lineRule="auto"/>
      </w:pPr>
      <w:r>
        <w:separator/>
      </w:r>
    </w:p>
    <w:p w14:paraId="6CB6B6EA" w14:textId="77777777" w:rsidR="009637B4" w:rsidRDefault="009637B4"/>
    <w:p w14:paraId="38940DCB" w14:textId="77777777" w:rsidR="009637B4" w:rsidRDefault="009637B4"/>
    <w:p w14:paraId="22E1F60C" w14:textId="77777777" w:rsidR="009637B4" w:rsidRDefault="009637B4"/>
    <w:p w14:paraId="51A8E0E8" w14:textId="77777777" w:rsidR="009637B4" w:rsidRDefault="009637B4"/>
  </w:endnote>
  <w:endnote w:type="continuationSeparator" w:id="0">
    <w:p w14:paraId="7922AD69" w14:textId="77777777" w:rsidR="009637B4" w:rsidRDefault="009637B4" w:rsidP="00841E7E">
      <w:pPr>
        <w:spacing w:after="0" w:line="240" w:lineRule="auto"/>
      </w:pPr>
      <w:r>
        <w:continuationSeparator/>
      </w:r>
    </w:p>
    <w:p w14:paraId="42639918" w14:textId="77777777" w:rsidR="009637B4" w:rsidRDefault="009637B4"/>
    <w:p w14:paraId="01F5029E" w14:textId="77777777" w:rsidR="009637B4" w:rsidRDefault="009637B4"/>
    <w:p w14:paraId="2F721328" w14:textId="77777777" w:rsidR="009637B4" w:rsidRDefault="009637B4"/>
    <w:p w14:paraId="4655C25F" w14:textId="77777777" w:rsidR="009637B4" w:rsidRDefault="009637B4"/>
  </w:endnote>
  <w:endnote w:type="continuationNotice" w:id="1">
    <w:p w14:paraId="3EC4F563" w14:textId="77777777" w:rsidR="009637B4" w:rsidRDefault="009637B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767B06D5-8DF6-4262-9E88-CA02544256FF}"/>
    <w:embedBold r:id="rId2" w:fontKey="{2D85D6C4-3005-43D2-A3DF-CB1CFD0E012E}"/>
    <w:embedItalic r:id="rId3" w:fontKey="{1BE0ECA7-08B5-4415-BDE4-7A9CCECD6215}"/>
    <w:embedBoldItalic r:id="rId4" w:fontKey="{05FCEAF8-EA94-477D-B43F-0BD927472B39}"/>
  </w:font>
  <w:font w:name="Myanmar Text">
    <w:panose1 w:val="020B0502040204020203"/>
    <w:charset w:val="00"/>
    <w:family w:val="swiss"/>
    <w:pitch w:val="variable"/>
    <w:sig w:usb0="80000003" w:usb1="00000000" w:usb2="00000400" w:usb3="00000000" w:csb0="00000001"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rial Gras">
    <w:panose1 w:val="020B0704020202020204"/>
    <w:charset w:val="00"/>
    <w:family w:val="roman"/>
    <w:notTrueType/>
    <w:pitch w:val="default"/>
  </w:font>
  <w:font w:name="CourierNewPSMT">
    <w:altName w:val="Courier New"/>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Calibri-Bold">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AB52E" w14:textId="77777777" w:rsidR="00427996" w:rsidRPr="003F222B" w:rsidRDefault="00427996" w:rsidP="00427996">
    <w:pPr>
      <w:pStyle w:val="PdPNomprojet"/>
      <w:rPr>
        <w:rStyle w:val="PdPNaturedocumentCar"/>
        <w:caps w:val="0"/>
      </w:rPr>
    </w:pPr>
    <w:r w:rsidRPr="003F222B">
      <w:rPr>
        <w:rStyle w:val="PdPNaturedocumentCar"/>
        <w:caps w:val="0"/>
      </w:rPr>
      <w:t xml:space="preserve">ESIA Dragage - Section </w:t>
    </w:r>
    <w:r>
      <w:rPr>
        <w:rStyle w:val="PdPNaturedocumentCar"/>
        <w:caps w:val="0"/>
      </w:rPr>
      <w:t>4</w:t>
    </w:r>
    <w:r w:rsidRPr="003F222B">
      <w:rPr>
        <w:rStyle w:val="PdPNaturedocumentCar"/>
        <w:caps w:val="0"/>
      </w:rPr>
      <w:t xml:space="preserve"> </w:t>
    </w:r>
  </w:p>
  <w:p w14:paraId="27F588EB" w14:textId="77777777" w:rsidR="00427996" w:rsidRPr="003F222B" w:rsidRDefault="00427996" w:rsidP="00427996">
    <w:pPr>
      <w:pStyle w:val="PdPNomprojet"/>
      <w:rPr>
        <w:rStyle w:val="PdPNomprojetCar"/>
        <w:b/>
        <w:bCs/>
      </w:rPr>
    </w:pPr>
    <w:r>
      <w:rPr>
        <w:rStyle w:val="PdPNaturedocumentCar"/>
        <w:b/>
        <w:bCs/>
        <w:caps w:val="0"/>
      </w:rPr>
      <w:t>P</w:t>
    </w:r>
    <w:r w:rsidRPr="003D4EC7">
      <w:t>rojet Minier de Simandou - Guinée</w:t>
    </w:r>
  </w:p>
  <w:p w14:paraId="119265BB" w14:textId="77777777" w:rsidR="00427996" w:rsidRPr="001373E9" w:rsidRDefault="00427996" w:rsidP="00427996">
    <w:pPr>
      <w:pStyle w:val="PdPNomprojet"/>
      <w:spacing w:line="240" w:lineRule="auto"/>
    </w:pPr>
    <w:r>
      <w:rPr>
        <w:lang w:val="en-US" w:eastAsia="en-US"/>
      </w:rPr>
      <mc:AlternateContent>
        <mc:Choice Requires="wps">
          <w:drawing>
            <wp:anchor distT="0" distB="0" distL="114300" distR="114300" simplePos="0" relativeHeight="251662339" behindDoc="0" locked="0" layoutInCell="1" allowOverlap="1" wp14:anchorId="32BC54F0" wp14:editId="7E1341D7">
              <wp:simplePos x="0" y="0"/>
              <wp:positionH relativeFrom="column">
                <wp:posOffset>0</wp:posOffset>
              </wp:positionH>
              <wp:positionV relativeFrom="paragraph">
                <wp:posOffset>50879</wp:posOffset>
              </wp:positionV>
              <wp:extent cx="6120000" cy="221"/>
              <wp:effectExtent l="0" t="19050" r="33655" b="19050"/>
              <wp:wrapNone/>
              <wp:docPr id="19" name="Connecteur droit 13"/>
              <wp:cNvGraphicFramePr/>
              <a:graphic xmlns:a="http://schemas.openxmlformats.org/drawingml/2006/main">
                <a:graphicData uri="http://schemas.microsoft.com/office/word/2010/wordprocessingShape">
                  <wps:wsp>
                    <wps:cNvCnPr/>
                    <wps:spPr>
                      <a:xfrm flipV="1">
                        <a:off x="0" y="0"/>
                        <a:ext cx="6120000" cy="221"/>
                      </a:xfrm>
                      <a:prstGeom prst="line">
                        <a:avLst/>
                      </a:prstGeom>
                      <a:ln w="28575">
                        <a:solidFill>
                          <a:srgbClr val="005D8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C95239" id="Connecteur droit 13" o:spid="_x0000_s1026" style="position:absolute;flip:y;z-index:251662339;visibility:visible;mso-wrap-style:square;mso-wrap-distance-left:9pt;mso-wrap-distance-top:0;mso-wrap-distance-right:9pt;mso-wrap-distance-bottom:0;mso-position-horizontal:absolute;mso-position-horizontal-relative:text;mso-position-vertical:absolute;mso-position-vertical-relative:text" from="0,4pt" to="481.9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" strokecolor="#005d83" strokeweight="2.25pt">
              <v:stroke joinstyle="miter"/>
            </v:line>
          </w:pict>
        </mc:Fallback>
      </mc:AlternateContent>
    </w:r>
  </w:p>
  <w:p w14:paraId="38557FEA" w14:textId="77777777" w:rsidR="00427996" w:rsidRDefault="00427996" w:rsidP="00427996">
    <w:pPr>
      <w:pStyle w:val="PdPSocieteDateReference"/>
    </w:pPr>
    <w:r w:rsidRPr="001A20AE">
      <w:t xml:space="preserve">ARTELIA / </w:t>
    </w:r>
    <w:r>
      <w:t>AOut</w:t>
    </w:r>
    <w:r w:rsidRPr="001A20AE">
      <w:t xml:space="preserve"> 2025 / 8502645</w:t>
    </w:r>
  </w:p>
  <w:p w14:paraId="43190AB3" w14:textId="77777777" w:rsidR="00427996" w:rsidRPr="00D431A3" w:rsidRDefault="00427996" w:rsidP="00427996">
    <w:pPr>
      <w:pStyle w:val="PdPSocieteDateReference"/>
      <w:rPr>
        <w:lang w:val="pt-BR"/>
      </w:rPr>
    </w:pPr>
    <w:r w:rsidRPr="00D431A3">
      <w:rPr>
        <w:lang w:val="pt-BR"/>
      </w:rPr>
      <w:t xml:space="preserve">Page </w:t>
    </w:r>
    <w:r w:rsidRPr="0004178C">
      <w:fldChar w:fldCharType="begin"/>
    </w:r>
    <w:r w:rsidRPr="00D431A3">
      <w:rPr>
        <w:lang w:val="pt-BR"/>
      </w:rPr>
      <w:instrText>PAGE  \* Arabic  \* MERGEFORMAT</w:instrText>
    </w:r>
    <w:r w:rsidRPr="0004178C">
      <w:fldChar w:fldCharType="separate"/>
    </w:r>
    <w:r>
      <w:t>105</w:t>
    </w:r>
    <w:r w:rsidRPr="0004178C">
      <w:fldChar w:fldCharType="end"/>
    </w:r>
    <w:r w:rsidRPr="00D431A3">
      <w:rPr>
        <w:lang w:val="pt-BR"/>
      </w:rPr>
      <w:t xml:space="preserve"> / </w:t>
    </w:r>
    <w:r w:rsidRPr="0004178C">
      <w:fldChar w:fldCharType="begin"/>
    </w:r>
    <w:r w:rsidRPr="00D431A3">
      <w:rPr>
        <w:lang w:val="pt-BR"/>
      </w:rPr>
      <w:instrText>NUMPAGES  \* Arabic  \* MERGEFORMAT</w:instrText>
    </w:r>
    <w:r w:rsidRPr="0004178C">
      <w:fldChar w:fldCharType="separate"/>
    </w:r>
    <w:r>
      <w:t>190</w:t>
    </w:r>
    <w:r w:rsidRPr="0004178C">
      <w:fldChar w:fldCharType="end"/>
    </w:r>
  </w:p>
  <w:p w14:paraId="502336F5" w14:textId="5F3A3FB4" w:rsidR="002C5654" w:rsidRPr="00427996" w:rsidRDefault="002C5654" w:rsidP="00427996">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92838" w14:textId="3181FE2D" w:rsidR="002C5654" w:rsidRPr="00E31FF8" w:rsidRDefault="002C5654" w:rsidP="008B1F8A">
    <w:pPr>
      <w:pStyle w:val="PdPNaturedocument"/>
      <w:rPr>
        <w:rStyle w:val="PdPNaturedocumentCar"/>
        <w:b/>
        <w:bCs/>
      </w:rPr>
    </w:pPr>
    <w:r w:rsidRPr="001373E9">
      <w:rPr>
        <w:rStyle w:val="PdPNaturedocumentCar"/>
        <w:b/>
        <w:bCs/>
      </w:rPr>
      <w:fldChar w:fldCharType="begin"/>
    </w:r>
    <w:r w:rsidRPr="00E31FF8">
      <w:rPr>
        <w:rStyle w:val="PdPNaturedocumentCar"/>
        <w:b/>
        <w:bCs/>
      </w:rPr>
      <w:instrText xml:space="preserve"> STYLEREF  PdG_Nature_document  \* MERGEFORMAT </w:instrText>
    </w:r>
    <w:r w:rsidRPr="001373E9">
      <w:rPr>
        <w:rStyle w:val="PdPNaturedocumentCar"/>
        <w:b/>
        <w:bCs/>
      </w:rPr>
      <w:fldChar w:fldCharType="separate"/>
    </w:r>
    <w:r w:rsidR="00092BFD">
      <w:rPr>
        <w:rStyle w:val="PdPNaturedocumentCar"/>
      </w:rPr>
      <w:t>Erreur ! Il n'y a pas de texte répondant à ce style dans ce document.</w:t>
    </w:r>
    <w:r w:rsidRPr="001373E9">
      <w:rPr>
        <w:rStyle w:val="PdPNaturedocumentCar"/>
        <w:b/>
        <w:bCs/>
      </w:rPr>
      <w:fldChar w:fldCharType="end"/>
    </w:r>
  </w:p>
  <w:p w14:paraId="0498A12C" w14:textId="303CC7D4" w:rsidR="002C5654" w:rsidRPr="00E31FF8" w:rsidRDefault="002C5654" w:rsidP="008B1F8A">
    <w:pPr>
      <w:pStyle w:val="PdPNomprojet"/>
      <w:rPr>
        <w:rStyle w:val="PdPNomprojetCar"/>
        <w:bCs/>
        <w:caps/>
      </w:rPr>
    </w:pPr>
    <w:r w:rsidRPr="001373E9">
      <w:rPr>
        <w:rStyle w:val="PdPNomprojetCar"/>
        <w:bCs/>
        <w:caps/>
      </w:rPr>
      <w:fldChar w:fldCharType="begin"/>
    </w:r>
    <w:r w:rsidRPr="00E31FF8">
      <w:rPr>
        <w:rStyle w:val="PdPNomprojetCar"/>
        <w:bCs/>
        <w:caps/>
      </w:rPr>
      <w:instrText xml:space="preserve"> STYLEREF  PdG_Nom_projet  \* MERGEFORMAT </w:instrText>
    </w:r>
    <w:r w:rsidRPr="001373E9">
      <w:rPr>
        <w:rStyle w:val="PdPNomprojetCar"/>
        <w:bCs/>
        <w:caps/>
      </w:rPr>
      <w:fldChar w:fldCharType="separate"/>
    </w:r>
    <w:r w:rsidR="00092BFD">
      <w:rPr>
        <w:rStyle w:val="PdPNomprojetCar"/>
        <w:b/>
        <w:caps/>
      </w:rPr>
      <w:t>Erreur ! Il n'y a pas de texte répondant à ce style dans ce document.</w:t>
    </w:r>
    <w:r w:rsidRPr="001373E9">
      <w:rPr>
        <w:rStyle w:val="PdPNomprojetCar"/>
        <w:bCs/>
        <w:caps/>
      </w:rPr>
      <w:fldChar w:fldCharType="end"/>
    </w:r>
  </w:p>
  <w:p w14:paraId="6E6BCAA1" w14:textId="77777777" w:rsidR="002C5654" w:rsidRPr="001373E9" w:rsidRDefault="002C5654" w:rsidP="008B1F8A">
    <w:pPr>
      <w:pStyle w:val="PdPNomprojet"/>
    </w:pPr>
    <w:r w:rsidRPr="001373E9">
      <w:rPr>
        <w:lang w:val="en-US" w:eastAsia="en-US"/>
      </w:rPr>
      <w:drawing>
        <wp:inline distT="0" distB="0" distL="0" distR="0" wp14:anchorId="29E73879" wp14:editId="266E39DF">
          <wp:extent cx="6120130" cy="27305"/>
          <wp:effectExtent l="0" t="0" r="0" b="0"/>
          <wp:docPr id="144396736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igne du bas.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120130" cy="27305"/>
                  </a:xfrm>
                  <a:prstGeom prst="rect">
                    <a:avLst/>
                  </a:prstGeom>
                </pic:spPr>
              </pic:pic>
            </a:graphicData>
          </a:graphic>
        </wp:inline>
      </w:drawing>
    </w:r>
  </w:p>
  <w:p w14:paraId="384984CA" w14:textId="51240C1C" w:rsidR="002C5654" w:rsidRPr="008B12AF" w:rsidRDefault="002C5654" w:rsidP="008B1F8A">
    <w:pPr>
      <w:pStyle w:val="PdPSocieteDateReference"/>
      <w:rPr>
        <w:lang w:val="pt-BR"/>
      </w:rPr>
    </w:pPr>
    <w:r>
      <w:fldChar w:fldCharType="begin"/>
    </w:r>
    <w:r>
      <w:instrText xml:space="preserve"> STYLEREF  PdG_Societe_Date_Reference </w:instrText>
    </w:r>
    <w:r>
      <w:fldChar w:fldCharType="separate"/>
    </w:r>
    <w:r w:rsidR="00092BFD">
      <w:t>ARTELIA / AOUT 2025 / 8502645</w:t>
    </w:r>
    <w:r>
      <w:fldChar w:fldCharType="end"/>
    </w:r>
  </w:p>
  <w:p w14:paraId="77780E6C" w14:textId="77777777" w:rsidR="002C5654" w:rsidRPr="008B1F8A" w:rsidRDefault="002C5654" w:rsidP="008B1F8A">
    <w:pPr>
      <w:pStyle w:val="PdPSocieteDateReference"/>
      <w:rPr>
        <w:rStyle w:val="PdPNomprojetCar"/>
        <w:bCs w:val="0"/>
        <w:caps/>
        <w:lang w:val="pt-BR"/>
      </w:rPr>
    </w:pPr>
    <w:r w:rsidRPr="00D431A3">
      <w:rPr>
        <w:lang w:val="pt-BR"/>
      </w:rPr>
      <w:t xml:space="preserve">Page </w:t>
    </w:r>
    <w:r w:rsidRPr="0004178C">
      <w:fldChar w:fldCharType="begin"/>
    </w:r>
    <w:r w:rsidRPr="00D431A3">
      <w:rPr>
        <w:lang w:val="pt-BR"/>
      </w:rPr>
      <w:instrText>PAGE  \* Arabic  \* MERGEFORMAT</w:instrText>
    </w:r>
    <w:r w:rsidRPr="0004178C">
      <w:fldChar w:fldCharType="separate"/>
    </w:r>
    <w:r>
      <w:rPr>
        <w:lang w:val="pt-BR"/>
      </w:rPr>
      <w:t>15</w:t>
    </w:r>
    <w:r w:rsidRPr="0004178C">
      <w:fldChar w:fldCharType="end"/>
    </w:r>
    <w:r w:rsidRPr="00D431A3">
      <w:rPr>
        <w:lang w:val="pt-BR"/>
      </w:rPr>
      <w:t xml:space="preserve"> / </w:t>
    </w:r>
    <w:r w:rsidRPr="0004178C">
      <w:fldChar w:fldCharType="begin"/>
    </w:r>
    <w:r w:rsidRPr="00D431A3">
      <w:rPr>
        <w:lang w:val="pt-BR"/>
      </w:rPr>
      <w:instrText>NUMPAGES  \* Arabic  \* MERGEFORMAT</w:instrText>
    </w:r>
    <w:r w:rsidRPr="0004178C">
      <w:fldChar w:fldCharType="separate"/>
    </w:r>
    <w:r>
      <w:rPr>
        <w:lang w:val="pt-BR"/>
      </w:rPr>
      <w:t>15</w:t>
    </w:r>
    <w:r w:rsidRPr="0004178C">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9A2D1" w14:textId="5A1B1A92" w:rsidR="002C5654" w:rsidRPr="001373E9" w:rsidRDefault="002C5654" w:rsidP="00C9239A">
    <w:pPr>
      <w:pStyle w:val="PdPNaturedocument"/>
      <w:rPr>
        <w:rStyle w:val="PdPNaturedocumentCar"/>
        <w:b/>
        <w:bCs/>
      </w:rPr>
    </w:pPr>
    <w:r w:rsidRPr="001373E9">
      <w:rPr>
        <w:rStyle w:val="PdPNaturedocumentCar"/>
        <w:b/>
        <w:bCs/>
      </w:rPr>
      <w:fldChar w:fldCharType="begin"/>
    </w:r>
    <w:r w:rsidRPr="001373E9">
      <w:rPr>
        <w:rStyle w:val="PdPNaturedocumentCar"/>
        <w:b/>
        <w:bCs/>
      </w:rPr>
      <w:instrText xml:space="preserve"> STYLEREF  PdG_Nature_document  \* MERGEFORMAT </w:instrText>
    </w:r>
    <w:r w:rsidRPr="001373E9">
      <w:rPr>
        <w:rStyle w:val="PdPNaturedocumentCar"/>
        <w:b/>
        <w:bCs/>
      </w:rPr>
      <w:fldChar w:fldCharType="separate"/>
    </w:r>
    <w:r w:rsidR="00092BFD">
      <w:rPr>
        <w:rStyle w:val="PdPNaturedocumentCar"/>
      </w:rPr>
      <w:t>Erreur ! Il n'y a pas de texte répondant à ce style dans ce document.</w:t>
    </w:r>
    <w:r w:rsidRPr="001373E9">
      <w:rPr>
        <w:rStyle w:val="PdPNaturedocumentCar"/>
        <w:b/>
        <w:bCs/>
      </w:rPr>
      <w:fldChar w:fldCharType="end"/>
    </w:r>
  </w:p>
  <w:p w14:paraId="55880085" w14:textId="62024E15" w:rsidR="002C5654" w:rsidRPr="001373E9" w:rsidRDefault="002C5654" w:rsidP="00C9239A">
    <w:pPr>
      <w:pStyle w:val="PdPNomprojet"/>
      <w:rPr>
        <w:rStyle w:val="PdPNomprojetCar"/>
        <w:bCs/>
        <w:caps/>
      </w:rPr>
    </w:pPr>
    <w:r w:rsidRPr="001373E9">
      <w:rPr>
        <w:rStyle w:val="PdPNomprojetCar"/>
        <w:bCs/>
        <w:caps/>
      </w:rPr>
      <w:fldChar w:fldCharType="begin"/>
    </w:r>
    <w:r w:rsidRPr="001373E9">
      <w:rPr>
        <w:rStyle w:val="PdPNomprojetCar"/>
        <w:bCs/>
        <w:caps/>
      </w:rPr>
      <w:instrText xml:space="preserve"> STYLEREF  PdG_Nom_projet  \* MERGEFORMAT </w:instrText>
    </w:r>
    <w:r w:rsidRPr="001373E9">
      <w:rPr>
        <w:rStyle w:val="PdPNomprojetCar"/>
        <w:bCs/>
        <w:caps/>
      </w:rPr>
      <w:fldChar w:fldCharType="separate"/>
    </w:r>
    <w:r w:rsidR="00092BFD">
      <w:rPr>
        <w:rStyle w:val="PdPNomprojetCar"/>
        <w:b/>
        <w:caps/>
      </w:rPr>
      <w:t>Erreur ! Il n'y a pas de texte répondant à ce style dans ce document.</w:t>
    </w:r>
    <w:r w:rsidRPr="001373E9">
      <w:rPr>
        <w:rStyle w:val="PdPNomprojetCar"/>
        <w:bCs/>
        <w:caps/>
      </w:rPr>
      <w:fldChar w:fldCharType="end"/>
    </w:r>
  </w:p>
  <w:p w14:paraId="5D88CAED" w14:textId="77777777" w:rsidR="002C5654" w:rsidRPr="001373E9" w:rsidRDefault="002C5654" w:rsidP="00C9239A">
    <w:pPr>
      <w:pStyle w:val="PdPNomprojet"/>
      <w:spacing w:line="240" w:lineRule="auto"/>
    </w:pPr>
    <w:r>
      <w:rPr>
        <w:lang w:val="en-US" w:eastAsia="en-US"/>
      </w:rPr>
      <mc:AlternateContent>
        <mc:Choice Requires="wps">
          <w:drawing>
            <wp:anchor distT="0" distB="0" distL="114300" distR="114300" simplePos="0" relativeHeight="251658242" behindDoc="0" locked="0" layoutInCell="1" allowOverlap="1" wp14:anchorId="6DAEF787" wp14:editId="6C5AD5E0">
              <wp:simplePos x="0" y="0"/>
              <wp:positionH relativeFrom="column">
                <wp:posOffset>0</wp:posOffset>
              </wp:positionH>
              <wp:positionV relativeFrom="paragraph">
                <wp:posOffset>18415</wp:posOffset>
              </wp:positionV>
              <wp:extent cx="6120000" cy="221"/>
              <wp:effectExtent l="0" t="19050" r="33655" b="19050"/>
              <wp:wrapNone/>
              <wp:docPr id="1" name="Connecteur droit 13"/>
              <wp:cNvGraphicFramePr/>
              <a:graphic xmlns:a="http://schemas.openxmlformats.org/drawingml/2006/main">
                <a:graphicData uri="http://schemas.microsoft.com/office/word/2010/wordprocessingShape">
                  <wps:wsp>
                    <wps:cNvCnPr/>
                    <wps:spPr>
                      <a:xfrm flipV="1">
                        <a:off x="0" y="0"/>
                        <a:ext cx="6120000" cy="221"/>
                      </a:xfrm>
                      <a:prstGeom prst="line">
                        <a:avLst/>
                      </a:prstGeom>
                      <a:ln w="28575">
                        <a:solidFill>
                          <a:srgbClr val="005D8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D2103C" id="Connecteur droit 13" o:spid="_x0000_s1026" style="position:absolute;flip:y;z-index:251658242;visibility:visible;mso-wrap-style:square;mso-wrap-distance-left:9pt;mso-wrap-distance-top:0;mso-wrap-distance-right:9pt;mso-wrap-distance-bottom:0;mso-position-horizontal:absolute;mso-position-horizontal-relative:text;mso-position-vertical:absolute;mso-position-vertical-relative:text" from="0,1.45pt" to="481.9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" strokecolor="#005d83" strokeweight="2.25pt">
              <v:stroke joinstyle="miter"/>
            </v:line>
          </w:pict>
        </mc:Fallback>
      </mc:AlternateContent>
    </w:r>
  </w:p>
  <w:p w14:paraId="63DDD36B" w14:textId="2AC01C29" w:rsidR="002C5654" w:rsidRPr="008B12AF" w:rsidRDefault="002C5654" w:rsidP="00C9239A">
    <w:pPr>
      <w:pStyle w:val="PdPSocieteDateReference"/>
      <w:rPr>
        <w:lang w:val="pt-BR"/>
      </w:rPr>
    </w:pPr>
    <w:r>
      <w:fldChar w:fldCharType="begin"/>
    </w:r>
    <w:r>
      <w:instrText xml:space="preserve"> STYLEREF  PdG_Societe_Date_Reference </w:instrText>
    </w:r>
    <w:r>
      <w:fldChar w:fldCharType="separate"/>
    </w:r>
    <w:r w:rsidR="00092BFD">
      <w:t>ARTELIA / AOUT 2025 / 8502645</w:t>
    </w:r>
    <w:r>
      <w:fldChar w:fldCharType="end"/>
    </w:r>
  </w:p>
  <w:p w14:paraId="50048A3C" w14:textId="370DAA1B" w:rsidR="002C5654" w:rsidRPr="00C9239A" w:rsidRDefault="002C5654" w:rsidP="00C9239A">
    <w:pPr>
      <w:pStyle w:val="PdPSocieteDateReference"/>
      <w:rPr>
        <w:lang w:val="pt-BR"/>
      </w:rPr>
    </w:pPr>
    <w:r w:rsidRPr="00D431A3">
      <w:rPr>
        <w:lang w:val="pt-BR"/>
      </w:rPr>
      <w:t xml:space="preserve">Page </w:t>
    </w:r>
    <w:r w:rsidRPr="0004178C">
      <w:fldChar w:fldCharType="begin"/>
    </w:r>
    <w:r w:rsidRPr="00D431A3">
      <w:rPr>
        <w:lang w:val="pt-BR"/>
      </w:rPr>
      <w:instrText>PAGE  \* Arabic  \* MERGEFORMAT</w:instrText>
    </w:r>
    <w:r w:rsidRPr="0004178C">
      <w:fldChar w:fldCharType="separate"/>
    </w:r>
    <w:r w:rsidRPr="000027D0">
      <w:rPr>
        <w:lang w:val="pt-BR"/>
      </w:rPr>
      <w:t>10</w:t>
    </w:r>
    <w:r w:rsidRPr="0004178C">
      <w:fldChar w:fldCharType="end"/>
    </w:r>
    <w:r w:rsidRPr="00D431A3">
      <w:rPr>
        <w:lang w:val="pt-BR"/>
      </w:rPr>
      <w:t xml:space="preserve"> / </w:t>
    </w:r>
    <w:r w:rsidRPr="0004178C">
      <w:fldChar w:fldCharType="begin"/>
    </w:r>
    <w:r w:rsidRPr="00D431A3">
      <w:rPr>
        <w:lang w:val="pt-BR"/>
      </w:rPr>
      <w:instrText>NUMPAGES  \* Arabic  \* MERGEFORMAT</w:instrText>
    </w:r>
    <w:r w:rsidRPr="0004178C">
      <w:fldChar w:fldCharType="separate"/>
    </w:r>
    <w:r>
      <w:t>195</w:t>
    </w:r>
    <w:r w:rsidRPr="0004178C">
      <w:fldChar w:fldCharType="end"/>
    </w:r>
  </w:p>
  <w:p w14:paraId="5937FBE2" w14:textId="77777777" w:rsidR="002C5654" w:rsidRDefault="002C5654"/>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E1151" w14:textId="35EBC97C" w:rsidR="002C5654" w:rsidRPr="00427996" w:rsidRDefault="002C5654" w:rsidP="00765BF0">
    <w:pPr>
      <w:jc w:val="right"/>
      <w:rPr>
        <w:rStyle w:val="7-MoispieddepageCar"/>
        <w:caps w:val="0"/>
      </w:rPr>
    </w:pPr>
    <w:r w:rsidRPr="356325EF">
      <w:rPr>
        <w:rStyle w:val="piedNDCar"/>
      </w:rPr>
      <w:fldChar w:fldCharType="begin"/>
    </w:r>
    <w:r w:rsidRPr="00E31FF8">
      <w:rPr>
        <w:rStyle w:val="piedNDCar"/>
        <w:lang w:val="fr-FR"/>
      </w:rPr>
      <w:instrText xml:space="preserve"> STYLEREF  "7- Nature du document"  \* MERGEFORMAT </w:instrText>
    </w:r>
    <w:r w:rsidRPr="356325EF">
      <w:rPr>
        <w:rStyle w:val="piedNDCar"/>
      </w:rPr>
      <w:fldChar w:fldCharType="separate"/>
    </w:r>
    <w:r w:rsidR="00092BFD">
      <w:rPr>
        <w:rStyle w:val="piedNDCar"/>
        <w:b/>
        <w:bCs/>
        <w:noProof/>
        <w:lang w:val="fr-FR"/>
      </w:rPr>
      <w:t>Erreur ! Il n'y a pas de texte répondant à ce style dans ce document.</w:t>
    </w:r>
    <w:r w:rsidRPr="356325EF">
      <w:rPr>
        <w:rStyle w:val="piedNDCar"/>
      </w:rPr>
      <w:fldChar w:fldCharType="end"/>
    </w:r>
    <w:r w:rsidRPr="00E31FF8">
      <w:br/>
    </w:r>
    <w:r w:rsidRPr="356325EF">
      <w:rPr>
        <w:rStyle w:val="PiedprojetCar"/>
      </w:rPr>
      <w:fldChar w:fldCharType="begin"/>
    </w:r>
    <w:r w:rsidRPr="00E31FF8">
      <w:rPr>
        <w:rStyle w:val="PiedprojetCar"/>
      </w:rPr>
      <w:instrText xml:space="preserve"> STYLEREF  "1-Nom du projet"  \* MERGEFORMAT </w:instrText>
    </w:r>
    <w:r w:rsidRPr="356325EF">
      <w:rPr>
        <w:rStyle w:val="PiedprojetCar"/>
      </w:rPr>
      <w:fldChar w:fldCharType="separate"/>
    </w:r>
    <w:r w:rsidR="00092BFD">
      <w:rPr>
        <w:rStyle w:val="PiedprojetCar"/>
        <w:b w:val="0"/>
        <w:bCs/>
        <w:noProof/>
      </w:rPr>
      <w:t>Erreur ! Utilisez l'onglet Accueil pour appliquer 1-Nom du projet au texte que vous souhaitez faire apparaître ici.</w:t>
    </w:r>
    <w:r w:rsidRPr="356325EF">
      <w:rPr>
        <w:rStyle w:val="PiedprojetCar"/>
      </w:rPr>
      <w:fldChar w:fldCharType="end"/>
    </w:r>
    <w:r>
      <w:rPr>
        <w:noProof/>
        <w:lang w:val="en-US"/>
      </w:rPr>
      <w:drawing>
        <wp:inline distT="0" distB="0" distL="0" distR="0" wp14:anchorId="11965364" wp14:editId="4F09D4C8">
          <wp:extent cx="6120394" cy="27432"/>
          <wp:effectExtent l="0" t="0" r="0" b="0"/>
          <wp:docPr id="125746185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pic:nvPicPr>
                <pic:blipFill>
                  <a:blip r:embed="rId1">
                    <a:extLst>
                      <a:ext uri="{28A0092B-C50C-407E-A947-70E740481C1C}">
                        <a14:useLocalDpi xmlns:a14="http://schemas.microsoft.com/office/drawing/2010/main" val="0"/>
                      </a:ext>
                    </a:extLst>
                  </a:blip>
                  <a:stretch>
                    <a:fillRect/>
                  </a:stretch>
                </pic:blipFill>
                <pic:spPr>
                  <a:xfrm>
                    <a:off x="0" y="0"/>
                    <a:ext cx="6120394" cy="27432"/>
                  </a:xfrm>
                  <a:prstGeom prst="rect">
                    <a:avLst/>
                  </a:prstGeom>
                </pic:spPr>
              </pic:pic>
            </a:graphicData>
          </a:graphic>
        </wp:inline>
      </w:drawing>
    </w:r>
    <w:r w:rsidRPr="00427996">
      <w:rPr>
        <w:rStyle w:val="7-MoispieddepageCar"/>
      </w:rPr>
      <w:t xml:space="preserve"> </w:t>
    </w:r>
  </w:p>
  <w:p w14:paraId="621B2ED5" w14:textId="7A45EDE9" w:rsidR="002C5654" w:rsidRPr="00D431A3" w:rsidRDefault="002C5654" w:rsidP="00A93913">
    <w:pPr>
      <w:jc w:val="right"/>
      <w:rPr>
        <w:sz w:val="16"/>
        <w:szCs w:val="16"/>
        <w:lang w:val="pt-BR"/>
      </w:rPr>
    </w:pPr>
    <w:r>
      <w:rPr>
        <w:sz w:val="16"/>
        <w:szCs w:val="16"/>
        <w:lang w:val="pt-BR"/>
      </w:rPr>
      <w:fldChar w:fldCharType="begin"/>
    </w:r>
    <w:r>
      <w:rPr>
        <w:sz w:val="16"/>
        <w:szCs w:val="16"/>
        <w:lang w:val="pt-BR"/>
      </w:rPr>
      <w:instrText xml:space="preserve"> STYLEREF  "7- Mois" </w:instrText>
    </w:r>
    <w:r>
      <w:rPr>
        <w:sz w:val="16"/>
        <w:szCs w:val="16"/>
        <w:lang w:val="pt-BR"/>
      </w:rPr>
      <w:fldChar w:fldCharType="separate"/>
    </w:r>
    <w:r w:rsidR="00092BFD">
      <w:rPr>
        <w:b/>
        <w:bCs/>
        <w:noProof/>
        <w:sz w:val="16"/>
        <w:szCs w:val="16"/>
      </w:rPr>
      <w:t>Erreur ! Utilisez l'onglet Accueil pour appliquer 7- Mois au texte que vous souhaitez faire apparaître ici.</w:t>
    </w:r>
    <w:r>
      <w:rPr>
        <w:sz w:val="16"/>
        <w:szCs w:val="16"/>
        <w:lang w:val="pt-BR"/>
      </w:rPr>
      <w:fldChar w:fldCharType="end"/>
    </w:r>
  </w:p>
  <w:p w14:paraId="47E09C7C" w14:textId="77777777" w:rsidR="002C5654" w:rsidRPr="007B5B6D" w:rsidRDefault="002C5654" w:rsidP="00765BF0">
    <w:pPr>
      <w:pStyle w:val="Naturedudocument-Pieddepage"/>
      <w:rPr>
        <w:lang w:val="pt-BR"/>
      </w:rPr>
    </w:pPr>
    <w:r w:rsidRPr="007B5B6D">
      <w:rPr>
        <w:lang w:val="pt-BR"/>
      </w:rPr>
      <w:t xml:space="preserve">Page </w:t>
    </w:r>
    <w:r w:rsidRPr="0004178C">
      <w:fldChar w:fldCharType="begin"/>
    </w:r>
    <w:r w:rsidRPr="007B5B6D">
      <w:rPr>
        <w:lang w:val="pt-BR"/>
      </w:rPr>
      <w:instrText>PAGE  \* Arabic  \* MERGEFORMAT</w:instrText>
    </w:r>
    <w:r w:rsidRPr="0004178C">
      <w:fldChar w:fldCharType="separate"/>
    </w:r>
    <w:r w:rsidRPr="008C1B21">
      <w:rPr>
        <w:noProof/>
        <w:lang w:val="pt-BR"/>
      </w:rPr>
      <w:t>151</w:t>
    </w:r>
    <w:r w:rsidRPr="0004178C">
      <w:fldChar w:fldCharType="end"/>
    </w:r>
    <w:r w:rsidRPr="007B5B6D">
      <w:rPr>
        <w:lang w:val="pt-BR"/>
      </w:rPr>
      <w:t xml:space="preserve"> / </w:t>
    </w:r>
    <w:r w:rsidRPr="0004178C">
      <w:fldChar w:fldCharType="begin"/>
    </w:r>
    <w:r w:rsidRPr="007B5B6D">
      <w:rPr>
        <w:lang w:val="pt-BR"/>
      </w:rPr>
      <w:instrText>NUMPAGES  \* Arabic  \* MERGEFORMAT</w:instrText>
    </w:r>
    <w:r w:rsidRPr="0004178C">
      <w:fldChar w:fldCharType="separate"/>
    </w:r>
    <w:r w:rsidRPr="00AE03A3">
      <w:rPr>
        <w:noProof/>
        <w:lang w:val="pt-BR"/>
      </w:rPr>
      <w:t>167</w:t>
    </w:r>
    <w:r w:rsidRPr="0004178C">
      <w:fldChar w:fldCharType="end"/>
    </w:r>
  </w:p>
  <w:p w14:paraId="0EE02B99" w14:textId="77777777" w:rsidR="002C5654" w:rsidRPr="007B5B6D" w:rsidRDefault="002C5654">
    <w:pPr>
      <w:rPr>
        <w:lang w:val="pt-BR"/>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A37B7" w14:textId="77777777" w:rsidR="00427996" w:rsidRPr="003F222B" w:rsidRDefault="00427996" w:rsidP="00427996">
    <w:pPr>
      <w:pStyle w:val="PdPNomprojet"/>
      <w:rPr>
        <w:rStyle w:val="PdPNaturedocumentCar"/>
        <w:caps w:val="0"/>
      </w:rPr>
    </w:pPr>
    <w:r w:rsidRPr="003F222B">
      <w:rPr>
        <w:rStyle w:val="PdPNaturedocumentCar"/>
        <w:caps w:val="0"/>
      </w:rPr>
      <w:t xml:space="preserve">ESIA Dragage - Section </w:t>
    </w:r>
    <w:r>
      <w:rPr>
        <w:rStyle w:val="PdPNaturedocumentCar"/>
        <w:caps w:val="0"/>
      </w:rPr>
      <w:t>4</w:t>
    </w:r>
    <w:r w:rsidRPr="003F222B">
      <w:rPr>
        <w:rStyle w:val="PdPNaturedocumentCar"/>
        <w:caps w:val="0"/>
      </w:rPr>
      <w:t xml:space="preserve"> </w:t>
    </w:r>
  </w:p>
  <w:p w14:paraId="56681077" w14:textId="77777777" w:rsidR="00427996" w:rsidRPr="003F222B" w:rsidRDefault="00427996" w:rsidP="00427996">
    <w:pPr>
      <w:pStyle w:val="PdPNomprojet"/>
      <w:rPr>
        <w:rStyle w:val="PdPNomprojetCar"/>
        <w:b/>
        <w:bCs/>
      </w:rPr>
    </w:pPr>
    <w:r>
      <w:rPr>
        <w:rStyle w:val="PdPNaturedocumentCar"/>
        <w:b/>
        <w:bCs/>
        <w:caps w:val="0"/>
      </w:rPr>
      <w:t>P</w:t>
    </w:r>
    <w:r w:rsidRPr="003D4EC7">
      <w:t>rojet Minier de Simandou - Guinée</w:t>
    </w:r>
  </w:p>
  <w:p w14:paraId="714C8CC7" w14:textId="77777777" w:rsidR="00427996" w:rsidRPr="001373E9" w:rsidRDefault="00427996" w:rsidP="00427996">
    <w:pPr>
      <w:pStyle w:val="PdPNomprojet"/>
      <w:spacing w:line="240" w:lineRule="auto"/>
    </w:pPr>
    <w:r>
      <w:rPr>
        <w:lang w:val="en-US" w:eastAsia="en-US"/>
      </w:rPr>
      <mc:AlternateContent>
        <mc:Choice Requires="wps">
          <w:drawing>
            <wp:anchor distT="0" distB="0" distL="114300" distR="114300" simplePos="0" relativeHeight="251660291" behindDoc="0" locked="0" layoutInCell="1" allowOverlap="1" wp14:anchorId="3F57FBEE" wp14:editId="2D68A8D0">
              <wp:simplePos x="0" y="0"/>
              <wp:positionH relativeFrom="column">
                <wp:posOffset>0</wp:posOffset>
              </wp:positionH>
              <wp:positionV relativeFrom="paragraph">
                <wp:posOffset>50879</wp:posOffset>
              </wp:positionV>
              <wp:extent cx="6120000" cy="221"/>
              <wp:effectExtent l="0" t="19050" r="33655" b="19050"/>
              <wp:wrapNone/>
              <wp:docPr id="751925073" name="Connecteur droit 13"/>
              <wp:cNvGraphicFramePr/>
              <a:graphic xmlns:a="http://schemas.openxmlformats.org/drawingml/2006/main">
                <a:graphicData uri="http://schemas.microsoft.com/office/word/2010/wordprocessingShape">
                  <wps:wsp>
                    <wps:cNvCnPr/>
                    <wps:spPr>
                      <a:xfrm flipV="1">
                        <a:off x="0" y="0"/>
                        <a:ext cx="6120000" cy="221"/>
                      </a:xfrm>
                      <a:prstGeom prst="line">
                        <a:avLst/>
                      </a:prstGeom>
                      <a:ln w="28575">
                        <a:solidFill>
                          <a:srgbClr val="005D8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D08E94" id="Connecteur droit 13" o:spid="_x0000_s1026" style="position:absolute;flip:y;z-index:251660291;visibility:visible;mso-wrap-style:square;mso-wrap-distance-left:9pt;mso-wrap-distance-top:0;mso-wrap-distance-right:9pt;mso-wrap-distance-bottom:0;mso-position-horizontal:absolute;mso-position-horizontal-relative:text;mso-position-vertical:absolute;mso-position-vertical-relative:text" from="0,4pt" to="481.9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" strokecolor="#005d83" strokeweight="2.25pt">
              <v:stroke joinstyle="miter"/>
            </v:line>
          </w:pict>
        </mc:Fallback>
      </mc:AlternateContent>
    </w:r>
  </w:p>
  <w:p w14:paraId="20C1AF8C" w14:textId="77777777" w:rsidR="00427996" w:rsidRDefault="00427996" w:rsidP="00427996">
    <w:pPr>
      <w:pStyle w:val="PdPSocieteDateReference"/>
    </w:pPr>
    <w:r w:rsidRPr="001A20AE">
      <w:t xml:space="preserve">ARTELIA / </w:t>
    </w:r>
    <w:r>
      <w:t>AOut</w:t>
    </w:r>
    <w:r w:rsidRPr="001A20AE">
      <w:t xml:space="preserve"> 2025 / 8502645</w:t>
    </w:r>
  </w:p>
  <w:p w14:paraId="41784E13" w14:textId="77777777" w:rsidR="00427996" w:rsidRPr="00D431A3" w:rsidRDefault="00427996" w:rsidP="00427996">
    <w:pPr>
      <w:pStyle w:val="PdPSocieteDateReference"/>
      <w:rPr>
        <w:lang w:val="pt-BR"/>
      </w:rPr>
    </w:pPr>
    <w:r w:rsidRPr="00D431A3">
      <w:rPr>
        <w:lang w:val="pt-BR"/>
      </w:rPr>
      <w:t xml:space="preserve">Page </w:t>
    </w:r>
    <w:r w:rsidRPr="0004178C">
      <w:fldChar w:fldCharType="begin"/>
    </w:r>
    <w:r w:rsidRPr="00D431A3">
      <w:rPr>
        <w:lang w:val="pt-BR"/>
      </w:rPr>
      <w:instrText>PAGE  \* Arabic  \* MERGEFORMAT</w:instrText>
    </w:r>
    <w:r w:rsidRPr="0004178C">
      <w:fldChar w:fldCharType="separate"/>
    </w:r>
    <w:r>
      <w:t>105</w:t>
    </w:r>
    <w:r w:rsidRPr="0004178C">
      <w:fldChar w:fldCharType="end"/>
    </w:r>
    <w:r w:rsidRPr="00D431A3">
      <w:rPr>
        <w:lang w:val="pt-BR"/>
      </w:rPr>
      <w:t xml:space="preserve"> / </w:t>
    </w:r>
    <w:r w:rsidRPr="0004178C">
      <w:fldChar w:fldCharType="begin"/>
    </w:r>
    <w:r w:rsidRPr="00D431A3">
      <w:rPr>
        <w:lang w:val="pt-BR"/>
      </w:rPr>
      <w:instrText>NUMPAGES  \* Arabic  \* MERGEFORMAT</w:instrText>
    </w:r>
    <w:r w:rsidRPr="0004178C">
      <w:fldChar w:fldCharType="separate"/>
    </w:r>
    <w:r>
      <w:t>190</w:t>
    </w:r>
    <w:r w:rsidRPr="0004178C">
      <w:fldChar w:fldCharType="end"/>
    </w:r>
  </w:p>
  <w:p w14:paraId="6E826219" w14:textId="506FA4B3" w:rsidR="002C5654" w:rsidRPr="00427996" w:rsidRDefault="002C5654" w:rsidP="00427996">
    <w:pPr>
      <w:pStyle w:val="Pieddepag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18623" w14:textId="1428D91D" w:rsidR="002C5654" w:rsidRPr="003F222B" w:rsidRDefault="002C5654" w:rsidP="003F222B">
    <w:pPr>
      <w:pStyle w:val="PdPNomprojet"/>
      <w:rPr>
        <w:rStyle w:val="PdPNaturedocumentCar"/>
        <w:caps w:val="0"/>
      </w:rPr>
    </w:pPr>
    <w:r w:rsidRPr="003F222B">
      <w:rPr>
        <w:rStyle w:val="PdPNaturedocumentCar"/>
        <w:caps w:val="0"/>
      </w:rPr>
      <w:t xml:space="preserve">ESIA Dragage - Section </w:t>
    </w:r>
    <w:r>
      <w:rPr>
        <w:rStyle w:val="PdPNaturedocumentCar"/>
        <w:caps w:val="0"/>
      </w:rPr>
      <w:t>4</w:t>
    </w:r>
    <w:r w:rsidRPr="003F222B">
      <w:rPr>
        <w:rStyle w:val="PdPNaturedocumentCar"/>
        <w:caps w:val="0"/>
      </w:rPr>
      <w:t xml:space="preserve"> </w:t>
    </w:r>
  </w:p>
  <w:p w14:paraId="40F3A702" w14:textId="77777777" w:rsidR="002C5654" w:rsidRPr="003F222B" w:rsidRDefault="002C5654" w:rsidP="003F222B">
    <w:pPr>
      <w:pStyle w:val="PdPNomprojet"/>
      <w:rPr>
        <w:rStyle w:val="PdPNomprojetCar"/>
        <w:b/>
        <w:bCs/>
      </w:rPr>
    </w:pPr>
    <w:r>
      <w:rPr>
        <w:rStyle w:val="PdPNaturedocumentCar"/>
        <w:b/>
        <w:bCs/>
        <w:caps w:val="0"/>
      </w:rPr>
      <w:t>P</w:t>
    </w:r>
    <w:r w:rsidRPr="003D4EC7">
      <w:t>rojet Minier de Simandou - Guinée</w:t>
    </w:r>
  </w:p>
  <w:p w14:paraId="4A7629DD" w14:textId="77777777" w:rsidR="002C5654" w:rsidRPr="001373E9" w:rsidRDefault="002C5654" w:rsidP="00C9239A">
    <w:pPr>
      <w:pStyle w:val="PdPNomprojet"/>
      <w:spacing w:line="240" w:lineRule="auto"/>
    </w:pPr>
    <w:r>
      <w:rPr>
        <w:lang w:val="en-US" w:eastAsia="en-US"/>
      </w:rPr>
      <mc:AlternateContent>
        <mc:Choice Requires="wps">
          <w:drawing>
            <wp:anchor distT="0" distB="0" distL="114300" distR="114300" simplePos="0" relativeHeight="251658243" behindDoc="0" locked="0" layoutInCell="1" allowOverlap="1" wp14:anchorId="50351D7C" wp14:editId="20B8EFCC">
              <wp:simplePos x="0" y="0"/>
              <wp:positionH relativeFrom="column">
                <wp:posOffset>0</wp:posOffset>
              </wp:positionH>
              <wp:positionV relativeFrom="paragraph">
                <wp:posOffset>18415</wp:posOffset>
              </wp:positionV>
              <wp:extent cx="6120000" cy="221"/>
              <wp:effectExtent l="0" t="19050" r="33655" b="19050"/>
              <wp:wrapNone/>
              <wp:docPr id="1224769792" name="Connecteur droit 13"/>
              <wp:cNvGraphicFramePr/>
              <a:graphic xmlns:a="http://schemas.openxmlformats.org/drawingml/2006/main">
                <a:graphicData uri="http://schemas.microsoft.com/office/word/2010/wordprocessingShape">
                  <wps:wsp>
                    <wps:cNvCnPr/>
                    <wps:spPr>
                      <a:xfrm flipV="1">
                        <a:off x="0" y="0"/>
                        <a:ext cx="6120000" cy="221"/>
                      </a:xfrm>
                      <a:prstGeom prst="line">
                        <a:avLst/>
                      </a:prstGeom>
                      <a:ln w="28575">
                        <a:solidFill>
                          <a:srgbClr val="005D8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61795F" id="Connecteur droit 13" o:spid="_x0000_s1026" style="position:absolute;flip:y;z-index:251658243;visibility:visible;mso-wrap-style:square;mso-wrap-distance-left:9pt;mso-wrap-distance-top:0;mso-wrap-distance-right:9pt;mso-wrap-distance-bottom:0;mso-position-horizontal:absolute;mso-position-horizontal-relative:text;mso-position-vertical:absolute;mso-position-vertical-relative:text" from="0,1.45pt" to="481.9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" strokecolor="#005d83" strokeweight="2.25pt">
              <v:stroke joinstyle="miter"/>
            </v:line>
          </w:pict>
        </mc:Fallback>
      </mc:AlternateContent>
    </w:r>
  </w:p>
  <w:p w14:paraId="3230EEF5" w14:textId="0ADC0471" w:rsidR="002C5654" w:rsidRPr="008B12AF" w:rsidRDefault="002C5654" w:rsidP="00C9239A">
    <w:pPr>
      <w:pStyle w:val="PdPSocieteDateReference"/>
      <w:rPr>
        <w:lang w:val="pt-BR"/>
      </w:rPr>
    </w:pPr>
    <w:r>
      <w:fldChar w:fldCharType="begin"/>
    </w:r>
    <w:r>
      <w:instrText xml:space="preserve"> STYLEREF  PdG_Societe_Date_Reference </w:instrText>
    </w:r>
    <w:r>
      <w:fldChar w:fldCharType="separate"/>
    </w:r>
    <w:r w:rsidR="00E31FF8">
      <w:t>ARTELIA / AOUT 2025 / 8502645</w:t>
    </w:r>
    <w:r>
      <w:fldChar w:fldCharType="end"/>
    </w:r>
  </w:p>
  <w:p w14:paraId="71C93CF9" w14:textId="77777777" w:rsidR="002C5654" w:rsidRDefault="002C565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C4EECA" w14:textId="77777777" w:rsidR="009637B4" w:rsidRDefault="009637B4">
      <w:r>
        <w:separator/>
      </w:r>
    </w:p>
    <w:p w14:paraId="1A0994C6" w14:textId="77777777" w:rsidR="009637B4" w:rsidRDefault="009637B4"/>
  </w:footnote>
  <w:footnote w:type="continuationSeparator" w:id="0">
    <w:p w14:paraId="37665049" w14:textId="77777777" w:rsidR="009637B4" w:rsidRDefault="009637B4" w:rsidP="00841E7E">
      <w:pPr>
        <w:spacing w:after="0" w:line="240" w:lineRule="auto"/>
      </w:pPr>
      <w:r>
        <w:continuationSeparator/>
      </w:r>
    </w:p>
    <w:p w14:paraId="6B22CC92" w14:textId="77777777" w:rsidR="009637B4" w:rsidRDefault="009637B4"/>
    <w:p w14:paraId="310EE4E4" w14:textId="77777777" w:rsidR="009637B4" w:rsidRDefault="009637B4"/>
  </w:footnote>
  <w:footnote w:type="continuationNotice" w:id="1">
    <w:p w14:paraId="137379D5" w14:textId="77777777" w:rsidR="009637B4" w:rsidRDefault="009637B4">
      <w:pPr>
        <w:spacing w:after="0" w:line="240" w:lineRule="auto"/>
      </w:pPr>
    </w:p>
    <w:p w14:paraId="50159FB1" w14:textId="77777777" w:rsidR="009637B4" w:rsidRDefault="009637B4"/>
  </w:footnote>
  <w:footnote w:id="2">
    <w:p w14:paraId="16FC1723" w14:textId="77777777" w:rsidR="002C5654" w:rsidRDefault="002C5654" w:rsidP="007C3073">
      <w:pPr>
        <w:pStyle w:val="Notedebasdepage"/>
      </w:pPr>
      <w:r>
        <w:rPr>
          <w:rStyle w:val="Appelnotedebasdep"/>
        </w:rPr>
        <w:footnoteRef/>
      </w:r>
      <w:r>
        <w:t xml:space="preserve"> </w:t>
      </w:r>
      <w:r w:rsidRPr="00F35540">
        <w:rPr>
          <w:sz w:val="16"/>
        </w:rPr>
        <w:t xml:space="preserve">YANCHILENKO (A.G.), CHEREMETIEV (V.A.), CAMARA (S.), MAGASSOUBA (M.) 1988 : Production d'oxygène et production primaire dans la zone côtière de la république de Guinée ; Bulletin du Centre de Rogbané ; 4 ; 54-67, </w:t>
      </w:r>
      <w:r w:rsidRPr="00F35540">
        <w:rPr>
          <w:i/>
          <w:sz w:val="16"/>
        </w:rPr>
        <w:t>in</w:t>
      </w:r>
      <w:r w:rsidRPr="00F35540">
        <w:rPr>
          <w:sz w:val="16"/>
        </w:rPr>
        <w:t xml:space="preserve"> Eric BARAN (1995) Dynamique spatio-temporelle des peuplements de poissons estuariens en Guinée - relations avec le milieu abiotique, Thèse ORSTOM.</w:t>
      </w:r>
    </w:p>
  </w:footnote>
  <w:footnote w:id="3">
    <w:p w14:paraId="60104B8A" w14:textId="77777777" w:rsidR="002C5654" w:rsidRPr="00F35540" w:rsidRDefault="002C5654" w:rsidP="007C3073">
      <w:pPr>
        <w:pStyle w:val="Notedebasdepage"/>
      </w:pPr>
      <w:r>
        <w:rPr>
          <w:rStyle w:val="Appelnotedebasdep"/>
        </w:rPr>
        <w:footnoteRef/>
      </w:r>
      <w:r w:rsidRPr="00F35540">
        <w:t xml:space="preserve"> </w:t>
      </w:r>
      <w:r w:rsidRPr="00F35540">
        <w:rPr>
          <w:sz w:val="16"/>
        </w:rPr>
        <w:t>BOYNTON (W.R.), KEMP (W.M.), KEEFE (C.W.) 1982 : An analysis of nutrients and other factors influencing estilarine phytoplancton ; p 69-90 in Kennedy (Ed) Estuarine comparisons in Eric BARAN (1995) Dynamique spatio-temporelle des peuplements de poissons estuariens en Guinée - relations avec le milieu abiotique, Thèse ORSTOM.</w:t>
      </w:r>
    </w:p>
  </w:footnote>
  <w:footnote w:id="4">
    <w:p w14:paraId="62A4DC0B" w14:textId="77777777" w:rsidR="002C5654" w:rsidRPr="0077745F" w:rsidRDefault="002C5654" w:rsidP="009F2737">
      <w:pPr>
        <w:pStyle w:val="Corpsdetexte"/>
      </w:pPr>
      <w:r>
        <w:rPr>
          <w:rStyle w:val="Appelnotedebasdep"/>
        </w:rPr>
        <w:footnoteRef/>
      </w:r>
      <w:r>
        <w:t xml:space="preserve"> </w:t>
      </w:r>
      <w:r w:rsidRPr="00A25A54">
        <w:rPr>
          <w:sz w:val="16"/>
        </w:rPr>
        <w:t xml:space="preserve">Eric BARAN, (1995), Dynamique spatio-temporelle des peuplements de poissons estuariens en Guinée, Relations avec le milieu abiotique. </w:t>
      </w:r>
      <w:r w:rsidRPr="0077745F">
        <w:rPr>
          <w:sz w:val="16"/>
        </w:rPr>
        <w:t>Thèse ORSTOM.</w:t>
      </w:r>
    </w:p>
    <w:p w14:paraId="699A8562" w14:textId="77777777" w:rsidR="002C5654" w:rsidRPr="0077745F" w:rsidRDefault="002C5654" w:rsidP="009F2737">
      <w:pPr>
        <w:pStyle w:val="Notedebasdepage"/>
      </w:pPr>
    </w:p>
  </w:footnote>
  <w:footnote w:id="5">
    <w:p w14:paraId="15A1212D" w14:textId="77777777" w:rsidR="002C5654" w:rsidRPr="00806603" w:rsidRDefault="002C5654" w:rsidP="007C3073">
      <w:pPr>
        <w:rPr>
          <w:noProof/>
          <w:color w:val="3A5C24" w:themeColor="background2" w:themeShade="80"/>
          <w:sz w:val="18"/>
          <w:szCs w:val="18"/>
        </w:rPr>
      </w:pPr>
      <w:r w:rsidRPr="00806603">
        <w:rPr>
          <w:rStyle w:val="Appelnotedebasdep"/>
          <w:sz w:val="18"/>
          <w:szCs w:val="18"/>
        </w:rPr>
        <w:footnoteRef/>
      </w:r>
      <w:r w:rsidRPr="00806603">
        <w:rPr>
          <w:sz w:val="18"/>
          <w:szCs w:val="18"/>
        </w:rPr>
        <w:t xml:space="preserve"> </w:t>
      </w:r>
      <w:r w:rsidRPr="00CC7309">
        <w:rPr>
          <w:noProof/>
          <w:color w:val="3A5C24" w:themeColor="background2" w:themeShade="80"/>
          <w:sz w:val="18"/>
          <w:szCs w:val="18"/>
        </w:rPr>
        <w:t>Suivi des impacts des dragages</w:t>
      </w:r>
      <w:r>
        <w:rPr>
          <w:noProof/>
          <w:color w:val="3A5C24" w:themeColor="background2" w:themeShade="80"/>
          <w:sz w:val="18"/>
          <w:szCs w:val="18"/>
        </w:rPr>
        <w:t xml:space="preserve"> </w:t>
      </w:r>
      <w:r w:rsidRPr="00CC7309">
        <w:rPr>
          <w:noProof/>
          <w:color w:val="3A5C24" w:themeColor="background2" w:themeShade="80"/>
          <w:sz w:val="18"/>
          <w:szCs w:val="18"/>
        </w:rPr>
        <w:t>ur la pêche</w:t>
      </w:r>
      <w:r>
        <w:rPr>
          <w:noProof/>
          <w:color w:val="3A5C24" w:themeColor="background2" w:themeShade="80"/>
          <w:sz w:val="18"/>
          <w:szCs w:val="18"/>
        </w:rPr>
        <w:t xml:space="preserve"> e</w:t>
      </w:r>
      <w:r w:rsidRPr="00CC7309">
        <w:rPr>
          <w:noProof/>
          <w:color w:val="3A5C24" w:themeColor="background2" w:themeShade="80"/>
          <w:sz w:val="18"/>
          <w:szCs w:val="18"/>
        </w:rPr>
        <w:t>t le fumage du poisson</w:t>
      </w:r>
      <w:r>
        <w:rPr>
          <w:noProof/>
          <w:color w:val="3A5C24" w:themeColor="background2" w:themeShade="80"/>
          <w:sz w:val="18"/>
          <w:szCs w:val="18"/>
        </w:rPr>
        <w:t>. (Juillet-décembre 2021). SGES, janvier 2022.</w:t>
      </w:r>
    </w:p>
    <w:p w14:paraId="61826874" w14:textId="77777777" w:rsidR="002C5654" w:rsidRDefault="002C5654" w:rsidP="007C3073">
      <w:pPr>
        <w:pStyle w:val="Notedebasdepag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E3907" w14:textId="77777777" w:rsidR="002C5654" w:rsidRDefault="002C5654">
    <w:pPr>
      <w:pStyle w:val="En-tte"/>
    </w:pPr>
    <w:r>
      <w:rPr>
        <w:noProof/>
        <w:lang w:val="en-US"/>
      </w:rPr>
      <w:drawing>
        <wp:anchor distT="0" distB="0" distL="114300" distR="114300" simplePos="0" relativeHeight="251658240" behindDoc="1" locked="0" layoutInCell="1" allowOverlap="1" wp14:anchorId="1D479C1A" wp14:editId="5F3C5DCC">
          <wp:simplePos x="0" y="0"/>
          <wp:positionH relativeFrom="margin">
            <wp:posOffset>0</wp:posOffset>
          </wp:positionH>
          <wp:positionV relativeFrom="page">
            <wp:posOffset>449580</wp:posOffset>
          </wp:positionV>
          <wp:extent cx="1936800" cy="2444400"/>
          <wp:effectExtent l="0" t="0" r="6350" b="0"/>
          <wp:wrapNone/>
          <wp:docPr id="49806943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rc sommaire.png"/>
                  <pic:cNvPicPr/>
                </pic:nvPicPr>
                <pic:blipFill rotWithShape="1">
                  <a:blip r:embed="rId1" cstate="print">
                    <a:extLst>
                      <a:ext uri="{28A0092B-C50C-407E-A947-70E740481C1C}">
                        <a14:useLocalDpi xmlns:a14="http://schemas.microsoft.com/office/drawing/2010/main" val="0"/>
                      </a:ext>
                    </a:extLst>
                  </a:blip>
                  <a:srcRect l="54956"/>
                  <a:stretch/>
                </pic:blipFill>
                <pic:spPr bwMode="auto">
                  <a:xfrm>
                    <a:off x="0" y="0"/>
                    <a:ext cx="1936800" cy="244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EEB67" w14:textId="77777777" w:rsidR="002C5654" w:rsidRPr="00FB0DE8" w:rsidRDefault="002C5654" w:rsidP="00FB0DE8">
    <w:pPr>
      <w:pStyle w:val="En-tte"/>
    </w:pPr>
  </w:p>
  <w:p w14:paraId="1C69832C" w14:textId="77777777" w:rsidR="002C5654" w:rsidRDefault="002C565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567DBA" w14:textId="77777777" w:rsidR="002C5654" w:rsidRPr="00FB0DE8" w:rsidRDefault="002C5654" w:rsidP="00FB0DE8">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82B71"/>
    <w:multiLevelType w:val="hybridMultilevel"/>
    <w:tmpl w:val="0658D550"/>
    <w:lvl w:ilvl="0" w:tplc="E3B8C8FA">
      <w:start w:val="1"/>
      <w:numFmt w:val="bullet"/>
      <w:lvlText w:val="■"/>
      <w:lvlJc w:val="left"/>
      <w:pPr>
        <w:ind w:left="1068" w:hanging="360"/>
      </w:pPr>
      <w:rPr>
        <w:rFonts w:ascii="Arial" w:hAnsi="Arial" w:hint="default"/>
        <w:color w:val="002060"/>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1" w15:restartNumberingAfterBreak="0">
    <w:nsid w:val="04BB2E14"/>
    <w:multiLevelType w:val="hybridMultilevel"/>
    <w:tmpl w:val="97DEAACE"/>
    <w:lvl w:ilvl="0" w:tplc="D4F42482">
      <w:start w:val="1"/>
      <w:numFmt w:val="bullet"/>
      <w:lvlText w:val="–"/>
      <w:lvlJc w:val="left"/>
      <w:pPr>
        <w:ind w:left="720" w:hanging="360"/>
      </w:pPr>
      <w:rPr>
        <w:rFonts w:ascii="Calibri" w:hAnsi="Calibri"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C906BD"/>
    <w:multiLevelType w:val="hybridMultilevel"/>
    <w:tmpl w:val="66CC1C12"/>
    <w:lvl w:ilvl="0" w:tplc="5FE07638">
      <w:start w:val="1"/>
      <w:numFmt w:val="bullet"/>
      <w:lvlText w:val=""/>
      <w:lvlJc w:val="left"/>
      <w:pPr>
        <w:ind w:left="720" w:hanging="360"/>
      </w:pPr>
      <w:rPr>
        <w:rFonts w:ascii="Wingdings" w:hAnsi="Wingdings" w:hint="default"/>
      </w:rPr>
    </w:lvl>
    <w:lvl w:ilvl="1" w:tplc="E54AF628">
      <w:start w:val="1"/>
      <w:numFmt w:val="bullet"/>
      <w:lvlText w:val="o"/>
      <w:lvlJc w:val="left"/>
      <w:pPr>
        <w:ind w:left="1440" w:hanging="360"/>
      </w:pPr>
      <w:rPr>
        <w:rFonts w:ascii="Courier New" w:hAnsi="Courier New" w:hint="default"/>
      </w:rPr>
    </w:lvl>
    <w:lvl w:ilvl="2" w:tplc="F00C927C">
      <w:start w:val="1"/>
      <w:numFmt w:val="bullet"/>
      <w:lvlText w:val=""/>
      <w:lvlJc w:val="left"/>
      <w:pPr>
        <w:ind w:left="2160" w:hanging="360"/>
      </w:pPr>
      <w:rPr>
        <w:rFonts w:ascii="Wingdings" w:hAnsi="Wingdings" w:hint="default"/>
      </w:rPr>
    </w:lvl>
    <w:lvl w:ilvl="3" w:tplc="33489D48">
      <w:start w:val="1"/>
      <w:numFmt w:val="bullet"/>
      <w:lvlText w:val=""/>
      <w:lvlJc w:val="left"/>
      <w:pPr>
        <w:ind w:left="2880" w:hanging="360"/>
      </w:pPr>
      <w:rPr>
        <w:rFonts w:ascii="Symbol" w:hAnsi="Symbol" w:hint="default"/>
      </w:rPr>
    </w:lvl>
    <w:lvl w:ilvl="4" w:tplc="5DA059D2">
      <w:start w:val="1"/>
      <w:numFmt w:val="bullet"/>
      <w:lvlText w:val="o"/>
      <w:lvlJc w:val="left"/>
      <w:pPr>
        <w:ind w:left="3600" w:hanging="360"/>
      </w:pPr>
      <w:rPr>
        <w:rFonts w:ascii="Courier New" w:hAnsi="Courier New" w:hint="default"/>
      </w:rPr>
    </w:lvl>
    <w:lvl w:ilvl="5" w:tplc="3684F2DC">
      <w:start w:val="1"/>
      <w:numFmt w:val="bullet"/>
      <w:lvlText w:val=""/>
      <w:lvlJc w:val="left"/>
      <w:pPr>
        <w:ind w:left="4320" w:hanging="360"/>
      </w:pPr>
      <w:rPr>
        <w:rFonts w:ascii="Wingdings" w:hAnsi="Wingdings" w:hint="default"/>
      </w:rPr>
    </w:lvl>
    <w:lvl w:ilvl="6" w:tplc="9E06B72C">
      <w:start w:val="1"/>
      <w:numFmt w:val="bullet"/>
      <w:lvlText w:val=""/>
      <w:lvlJc w:val="left"/>
      <w:pPr>
        <w:ind w:left="5040" w:hanging="360"/>
      </w:pPr>
      <w:rPr>
        <w:rFonts w:ascii="Symbol" w:hAnsi="Symbol" w:hint="default"/>
      </w:rPr>
    </w:lvl>
    <w:lvl w:ilvl="7" w:tplc="8E40C882">
      <w:start w:val="1"/>
      <w:numFmt w:val="bullet"/>
      <w:lvlText w:val="o"/>
      <w:lvlJc w:val="left"/>
      <w:pPr>
        <w:ind w:left="5760" w:hanging="360"/>
      </w:pPr>
      <w:rPr>
        <w:rFonts w:ascii="Courier New" w:hAnsi="Courier New" w:hint="default"/>
      </w:rPr>
    </w:lvl>
    <w:lvl w:ilvl="8" w:tplc="A42EE7B4">
      <w:start w:val="1"/>
      <w:numFmt w:val="bullet"/>
      <w:lvlText w:val=""/>
      <w:lvlJc w:val="left"/>
      <w:pPr>
        <w:ind w:left="6480" w:hanging="360"/>
      </w:pPr>
      <w:rPr>
        <w:rFonts w:ascii="Wingdings" w:hAnsi="Wingdings" w:hint="default"/>
      </w:rPr>
    </w:lvl>
  </w:abstractNum>
  <w:abstractNum w:abstractNumId="3" w15:restartNumberingAfterBreak="0">
    <w:nsid w:val="12347900"/>
    <w:multiLevelType w:val="hybridMultilevel"/>
    <w:tmpl w:val="0F0449E8"/>
    <w:lvl w:ilvl="0" w:tplc="9A6EEE4C">
      <w:start w:val="1"/>
      <w:numFmt w:val="decimal"/>
      <w:lvlText w:val="%1."/>
      <w:lvlJc w:val="left"/>
      <w:pPr>
        <w:ind w:left="360" w:hanging="360"/>
      </w:pPr>
      <w:rPr>
        <w:rFonts w:hint="default"/>
        <w:sz w:val="20"/>
        <w:szCs w:val="2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 w15:restartNumberingAfterBreak="0">
    <w:nsid w:val="133932B3"/>
    <w:multiLevelType w:val="hybridMultilevel"/>
    <w:tmpl w:val="0C126A4A"/>
    <w:lvl w:ilvl="0" w:tplc="72F0EC34">
      <w:start w:val="1"/>
      <w:numFmt w:val="upperLetter"/>
      <w:lvlText w:val="%1 -"/>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3722502"/>
    <w:multiLevelType w:val="hybridMultilevel"/>
    <w:tmpl w:val="8C008638"/>
    <w:lvl w:ilvl="0" w:tplc="D910CA46">
      <w:start w:val="1"/>
      <w:numFmt w:val="bullet"/>
      <w:pStyle w:val="SC3-Puce2"/>
      <w:lvlText w:val="■"/>
      <w:lvlJc w:val="left"/>
      <w:pPr>
        <w:ind w:left="927" w:hanging="360"/>
      </w:pPr>
      <w:rPr>
        <w:rFonts w:ascii="Arial" w:hAnsi="Arial" w:hint="default"/>
        <w:color w:val="74B74A" w:themeColor="accent1"/>
      </w:rPr>
    </w:lvl>
    <w:lvl w:ilvl="1" w:tplc="040C0003" w:tentative="1">
      <w:start w:val="1"/>
      <w:numFmt w:val="bullet"/>
      <w:lvlText w:val="o"/>
      <w:lvlJc w:val="left"/>
      <w:pPr>
        <w:ind w:left="1894" w:hanging="360"/>
      </w:pPr>
      <w:rPr>
        <w:rFonts w:ascii="Courier New" w:hAnsi="Courier New" w:cs="Courier New" w:hint="default"/>
      </w:rPr>
    </w:lvl>
    <w:lvl w:ilvl="2" w:tplc="040C0005" w:tentative="1">
      <w:start w:val="1"/>
      <w:numFmt w:val="bullet"/>
      <w:lvlText w:val=""/>
      <w:lvlJc w:val="left"/>
      <w:pPr>
        <w:ind w:left="2614" w:hanging="360"/>
      </w:pPr>
      <w:rPr>
        <w:rFonts w:ascii="Wingdings" w:hAnsi="Wingdings" w:hint="default"/>
      </w:rPr>
    </w:lvl>
    <w:lvl w:ilvl="3" w:tplc="040C0001" w:tentative="1">
      <w:start w:val="1"/>
      <w:numFmt w:val="bullet"/>
      <w:lvlText w:val=""/>
      <w:lvlJc w:val="left"/>
      <w:pPr>
        <w:ind w:left="3334" w:hanging="360"/>
      </w:pPr>
      <w:rPr>
        <w:rFonts w:ascii="Symbol" w:hAnsi="Symbol" w:hint="default"/>
      </w:rPr>
    </w:lvl>
    <w:lvl w:ilvl="4" w:tplc="040C0003" w:tentative="1">
      <w:start w:val="1"/>
      <w:numFmt w:val="bullet"/>
      <w:lvlText w:val="o"/>
      <w:lvlJc w:val="left"/>
      <w:pPr>
        <w:ind w:left="4054" w:hanging="360"/>
      </w:pPr>
      <w:rPr>
        <w:rFonts w:ascii="Courier New" w:hAnsi="Courier New" w:cs="Courier New" w:hint="default"/>
      </w:rPr>
    </w:lvl>
    <w:lvl w:ilvl="5" w:tplc="040C0005" w:tentative="1">
      <w:start w:val="1"/>
      <w:numFmt w:val="bullet"/>
      <w:lvlText w:val=""/>
      <w:lvlJc w:val="left"/>
      <w:pPr>
        <w:ind w:left="4774" w:hanging="360"/>
      </w:pPr>
      <w:rPr>
        <w:rFonts w:ascii="Wingdings" w:hAnsi="Wingdings" w:hint="default"/>
      </w:rPr>
    </w:lvl>
    <w:lvl w:ilvl="6" w:tplc="040C0001" w:tentative="1">
      <w:start w:val="1"/>
      <w:numFmt w:val="bullet"/>
      <w:lvlText w:val=""/>
      <w:lvlJc w:val="left"/>
      <w:pPr>
        <w:ind w:left="5494" w:hanging="360"/>
      </w:pPr>
      <w:rPr>
        <w:rFonts w:ascii="Symbol" w:hAnsi="Symbol" w:hint="default"/>
      </w:rPr>
    </w:lvl>
    <w:lvl w:ilvl="7" w:tplc="040C0003" w:tentative="1">
      <w:start w:val="1"/>
      <w:numFmt w:val="bullet"/>
      <w:lvlText w:val="o"/>
      <w:lvlJc w:val="left"/>
      <w:pPr>
        <w:ind w:left="6214" w:hanging="360"/>
      </w:pPr>
      <w:rPr>
        <w:rFonts w:ascii="Courier New" w:hAnsi="Courier New" w:cs="Courier New" w:hint="default"/>
      </w:rPr>
    </w:lvl>
    <w:lvl w:ilvl="8" w:tplc="040C0005" w:tentative="1">
      <w:start w:val="1"/>
      <w:numFmt w:val="bullet"/>
      <w:lvlText w:val=""/>
      <w:lvlJc w:val="left"/>
      <w:pPr>
        <w:ind w:left="6934" w:hanging="360"/>
      </w:pPr>
      <w:rPr>
        <w:rFonts w:ascii="Wingdings" w:hAnsi="Wingdings" w:hint="default"/>
      </w:rPr>
    </w:lvl>
  </w:abstractNum>
  <w:abstractNum w:abstractNumId="6" w15:restartNumberingAfterBreak="0">
    <w:nsid w:val="16AC096A"/>
    <w:multiLevelType w:val="hybridMultilevel"/>
    <w:tmpl w:val="5B96136E"/>
    <w:lvl w:ilvl="0" w:tplc="49F22936">
      <w:start w:val="1"/>
      <w:numFmt w:val="bullet"/>
      <w:pStyle w:val="Pucetableau"/>
      <w:lvlText w:val=""/>
      <w:lvlJc w:val="left"/>
      <w:pPr>
        <w:ind w:left="113" w:hanging="113"/>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96F794B"/>
    <w:multiLevelType w:val="hybridMultilevel"/>
    <w:tmpl w:val="F44834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C0934B2"/>
    <w:multiLevelType w:val="hybridMultilevel"/>
    <w:tmpl w:val="7B3AC48C"/>
    <w:lvl w:ilvl="0" w:tplc="D4F42482">
      <w:start w:val="1"/>
      <w:numFmt w:val="bullet"/>
      <w:lvlText w:val="–"/>
      <w:lvlJc w:val="left"/>
      <w:pPr>
        <w:ind w:left="720" w:hanging="360"/>
      </w:pPr>
      <w:rPr>
        <w:rFonts w:ascii="Calibri" w:hAnsi="Calibri" w:hint="default"/>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E3B6F4D"/>
    <w:multiLevelType w:val="hybridMultilevel"/>
    <w:tmpl w:val="B4EC63E6"/>
    <w:lvl w:ilvl="0" w:tplc="5FE0763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58F0C8F"/>
    <w:multiLevelType w:val="multilevel"/>
    <w:tmpl w:val="DD4AF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6413DE4"/>
    <w:multiLevelType w:val="multilevel"/>
    <w:tmpl w:val="13E6B18E"/>
    <w:lvl w:ilvl="0">
      <w:start w:val="1"/>
      <w:numFmt w:val="bullet"/>
      <w:lvlText w:val=""/>
      <w:lvlJc w:val="left"/>
      <w:pPr>
        <w:ind w:left="360" w:hanging="360"/>
      </w:pPr>
      <w:rPr>
        <w:rFonts w:ascii="Wingdings" w:hAnsi="Wingdings" w:hint="default"/>
        <w:sz w:val="24"/>
        <w:szCs w:val="24"/>
      </w:rPr>
    </w:lvl>
    <w:lvl w:ilvl="1">
      <w:start w:val="1"/>
      <w:numFmt w:val="bullet"/>
      <w:lvlText w:val=""/>
      <w:lvlJc w:val="left"/>
      <w:pPr>
        <w:ind w:left="720" w:hanging="363"/>
      </w:pPr>
      <w:rPr>
        <w:rFonts w:ascii="Symbol" w:hAnsi="Symbol" w:hint="default"/>
        <w:color w:val="005D83"/>
      </w:rPr>
    </w:lvl>
    <w:lvl w:ilvl="2">
      <w:start w:val="1"/>
      <w:numFmt w:val="bullet"/>
      <w:lvlText w:val="−"/>
      <w:lvlJc w:val="left"/>
      <w:pPr>
        <w:ind w:left="1077" w:hanging="357"/>
      </w:pPr>
      <w:rPr>
        <w:rFonts w:ascii="Calibri" w:hAnsi="Calibri" w:hint="default"/>
      </w:rPr>
    </w:lvl>
    <w:lvl w:ilvl="3">
      <w:start w:val="1"/>
      <w:numFmt w:val="bullet"/>
      <w:lvlText w:val=""/>
      <w:lvlJc w:val="left"/>
      <w:pPr>
        <w:tabs>
          <w:tab w:val="num" w:pos="24948"/>
        </w:tabs>
        <w:ind w:left="2880" w:hanging="363"/>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9236D46"/>
    <w:multiLevelType w:val="hybridMultilevel"/>
    <w:tmpl w:val="A89256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9FB391C"/>
    <w:multiLevelType w:val="hybridMultilevel"/>
    <w:tmpl w:val="4EB84E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5E3750D"/>
    <w:multiLevelType w:val="multilevel"/>
    <w:tmpl w:val="DC20782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D4846CD"/>
    <w:multiLevelType w:val="hybridMultilevel"/>
    <w:tmpl w:val="F97821BA"/>
    <w:lvl w:ilvl="0" w:tplc="5FE07638">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6" w15:restartNumberingAfterBreak="0">
    <w:nsid w:val="40997256"/>
    <w:multiLevelType w:val="hybridMultilevel"/>
    <w:tmpl w:val="5D6A2BEE"/>
    <w:lvl w:ilvl="0" w:tplc="5FE0763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0D97AB8"/>
    <w:multiLevelType w:val="hybridMultilevel"/>
    <w:tmpl w:val="75E8D858"/>
    <w:lvl w:ilvl="0" w:tplc="040C0001">
      <w:start w:val="1"/>
      <w:numFmt w:val="bullet"/>
      <w:lvlText w:val=""/>
      <w:lvlJc w:val="left"/>
      <w:pPr>
        <w:ind w:left="720" w:hanging="360"/>
      </w:pPr>
      <w:rPr>
        <w:rFonts w:ascii="Symbol" w:hAnsi="Symbol" w:hint="default"/>
      </w:rPr>
    </w:lvl>
    <w:lvl w:ilvl="1" w:tplc="6068F3CE">
      <w:numFmt w:val="bullet"/>
      <w:lvlText w:val="-"/>
      <w:lvlJc w:val="left"/>
      <w:pPr>
        <w:ind w:left="1440" w:hanging="360"/>
      </w:pPr>
      <w:rPr>
        <w:rFonts w:ascii="Calibri" w:eastAsiaTheme="minorHAnsi" w:hAnsi="Calibri" w:cstheme="minorBid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10B7E1D"/>
    <w:multiLevelType w:val="multilevel"/>
    <w:tmpl w:val="E72AB3E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68067A7"/>
    <w:multiLevelType w:val="hybridMultilevel"/>
    <w:tmpl w:val="9E42FA54"/>
    <w:lvl w:ilvl="0" w:tplc="040C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6822820"/>
    <w:multiLevelType w:val="hybridMultilevel"/>
    <w:tmpl w:val="D06AEE20"/>
    <w:lvl w:ilvl="0" w:tplc="5FE0763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78613F0"/>
    <w:multiLevelType w:val="hybridMultilevel"/>
    <w:tmpl w:val="C6EE4BA4"/>
    <w:lvl w:ilvl="0" w:tplc="236C5BB8">
      <w:start w:val="1"/>
      <w:numFmt w:val="upperLetter"/>
      <w:pStyle w:val="TM4"/>
      <w:lvlText w:val="%1."/>
      <w:lvlJc w:val="left"/>
      <w:pPr>
        <w:ind w:left="360" w:hanging="360"/>
      </w:pPr>
      <w:rPr>
        <w:rFonts w:hint="default"/>
        <w:b/>
        <w:bCs w:val="0"/>
        <w:i w:val="0"/>
        <w:iCs w:val="0"/>
        <w:caps w:val="0"/>
        <w:smallCaps w:val="0"/>
        <w:strike w:val="0"/>
        <w:dstrike w:val="0"/>
        <w:noProof w:val="0"/>
        <w:vanish w:val="0"/>
        <w:color w:val="00355B"/>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492B2AF5"/>
    <w:multiLevelType w:val="hybridMultilevel"/>
    <w:tmpl w:val="A6DA7336"/>
    <w:lvl w:ilvl="0" w:tplc="03FA0668">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EFB4876"/>
    <w:multiLevelType w:val="hybridMultilevel"/>
    <w:tmpl w:val="24B0BABE"/>
    <w:lvl w:ilvl="0" w:tplc="040C0005">
      <w:start w:val="1"/>
      <w:numFmt w:val="bullet"/>
      <w:lvlText w:val=""/>
      <w:lvlJc w:val="left"/>
      <w:pPr>
        <w:ind w:left="750" w:hanging="360"/>
      </w:pPr>
      <w:rPr>
        <w:rFonts w:ascii="Wingdings" w:hAnsi="Wingdings"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24" w15:restartNumberingAfterBreak="0">
    <w:nsid w:val="51236967"/>
    <w:multiLevelType w:val="hybridMultilevel"/>
    <w:tmpl w:val="CC7C2A20"/>
    <w:lvl w:ilvl="0" w:tplc="5FE0763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35A6DAD"/>
    <w:multiLevelType w:val="hybridMultilevel"/>
    <w:tmpl w:val="6E1219AA"/>
    <w:lvl w:ilvl="0" w:tplc="5FE07638">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 w15:restartNumberingAfterBreak="0">
    <w:nsid w:val="5B150E26"/>
    <w:multiLevelType w:val="hybridMultilevel"/>
    <w:tmpl w:val="DA06A78E"/>
    <w:lvl w:ilvl="0" w:tplc="5FE0763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D072235"/>
    <w:multiLevelType w:val="hybridMultilevel"/>
    <w:tmpl w:val="F0BA96E6"/>
    <w:lvl w:ilvl="0" w:tplc="E504896E">
      <w:start w:val="1"/>
      <w:numFmt w:val="upperLetter"/>
      <w:pStyle w:val="Titredechapitre"/>
      <w:lvlText w:val="Annexe %1"/>
      <w:lvlJc w:val="left"/>
      <w:pPr>
        <w:ind w:left="720" w:hanging="360"/>
      </w:pPr>
      <w:rPr>
        <w:rFonts w:ascii="Calibri" w:hAnsi="Calibri" w:cs="Times New Roman" w:hint="default"/>
        <w:b w:val="0"/>
        <w:bCs w:val="0"/>
        <w:i w:val="0"/>
        <w:iCs w:val="0"/>
        <w:caps/>
        <w:strike w:val="0"/>
        <w:dstrike w:val="0"/>
        <w:vanish w:val="0"/>
        <w:color w:val="005D83"/>
        <w:spacing w:val="0"/>
        <w:kern w:val="0"/>
        <w:position w:val="0"/>
        <w:sz w:val="48"/>
        <w:szCs w:val="30"/>
        <w:u w:val="none"/>
        <w:effect w:val="none"/>
        <w:vertAlign w:val="baseline"/>
        <w:em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5D6E7D12"/>
    <w:multiLevelType w:val="hybridMultilevel"/>
    <w:tmpl w:val="6E807EC4"/>
    <w:lvl w:ilvl="0" w:tplc="CC16166A">
      <w:start w:val="1"/>
      <w:numFmt w:val="decimal"/>
      <w:pStyle w:val="Paragraphedeliste"/>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E1178F9"/>
    <w:multiLevelType w:val="hybridMultilevel"/>
    <w:tmpl w:val="970E7C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B73B30"/>
    <w:multiLevelType w:val="hybridMultilevel"/>
    <w:tmpl w:val="A7C26108"/>
    <w:lvl w:ilvl="0" w:tplc="5FE0763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611B23DF"/>
    <w:multiLevelType w:val="multilevel"/>
    <w:tmpl w:val="06C06DF0"/>
    <w:lvl w:ilvl="0">
      <w:start w:val="1"/>
      <w:numFmt w:val="bullet"/>
      <w:pStyle w:val="Puce1"/>
      <w:lvlText w:val=""/>
      <w:lvlJc w:val="left"/>
      <w:pPr>
        <w:ind w:left="360" w:hanging="360"/>
      </w:pPr>
      <w:rPr>
        <w:rFonts w:ascii="Wingdings" w:hAnsi="Wingdings" w:hint="default"/>
        <w:sz w:val="24"/>
        <w:szCs w:val="24"/>
      </w:rPr>
    </w:lvl>
    <w:lvl w:ilvl="1">
      <w:start w:val="1"/>
      <w:numFmt w:val="bullet"/>
      <w:pStyle w:val="Puce2"/>
      <w:lvlText w:val=""/>
      <w:lvlJc w:val="left"/>
      <w:pPr>
        <w:ind w:left="720" w:hanging="363"/>
      </w:pPr>
      <w:rPr>
        <w:rFonts w:ascii="Symbol" w:hAnsi="Symbol" w:hint="default"/>
        <w:color w:val="005D83"/>
      </w:rPr>
    </w:lvl>
    <w:lvl w:ilvl="2">
      <w:start w:val="1"/>
      <w:numFmt w:val="bullet"/>
      <w:lvlText w:val="−"/>
      <w:lvlJc w:val="left"/>
      <w:pPr>
        <w:ind w:left="1077" w:hanging="357"/>
      </w:pPr>
      <w:rPr>
        <w:rFonts w:ascii="Calibri" w:hAnsi="Calibri" w:hint="default"/>
      </w:rPr>
    </w:lvl>
    <w:lvl w:ilvl="3">
      <w:start w:val="1"/>
      <w:numFmt w:val="bullet"/>
      <w:lvlText w:val=""/>
      <w:lvlJc w:val="left"/>
      <w:pPr>
        <w:tabs>
          <w:tab w:val="num" w:pos="24948"/>
        </w:tabs>
        <w:ind w:left="2880" w:hanging="363"/>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65996192"/>
    <w:multiLevelType w:val="multilevel"/>
    <w:tmpl w:val="9850BACE"/>
    <w:name w:val="ARTELIA"/>
    <w:lvl w:ilvl="0">
      <w:start w:val="1"/>
      <w:numFmt w:val="decimal"/>
      <w:pStyle w:val="Titre1"/>
      <w:lvlText w:val="%1."/>
      <w:lvlJc w:val="left"/>
      <w:pPr>
        <w:ind w:left="709" w:hanging="709"/>
      </w:pPr>
      <w:rPr>
        <w:rFonts w:ascii="Calibri" w:hAnsi="Calibri" w:hint="default"/>
        <w:b/>
        <w:i w:val="0"/>
        <w:caps/>
        <w:strike w:val="0"/>
        <w:dstrike w:val="0"/>
        <w:vanish w:val="0"/>
        <w:color w:val="005D83"/>
        <w:sz w:val="32"/>
        <w:vertAlign w:val="baseline"/>
      </w:rPr>
    </w:lvl>
    <w:lvl w:ilvl="1">
      <w:start w:val="1"/>
      <w:numFmt w:val="decimal"/>
      <w:pStyle w:val="Titre2"/>
      <w:lvlText w:val="%1.%2."/>
      <w:lvlJc w:val="left"/>
      <w:pPr>
        <w:ind w:left="709" w:hanging="709"/>
      </w:pPr>
      <w:rPr>
        <w:rFonts w:ascii="Calibri" w:hAnsi="Calibri" w:hint="default"/>
        <w:b/>
        <w:i w:val="0"/>
        <w:caps/>
        <w:strike w:val="0"/>
        <w:dstrike w:val="0"/>
        <w:vanish w:val="0"/>
        <w:color w:val="00355B"/>
        <w:sz w:val="28"/>
        <w:vertAlign w:val="baseline"/>
      </w:rPr>
    </w:lvl>
    <w:lvl w:ilvl="2">
      <w:start w:val="1"/>
      <w:numFmt w:val="decimal"/>
      <w:pStyle w:val="Titre3"/>
      <w:lvlText w:val="%1.%2.%3."/>
      <w:lvlJc w:val="left"/>
      <w:pPr>
        <w:ind w:left="709" w:hanging="709"/>
      </w:pPr>
      <w:rPr>
        <w:rFonts w:ascii="Calibri" w:hAnsi="Calibri" w:hint="default"/>
        <w:b/>
        <w:i w:val="0"/>
        <w:caps/>
        <w:strike w:val="0"/>
        <w:dstrike w:val="0"/>
        <w:vanish w:val="0"/>
        <w:color w:val="005D83"/>
        <w:sz w:val="24"/>
        <w:vertAlign w:val="baseline"/>
      </w:rPr>
    </w:lvl>
    <w:lvl w:ilvl="3">
      <w:start w:val="1"/>
      <w:numFmt w:val="decimal"/>
      <w:pStyle w:val="Titre4"/>
      <w:lvlText w:val="%1.%2.%3.%4."/>
      <w:lvlJc w:val="left"/>
      <w:pPr>
        <w:ind w:left="2836" w:hanging="851"/>
      </w:pPr>
      <w:rPr>
        <w:rFonts w:ascii="Calibri" w:hAnsi="Calibri" w:hint="default"/>
        <w:b/>
        <w:i w:val="0"/>
        <w:color w:val="00355B"/>
        <w:sz w:val="22"/>
      </w:rPr>
    </w:lvl>
    <w:lvl w:ilvl="4">
      <w:start w:val="1"/>
      <w:numFmt w:val="decimal"/>
      <w:pStyle w:val="Titre5"/>
      <w:lvlText w:val="%1.%2.%3.%4.%5."/>
      <w:lvlJc w:val="left"/>
      <w:pPr>
        <w:ind w:left="992" w:hanging="992"/>
      </w:pPr>
      <w:rPr>
        <w:rFonts w:ascii="Calibri" w:hAnsi="Calibri" w:hint="default"/>
        <w:b/>
        <w:i w:val="0"/>
        <w:caps w:val="0"/>
        <w:strike w:val="0"/>
        <w:dstrike w:val="0"/>
        <w:vanish w:val="0"/>
        <w:sz w:val="20"/>
        <w:vertAlign w:val="baseline"/>
      </w:rPr>
    </w:lvl>
    <w:lvl w:ilvl="5">
      <w:start w:val="1"/>
      <w:numFmt w:val="decimal"/>
      <w:pStyle w:val="Titre6"/>
      <w:lvlText w:val="%1.%2.%3.%4.%5.%6."/>
      <w:lvlJc w:val="left"/>
      <w:pPr>
        <w:ind w:left="1134" w:hanging="1134"/>
      </w:pPr>
      <w:rPr>
        <w:rFonts w:ascii="Calibri" w:hAnsi="Calibri" w:hint="default"/>
        <w:b w:val="0"/>
        <w:i w:val="0"/>
        <w:caps w:val="0"/>
        <w:strike w:val="0"/>
        <w:dstrike w:val="0"/>
        <w:vanish w:val="0"/>
        <w:sz w:val="20"/>
        <w:u w:val="none"/>
        <w:vertAlign w:val="baseline"/>
      </w:rPr>
    </w:lvl>
    <w:lvl w:ilvl="6">
      <w:start w:val="1"/>
      <w:numFmt w:val="decimal"/>
      <w:lvlText w:val="%7."/>
      <w:lvlJc w:val="left"/>
      <w:pPr>
        <w:ind w:left="1276" w:firstLine="884"/>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68D4485B"/>
    <w:multiLevelType w:val="hybridMultilevel"/>
    <w:tmpl w:val="94CE21AC"/>
    <w:lvl w:ilvl="0" w:tplc="5FE0763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6403A1E"/>
    <w:multiLevelType w:val="hybridMultilevel"/>
    <w:tmpl w:val="EBA0E27C"/>
    <w:lvl w:ilvl="0" w:tplc="5976953E">
      <w:start w:val="1"/>
      <w:numFmt w:val="lowerLetter"/>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5" w15:restartNumberingAfterBreak="0">
    <w:nsid w:val="7A5314F1"/>
    <w:multiLevelType w:val="hybridMultilevel"/>
    <w:tmpl w:val="889A24F0"/>
    <w:lvl w:ilvl="0" w:tplc="6D1C2A8C">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7AB83BD3"/>
    <w:multiLevelType w:val="hybridMultilevel"/>
    <w:tmpl w:val="FFFFFFFF"/>
    <w:lvl w:ilvl="0" w:tplc="A4CE0A20">
      <w:start w:val="1"/>
      <w:numFmt w:val="bullet"/>
      <w:lvlText w:val=""/>
      <w:lvlJc w:val="left"/>
      <w:pPr>
        <w:ind w:left="720" w:hanging="360"/>
      </w:pPr>
      <w:rPr>
        <w:rFonts w:ascii="Symbol" w:hAnsi="Symbol" w:hint="default"/>
      </w:rPr>
    </w:lvl>
    <w:lvl w:ilvl="1" w:tplc="D7A0933A">
      <w:start w:val="1"/>
      <w:numFmt w:val="bullet"/>
      <w:lvlText w:val="o"/>
      <w:lvlJc w:val="left"/>
      <w:pPr>
        <w:ind w:left="1440" w:hanging="360"/>
      </w:pPr>
      <w:rPr>
        <w:rFonts w:ascii="Courier New" w:hAnsi="Courier New" w:hint="default"/>
      </w:rPr>
    </w:lvl>
    <w:lvl w:ilvl="2" w:tplc="AAB45BAA">
      <w:start w:val="1"/>
      <w:numFmt w:val="bullet"/>
      <w:lvlText w:val=""/>
      <w:lvlJc w:val="left"/>
      <w:pPr>
        <w:ind w:left="2160" w:hanging="360"/>
      </w:pPr>
      <w:rPr>
        <w:rFonts w:ascii="Wingdings" w:hAnsi="Wingdings" w:hint="default"/>
      </w:rPr>
    </w:lvl>
    <w:lvl w:ilvl="3" w:tplc="0E54164E">
      <w:start w:val="1"/>
      <w:numFmt w:val="bullet"/>
      <w:lvlText w:val=""/>
      <w:lvlJc w:val="left"/>
      <w:pPr>
        <w:ind w:left="2880" w:hanging="360"/>
      </w:pPr>
      <w:rPr>
        <w:rFonts w:ascii="Symbol" w:hAnsi="Symbol" w:hint="default"/>
      </w:rPr>
    </w:lvl>
    <w:lvl w:ilvl="4" w:tplc="279E4B3A">
      <w:start w:val="1"/>
      <w:numFmt w:val="bullet"/>
      <w:lvlText w:val="o"/>
      <w:lvlJc w:val="left"/>
      <w:pPr>
        <w:ind w:left="3600" w:hanging="360"/>
      </w:pPr>
      <w:rPr>
        <w:rFonts w:ascii="Courier New" w:hAnsi="Courier New" w:hint="default"/>
      </w:rPr>
    </w:lvl>
    <w:lvl w:ilvl="5" w:tplc="45DC5AE6">
      <w:start w:val="1"/>
      <w:numFmt w:val="bullet"/>
      <w:lvlText w:val=""/>
      <w:lvlJc w:val="left"/>
      <w:pPr>
        <w:ind w:left="4320" w:hanging="360"/>
      </w:pPr>
      <w:rPr>
        <w:rFonts w:ascii="Wingdings" w:hAnsi="Wingdings" w:hint="default"/>
      </w:rPr>
    </w:lvl>
    <w:lvl w:ilvl="6" w:tplc="B3F2B9D0">
      <w:start w:val="1"/>
      <w:numFmt w:val="bullet"/>
      <w:lvlText w:val=""/>
      <w:lvlJc w:val="left"/>
      <w:pPr>
        <w:ind w:left="5040" w:hanging="360"/>
      </w:pPr>
      <w:rPr>
        <w:rFonts w:ascii="Symbol" w:hAnsi="Symbol" w:hint="default"/>
      </w:rPr>
    </w:lvl>
    <w:lvl w:ilvl="7" w:tplc="E8DE54B6">
      <w:start w:val="1"/>
      <w:numFmt w:val="bullet"/>
      <w:lvlText w:val="o"/>
      <w:lvlJc w:val="left"/>
      <w:pPr>
        <w:ind w:left="5760" w:hanging="360"/>
      </w:pPr>
      <w:rPr>
        <w:rFonts w:ascii="Courier New" w:hAnsi="Courier New" w:hint="default"/>
      </w:rPr>
    </w:lvl>
    <w:lvl w:ilvl="8" w:tplc="32985422">
      <w:start w:val="1"/>
      <w:numFmt w:val="bullet"/>
      <w:lvlText w:val=""/>
      <w:lvlJc w:val="left"/>
      <w:pPr>
        <w:ind w:left="6480" w:hanging="360"/>
      </w:pPr>
      <w:rPr>
        <w:rFonts w:ascii="Wingdings" w:hAnsi="Wingdings" w:hint="default"/>
      </w:rPr>
    </w:lvl>
  </w:abstractNum>
  <w:abstractNum w:abstractNumId="37" w15:restartNumberingAfterBreak="0">
    <w:nsid w:val="7CA506DC"/>
    <w:multiLevelType w:val="hybridMultilevel"/>
    <w:tmpl w:val="300234AC"/>
    <w:lvl w:ilvl="0" w:tplc="000410F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DB2738E"/>
    <w:multiLevelType w:val="hybridMultilevel"/>
    <w:tmpl w:val="BF384E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E491DAD"/>
    <w:multiLevelType w:val="hybridMultilevel"/>
    <w:tmpl w:val="3F76EEA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988824217">
    <w:abstractNumId w:val="31"/>
  </w:num>
  <w:num w:numId="2" w16cid:durableId="751974098">
    <w:abstractNumId w:val="22"/>
  </w:num>
  <w:num w:numId="3" w16cid:durableId="292567727">
    <w:abstractNumId w:val="8"/>
  </w:num>
  <w:num w:numId="4" w16cid:durableId="1496918929">
    <w:abstractNumId w:val="34"/>
  </w:num>
  <w:num w:numId="5" w16cid:durableId="603540475">
    <w:abstractNumId w:val="14"/>
  </w:num>
  <w:num w:numId="6" w16cid:durableId="724177733">
    <w:abstractNumId w:val="32"/>
  </w:num>
  <w:num w:numId="7" w16cid:durableId="1522276684">
    <w:abstractNumId w:val="21"/>
  </w:num>
  <w:num w:numId="8" w16cid:durableId="960451903">
    <w:abstractNumId w:val="4"/>
  </w:num>
  <w:num w:numId="9" w16cid:durableId="1159224500">
    <w:abstractNumId w:val="28"/>
  </w:num>
  <w:num w:numId="10" w16cid:durableId="913927035">
    <w:abstractNumId w:val="27"/>
  </w:num>
  <w:num w:numId="11" w16cid:durableId="338579115">
    <w:abstractNumId w:val="2"/>
  </w:num>
  <w:num w:numId="12" w16cid:durableId="1359042588">
    <w:abstractNumId w:val="36"/>
  </w:num>
  <w:num w:numId="13" w16cid:durableId="830413935">
    <w:abstractNumId w:val="0"/>
  </w:num>
  <w:num w:numId="14" w16cid:durableId="778455507">
    <w:abstractNumId w:val="5"/>
  </w:num>
  <w:num w:numId="15" w16cid:durableId="1445155039">
    <w:abstractNumId w:val="35"/>
  </w:num>
  <w:num w:numId="16" w16cid:durableId="1535847532">
    <w:abstractNumId w:val="39"/>
  </w:num>
  <w:num w:numId="17" w16cid:durableId="1327896954">
    <w:abstractNumId w:val="7"/>
  </w:num>
  <w:num w:numId="18" w16cid:durableId="456460011">
    <w:abstractNumId w:val="12"/>
  </w:num>
  <w:num w:numId="19" w16cid:durableId="1847864552">
    <w:abstractNumId w:val="3"/>
  </w:num>
  <w:num w:numId="20" w16cid:durableId="730275564">
    <w:abstractNumId w:val="6"/>
  </w:num>
  <w:num w:numId="21" w16cid:durableId="688029157">
    <w:abstractNumId w:val="6"/>
    <w:lvlOverride w:ilvl="0">
      <w:startOverride w:val="1"/>
    </w:lvlOverride>
  </w:num>
  <w:num w:numId="22" w16cid:durableId="2110083593">
    <w:abstractNumId w:val="1"/>
  </w:num>
  <w:num w:numId="23" w16cid:durableId="1491674645">
    <w:abstractNumId w:val="17"/>
  </w:num>
  <w:num w:numId="24" w16cid:durableId="895042478">
    <w:abstractNumId w:val="38"/>
  </w:num>
  <w:num w:numId="25" w16cid:durableId="59255832">
    <w:abstractNumId w:val="13"/>
  </w:num>
  <w:num w:numId="26" w16cid:durableId="963652130">
    <w:abstractNumId w:val="37"/>
  </w:num>
  <w:num w:numId="27" w16cid:durableId="2124298277">
    <w:abstractNumId w:val="19"/>
  </w:num>
  <w:num w:numId="28" w16cid:durableId="2144233139">
    <w:abstractNumId w:val="31"/>
  </w:num>
  <w:num w:numId="29" w16cid:durableId="1651641453">
    <w:abstractNumId w:val="29"/>
  </w:num>
  <w:num w:numId="30" w16cid:durableId="2117168715">
    <w:abstractNumId w:val="24"/>
  </w:num>
  <w:num w:numId="31" w16cid:durableId="376127818">
    <w:abstractNumId w:val="9"/>
  </w:num>
  <w:num w:numId="32" w16cid:durableId="1626808439">
    <w:abstractNumId w:val="31"/>
  </w:num>
  <w:num w:numId="33" w16cid:durableId="141234001">
    <w:abstractNumId w:val="33"/>
  </w:num>
  <w:num w:numId="34" w16cid:durableId="406729644">
    <w:abstractNumId w:val="20"/>
  </w:num>
  <w:num w:numId="35" w16cid:durableId="1890338911">
    <w:abstractNumId w:val="16"/>
  </w:num>
  <w:num w:numId="36" w16cid:durableId="1591697638">
    <w:abstractNumId w:val="30"/>
  </w:num>
  <w:num w:numId="37" w16cid:durableId="448554164">
    <w:abstractNumId w:val="25"/>
  </w:num>
  <w:num w:numId="38" w16cid:durableId="886335558">
    <w:abstractNumId w:val="15"/>
  </w:num>
  <w:num w:numId="39" w16cid:durableId="776295406">
    <w:abstractNumId w:val="26"/>
  </w:num>
  <w:num w:numId="40" w16cid:durableId="715129668">
    <w:abstractNumId w:val="31"/>
  </w:num>
  <w:num w:numId="41" w16cid:durableId="2111316527">
    <w:abstractNumId w:val="11"/>
  </w:num>
  <w:num w:numId="42" w16cid:durableId="1234852574">
    <w:abstractNumId w:val="31"/>
  </w:num>
  <w:num w:numId="43" w16cid:durableId="1143230067">
    <w:abstractNumId w:val="23"/>
  </w:num>
  <w:num w:numId="44" w16cid:durableId="1082533656">
    <w:abstractNumId w:val="31"/>
  </w:num>
  <w:num w:numId="45" w16cid:durableId="1698308733">
    <w:abstractNumId w:val="10"/>
  </w:num>
  <w:num w:numId="46" w16cid:durableId="374620526">
    <w:abstractNumId w:val="1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activeWritingStyle w:appName="MSWord" w:lang="pt-BR" w:vendorID="64" w:dllVersion="0" w:nlCheck="1" w:checkStyle="0"/>
  <w:activeWritingStyle w:appName="MSWord" w:lang="fr-FR" w:vendorID="64" w:dllVersion="6" w:nlCheck="1" w:checkStyle="0"/>
  <w:activeWritingStyle w:appName="MSWord" w:lang="en-SG" w:vendorID="64" w:dllVersion="6" w:nlCheck="1" w:checkStyle="1"/>
  <w:activeWritingStyle w:appName="MSWord" w:lang="en-US" w:vendorID="64" w:dllVersion="6" w:nlCheck="1" w:checkStyle="1"/>
  <w:activeWritingStyle w:appName="MSWord" w:lang="en-GB" w:vendorID="64" w:dllVersion="6" w:nlCheck="1" w:checkStyle="1"/>
  <w:activeWritingStyle w:appName="MSWord" w:lang="fr-FR" w:vendorID="64" w:dllVersion="0" w:nlCheck="1" w:checkStyle="0"/>
  <w:activeWritingStyle w:appName="MSWord" w:lang="en-SG" w:vendorID="64" w:dllVersion="0" w:nlCheck="1" w:checkStyle="0"/>
  <w:activeWritingStyle w:appName="MSWord" w:lang="en-US" w:vendorID="64" w:dllVersion="0" w:nlCheck="1" w:checkStyle="0"/>
  <w:activeWritingStyle w:appName="MSWord" w:lang="en-GB" w:vendorID="64" w:dllVersion="0" w:nlCheck="1" w:checkStyle="0"/>
  <w:activeWritingStyle w:appName="MSWord" w:lang="es-ES" w:vendorID="64" w:dllVersion="0" w:nlCheck="1" w:checkStyle="0"/>
  <w:defaultTabStop w:val="709"/>
  <w:hyphenationZone w:val="425"/>
  <w:drawingGridHorizontalSpacing w:val="181"/>
  <w:drawingGridVerticalSpacing w:val="181"/>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7440"/>
    <w:rsid w:val="0000073C"/>
    <w:rsid w:val="00001277"/>
    <w:rsid w:val="00001F90"/>
    <w:rsid w:val="0000219C"/>
    <w:rsid w:val="00002709"/>
    <w:rsid w:val="000027D0"/>
    <w:rsid w:val="00002863"/>
    <w:rsid w:val="00002884"/>
    <w:rsid w:val="00003971"/>
    <w:rsid w:val="000057BB"/>
    <w:rsid w:val="0000640E"/>
    <w:rsid w:val="000065EA"/>
    <w:rsid w:val="0000755E"/>
    <w:rsid w:val="00010179"/>
    <w:rsid w:val="000104FF"/>
    <w:rsid w:val="00011049"/>
    <w:rsid w:val="00012C15"/>
    <w:rsid w:val="00013000"/>
    <w:rsid w:val="00013D5B"/>
    <w:rsid w:val="0001425E"/>
    <w:rsid w:val="00015915"/>
    <w:rsid w:val="00016E81"/>
    <w:rsid w:val="00016EA5"/>
    <w:rsid w:val="00016F58"/>
    <w:rsid w:val="00017D0B"/>
    <w:rsid w:val="00020744"/>
    <w:rsid w:val="00021695"/>
    <w:rsid w:val="00022735"/>
    <w:rsid w:val="0002285D"/>
    <w:rsid w:val="0002319B"/>
    <w:rsid w:val="000265D4"/>
    <w:rsid w:val="0003054B"/>
    <w:rsid w:val="00031D98"/>
    <w:rsid w:val="0003207E"/>
    <w:rsid w:val="000324AB"/>
    <w:rsid w:val="00032752"/>
    <w:rsid w:val="00032996"/>
    <w:rsid w:val="00032C04"/>
    <w:rsid w:val="00033899"/>
    <w:rsid w:val="000338E3"/>
    <w:rsid w:val="00034DED"/>
    <w:rsid w:val="000358B8"/>
    <w:rsid w:val="00036151"/>
    <w:rsid w:val="000368DD"/>
    <w:rsid w:val="0003721C"/>
    <w:rsid w:val="0004001A"/>
    <w:rsid w:val="00040665"/>
    <w:rsid w:val="0004072B"/>
    <w:rsid w:val="00041772"/>
    <w:rsid w:val="0004178C"/>
    <w:rsid w:val="000422C7"/>
    <w:rsid w:val="00045321"/>
    <w:rsid w:val="000454C3"/>
    <w:rsid w:val="00046ED3"/>
    <w:rsid w:val="00047368"/>
    <w:rsid w:val="00047863"/>
    <w:rsid w:val="000502E4"/>
    <w:rsid w:val="00051E07"/>
    <w:rsid w:val="0005221D"/>
    <w:rsid w:val="00052644"/>
    <w:rsid w:val="000538FA"/>
    <w:rsid w:val="00053E00"/>
    <w:rsid w:val="00054EDA"/>
    <w:rsid w:val="000567E4"/>
    <w:rsid w:val="00056DBD"/>
    <w:rsid w:val="000572FD"/>
    <w:rsid w:val="0005736B"/>
    <w:rsid w:val="00057C79"/>
    <w:rsid w:val="00060FE1"/>
    <w:rsid w:val="00062632"/>
    <w:rsid w:val="00063532"/>
    <w:rsid w:val="00065C78"/>
    <w:rsid w:val="0006616A"/>
    <w:rsid w:val="000677F0"/>
    <w:rsid w:val="000678C4"/>
    <w:rsid w:val="00070A22"/>
    <w:rsid w:val="00071821"/>
    <w:rsid w:val="00073700"/>
    <w:rsid w:val="0007522D"/>
    <w:rsid w:val="0007539B"/>
    <w:rsid w:val="000755D0"/>
    <w:rsid w:val="0007562F"/>
    <w:rsid w:val="000775E0"/>
    <w:rsid w:val="000776C1"/>
    <w:rsid w:val="000810FB"/>
    <w:rsid w:val="0008198D"/>
    <w:rsid w:val="00081C7F"/>
    <w:rsid w:val="00081F7B"/>
    <w:rsid w:val="00082D26"/>
    <w:rsid w:val="00082D84"/>
    <w:rsid w:val="00082DAF"/>
    <w:rsid w:val="00085EC6"/>
    <w:rsid w:val="000868EC"/>
    <w:rsid w:val="00087A16"/>
    <w:rsid w:val="000917BD"/>
    <w:rsid w:val="00092785"/>
    <w:rsid w:val="00092BFD"/>
    <w:rsid w:val="00093A42"/>
    <w:rsid w:val="00094ACC"/>
    <w:rsid w:val="00094B6E"/>
    <w:rsid w:val="00094BF1"/>
    <w:rsid w:val="00096C30"/>
    <w:rsid w:val="00096CFA"/>
    <w:rsid w:val="000977D4"/>
    <w:rsid w:val="000977F9"/>
    <w:rsid w:val="000A0258"/>
    <w:rsid w:val="000A0B07"/>
    <w:rsid w:val="000A12A2"/>
    <w:rsid w:val="000A20BB"/>
    <w:rsid w:val="000A4787"/>
    <w:rsid w:val="000A4AF4"/>
    <w:rsid w:val="000A4B29"/>
    <w:rsid w:val="000A4C06"/>
    <w:rsid w:val="000A6063"/>
    <w:rsid w:val="000A6277"/>
    <w:rsid w:val="000A6555"/>
    <w:rsid w:val="000A6925"/>
    <w:rsid w:val="000A7091"/>
    <w:rsid w:val="000B0C66"/>
    <w:rsid w:val="000B4495"/>
    <w:rsid w:val="000B45FE"/>
    <w:rsid w:val="000B4FF5"/>
    <w:rsid w:val="000C01E7"/>
    <w:rsid w:val="000C0DA9"/>
    <w:rsid w:val="000C29A7"/>
    <w:rsid w:val="000C3E73"/>
    <w:rsid w:val="000C416D"/>
    <w:rsid w:val="000C4E2A"/>
    <w:rsid w:val="000C6AA5"/>
    <w:rsid w:val="000C75D1"/>
    <w:rsid w:val="000C78E3"/>
    <w:rsid w:val="000D306B"/>
    <w:rsid w:val="000D3085"/>
    <w:rsid w:val="000D3EBC"/>
    <w:rsid w:val="000D41D5"/>
    <w:rsid w:val="000D5148"/>
    <w:rsid w:val="000D5BCE"/>
    <w:rsid w:val="000E143A"/>
    <w:rsid w:val="000E1FF5"/>
    <w:rsid w:val="000E2283"/>
    <w:rsid w:val="000E2533"/>
    <w:rsid w:val="000E384D"/>
    <w:rsid w:val="000E394C"/>
    <w:rsid w:val="000E39D1"/>
    <w:rsid w:val="000E3AC0"/>
    <w:rsid w:val="000E491D"/>
    <w:rsid w:val="000E59B5"/>
    <w:rsid w:val="000E6504"/>
    <w:rsid w:val="000E67FE"/>
    <w:rsid w:val="000E6CEC"/>
    <w:rsid w:val="000E735B"/>
    <w:rsid w:val="000E7CB3"/>
    <w:rsid w:val="000ED13D"/>
    <w:rsid w:val="000F054F"/>
    <w:rsid w:val="000F0EA0"/>
    <w:rsid w:val="000F256D"/>
    <w:rsid w:val="000F25E1"/>
    <w:rsid w:val="000F35A5"/>
    <w:rsid w:val="000F487E"/>
    <w:rsid w:val="000F5729"/>
    <w:rsid w:val="000F5E74"/>
    <w:rsid w:val="000F6FA5"/>
    <w:rsid w:val="000F7177"/>
    <w:rsid w:val="000F78FB"/>
    <w:rsid w:val="00100D73"/>
    <w:rsid w:val="0010205D"/>
    <w:rsid w:val="0010209D"/>
    <w:rsid w:val="001026D8"/>
    <w:rsid w:val="00102B0A"/>
    <w:rsid w:val="00103C2F"/>
    <w:rsid w:val="00103EB4"/>
    <w:rsid w:val="00105BD0"/>
    <w:rsid w:val="00105C28"/>
    <w:rsid w:val="00107009"/>
    <w:rsid w:val="00110F03"/>
    <w:rsid w:val="00111A09"/>
    <w:rsid w:val="00111BCC"/>
    <w:rsid w:val="00112513"/>
    <w:rsid w:val="0011269E"/>
    <w:rsid w:val="001126F2"/>
    <w:rsid w:val="001129BD"/>
    <w:rsid w:val="00112C25"/>
    <w:rsid w:val="00112DF8"/>
    <w:rsid w:val="00113EDB"/>
    <w:rsid w:val="00114640"/>
    <w:rsid w:val="0011570E"/>
    <w:rsid w:val="00116601"/>
    <w:rsid w:val="00116E95"/>
    <w:rsid w:val="00117183"/>
    <w:rsid w:val="0011721D"/>
    <w:rsid w:val="0012074F"/>
    <w:rsid w:val="00121280"/>
    <w:rsid w:val="001217BA"/>
    <w:rsid w:val="0012188B"/>
    <w:rsid w:val="00122A0B"/>
    <w:rsid w:val="001235FD"/>
    <w:rsid w:val="00124657"/>
    <w:rsid w:val="00124EDB"/>
    <w:rsid w:val="00125EFF"/>
    <w:rsid w:val="001261D7"/>
    <w:rsid w:val="0012717A"/>
    <w:rsid w:val="0013042F"/>
    <w:rsid w:val="00130511"/>
    <w:rsid w:val="00130598"/>
    <w:rsid w:val="001308BF"/>
    <w:rsid w:val="001317FC"/>
    <w:rsid w:val="00132451"/>
    <w:rsid w:val="00133686"/>
    <w:rsid w:val="00135543"/>
    <w:rsid w:val="00135635"/>
    <w:rsid w:val="0013570E"/>
    <w:rsid w:val="00136401"/>
    <w:rsid w:val="001366AE"/>
    <w:rsid w:val="001373E9"/>
    <w:rsid w:val="00137613"/>
    <w:rsid w:val="001376D1"/>
    <w:rsid w:val="00137986"/>
    <w:rsid w:val="00137C4C"/>
    <w:rsid w:val="00137F38"/>
    <w:rsid w:val="00140175"/>
    <w:rsid w:val="00141E92"/>
    <w:rsid w:val="00142D87"/>
    <w:rsid w:val="0014453B"/>
    <w:rsid w:val="00144B06"/>
    <w:rsid w:val="00145689"/>
    <w:rsid w:val="001459AA"/>
    <w:rsid w:val="00146424"/>
    <w:rsid w:val="00146FDE"/>
    <w:rsid w:val="001475EA"/>
    <w:rsid w:val="0015022C"/>
    <w:rsid w:val="00151F13"/>
    <w:rsid w:val="00152584"/>
    <w:rsid w:val="001529E8"/>
    <w:rsid w:val="001530AD"/>
    <w:rsid w:val="00153DAA"/>
    <w:rsid w:val="00154580"/>
    <w:rsid w:val="001548EE"/>
    <w:rsid w:val="00154B70"/>
    <w:rsid w:val="00154BFC"/>
    <w:rsid w:val="001554C0"/>
    <w:rsid w:val="00160673"/>
    <w:rsid w:val="00160B75"/>
    <w:rsid w:val="001613D9"/>
    <w:rsid w:val="001621BC"/>
    <w:rsid w:val="00163971"/>
    <w:rsid w:val="00163EAD"/>
    <w:rsid w:val="00164D87"/>
    <w:rsid w:val="00164DD9"/>
    <w:rsid w:val="00164ECA"/>
    <w:rsid w:val="0016505E"/>
    <w:rsid w:val="001664CC"/>
    <w:rsid w:val="001676B1"/>
    <w:rsid w:val="00170150"/>
    <w:rsid w:val="001719B6"/>
    <w:rsid w:val="001727DB"/>
    <w:rsid w:val="00172D64"/>
    <w:rsid w:val="001734F7"/>
    <w:rsid w:val="00173A83"/>
    <w:rsid w:val="00174B69"/>
    <w:rsid w:val="001756B4"/>
    <w:rsid w:val="0017596E"/>
    <w:rsid w:val="001779D0"/>
    <w:rsid w:val="00181442"/>
    <w:rsid w:val="0018272E"/>
    <w:rsid w:val="00182A86"/>
    <w:rsid w:val="00183654"/>
    <w:rsid w:val="00183AE5"/>
    <w:rsid w:val="00185151"/>
    <w:rsid w:val="0018588C"/>
    <w:rsid w:val="00186FF7"/>
    <w:rsid w:val="00187229"/>
    <w:rsid w:val="00187735"/>
    <w:rsid w:val="00187E18"/>
    <w:rsid w:val="0019054B"/>
    <w:rsid w:val="00191027"/>
    <w:rsid w:val="001914AC"/>
    <w:rsid w:val="00191BF9"/>
    <w:rsid w:val="00192127"/>
    <w:rsid w:val="001921B5"/>
    <w:rsid w:val="00192BB5"/>
    <w:rsid w:val="00193165"/>
    <w:rsid w:val="00193D9D"/>
    <w:rsid w:val="00194FA7"/>
    <w:rsid w:val="0019502B"/>
    <w:rsid w:val="00195DAF"/>
    <w:rsid w:val="00195FD8"/>
    <w:rsid w:val="00196778"/>
    <w:rsid w:val="00197121"/>
    <w:rsid w:val="0019769C"/>
    <w:rsid w:val="001A11DE"/>
    <w:rsid w:val="001A12D1"/>
    <w:rsid w:val="001A1C34"/>
    <w:rsid w:val="001A20AE"/>
    <w:rsid w:val="001A2217"/>
    <w:rsid w:val="001A4D84"/>
    <w:rsid w:val="001A5CFB"/>
    <w:rsid w:val="001A7B77"/>
    <w:rsid w:val="001A7C0D"/>
    <w:rsid w:val="001B08A3"/>
    <w:rsid w:val="001B08B9"/>
    <w:rsid w:val="001B11A8"/>
    <w:rsid w:val="001B15C3"/>
    <w:rsid w:val="001B1710"/>
    <w:rsid w:val="001B2DA5"/>
    <w:rsid w:val="001B34B6"/>
    <w:rsid w:val="001B5674"/>
    <w:rsid w:val="001B732C"/>
    <w:rsid w:val="001B73FC"/>
    <w:rsid w:val="001C19FA"/>
    <w:rsid w:val="001C1AF7"/>
    <w:rsid w:val="001C26FB"/>
    <w:rsid w:val="001C4012"/>
    <w:rsid w:val="001C423A"/>
    <w:rsid w:val="001C5154"/>
    <w:rsid w:val="001C5A43"/>
    <w:rsid w:val="001C6311"/>
    <w:rsid w:val="001C6804"/>
    <w:rsid w:val="001C6F61"/>
    <w:rsid w:val="001C7411"/>
    <w:rsid w:val="001D009B"/>
    <w:rsid w:val="001D04C0"/>
    <w:rsid w:val="001D2890"/>
    <w:rsid w:val="001D348C"/>
    <w:rsid w:val="001D4912"/>
    <w:rsid w:val="001D4C47"/>
    <w:rsid w:val="001D54D5"/>
    <w:rsid w:val="001D5B7F"/>
    <w:rsid w:val="001D5C04"/>
    <w:rsid w:val="001D5C7E"/>
    <w:rsid w:val="001D6549"/>
    <w:rsid w:val="001D6E3C"/>
    <w:rsid w:val="001D73E5"/>
    <w:rsid w:val="001E0E45"/>
    <w:rsid w:val="001E13D7"/>
    <w:rsid w:val="001E205C"/>
    <w:rsid w:val="001E403E"/>
    <w:rsid w:val="001E5750"/>
    <w:rsid w:val="001E5ACE"/>
    <w:rsid w:val="001E7CD6"/>
    <w:rsid w:val="001F1446"/>
    <w:rsid w:val="001F15CC"/>
    <w:rsid w:val="001F2433"/>
    <w:rsid w:val="001F3204"/>
    <w:rsid w:val="001F3D03"/>
    <w:rsid w:val="001F4108"/>
    <w:rsid w:val="001F4D61"/>
    <w:rsid w:val="001F634E"/>
    <w:rsid w:val="001F7CED"/>
    <w:rsid w:val="0020065D"/>
    <w:rsid w:val="00201C0F"/>
    <w:rsid w:val="00202215"/>
    <w:rsid w:val="00202347"/>
    <w:rsid w:val="00202CE9"/>
    <w:rsid w:val="00202E23"/>
    <w:rsid w:val="002032FA"/>
    <w:rsid w:val="002033F9"/>
    <w:rsid w:val="00204120"/>
    <w:rsid w:val="0020519E"/>
    <w:rsid w:val="00206949"/>
    <w:rsid w:val="00206F47"/>
    <w:rsid w:val="00211C6F"/>
    <w:rsid w:val="002121C0"/>
    <w:rsid w:val="002122FC"/>
    <w:rsid w:val="00212A8D"/>
    <w:rsid w:val="00212C48"/>
    <w:rsid w:val="002132C8"/>
    <w:rsid w:val="00213373"/>
    <w:rsid w:val="00214DF8"/>
    <w:rsid w:val="00215B3F"/>
    <w:rsid w:val="00215E21"/>
    <w:rsid w:val="002162EC"/>
    <w:rsid w:val="00216AC0"/>
    <w:rsid w:val="002171C6"/>
    <w:rsid w:val="00220833"/>
    <w:rsid w:val="002223FA"/>
    <w:rsid w:val="002242C6"/>
    <w:rsid w:val="00224CE1"/>
    <w:rsid w:val="00224F21"/>
    <w:rsid w:val="00225412"/>
    <w:rsid w:val="0022721D"/>
    <w:rsid w:val="00227880"/>
    <w:rsid w:val="00231581"/>
    <w:rsid w:val="002328A5"/>
    <w:rsid w:val="00233D11"/>
    <w:rsid w:val="00235B75"/>
    <w:rsid w:val="00236398"/>
    <w:rsid w:val="00236CC2"/>
    <w:rsid w:val="002371CF"/>
    <w:rsid w:val="002401A1"/>
    <w:rsid w:val="00240394"/>
    <w:rsid w:val="00240E42"/>
    <w:rsid w:val="0024104A"/>
    <w:rsid w:val="00241B2C"/>
    <w:rsid w:val="00241E23"/>
    <w:rsid w:val="002421A7"/>
    <w:rsid w:val="0024263E"/>
    <w:rsid w:val="0024370F"/>
    <w:rsid w:val="002439EC"/>
    <w:rsid w:val="00243C9F"/>
    <w:rsid w:val="00243DD2"/>
    <w:rsid w:val="00244436"/>
    <w:rsid w:val="00244460"/>
    <w:rsid w:val="002444A8"/>
    <w:rsid w:val="00244F20"/>
    <w:rsid w:val="002462DA"/>
    <w:rsid w:val="002475C6"/>
    <w:rsid w:val="002506EA"/>
    <w:rsid w:val="0025100D"/>
    <w:rsid w:val="00252398"/>
    <w:rsid w:val="00252DD3"/>
    <w:rsid w:val="00253BB4"/>
    <w:rsid w:val="00254303"/>
    <w:rsid w:val="00255D18"/>
    <w:rsid w:val="00255EA1"/>
    <w:rsid w:val="00256596"/>
    <w:rsid w:val="0025679D"/>
    <w:rsid w:val="0025796C"/>
    <w:rsid w:val="00260477"/>
    <w:rsid w:val="0026051E"/>
    <w:rsid w:val="00261E65"/>
    <w:rsid w:val="002620B9"/>
    <w:rsid w:val="00262119"/>
    <w:rsid w:val="00263050"/>
    <w:rsid w:val="00265C0A"/>
    <w:rsid w:val="00266225"/>
    <w:rsid w:val="002668AC"/>
    <w:rsid w:val="00267356"/>
    <w:rsid w:val="0026744F"/>
    <w:rsid w:val="00267491"/>
    <w:rsid w:val="00271871"/>
    <w:rsid w:val="00271873"/>
    <w:rsid w:val="00271ABD"/>
    <w:rsid w:val="00271B41"/>
    <w:rsid w:val="00273190"/>
    <w:rsid w:val="0027347B"/>
    <w:rsid w:val="002737B4"/>
    <w:rsid w:val="00273805"/>
    <w:rsid w:val="00273CA6"/>
    <w:rsid w:val="00275562"/>
    <w:rsid w:val="002801A1"/>
    <w:rsid w:val="0028054B"/>
    <w:rsid w:val="00280BF8"/>
    <w:rsid w:val="00280FCA"/>
    <w:rsid w:val="00281069"/>
    <w:rsid w:val="002811EB"/>
    <w:rsid w:val="00282FEF"/>
    <w:rsid w:val="00283930"/>
    <w:rsid w:val="00283CD1"/>
    <w:rsid w:val="00284647"/>
    <w:rsid w:val="00284681"/>
    <w:rsid w:val="00285587"/>
    <w:rsid w:val="002867E7"/>
    <w:rsid w:val="00286DC2"/>
    <w:rsid w:val="002872FF"/>
    <w:rsid w:val="00287F19"/>
    <w:rsid w:val="002903F3"/>
    <w:rsid w:val="002921A4"/>
    <w:rsid w:val="00292E09"/>
    <w:rsid w:val="0029401C"/>
    <w:rsid w:val="00294312"/>
    <w:rsid w:val="0029550A"/>
    <w:rsid w:val="00296641"/>
    <w:rsid w:val="002974E0"/>
    <w:rsid w:val="00297C68"/>
    <w:rsid w:val="002A054C"/>
    <w:rsid w:val="002A175F"/>
    <w:rsid w:val="002A18EB"/>
    <w:rsid w:val="002A201F"/>
    <w:rsid w:val="002A2199"/>
    <w:rsid w:val="002A3405"/>
    <w:rsid w:val="002A5541"/>
    <w:rsid w:val="002A5B45"/>
    <w:rsid w:val="002A5E1C"/>
    <w:rsid w:val="002A6C1F"/>
    <w:rsid w:val="002B0B15"/>
    <w:rsid w:val="002B0D41"/>
    <w:rsid w:val="002B1913"/>
    <w:rsid w:val="002B2889"/>
    <w:rsid w:val="002B2A45"/>
    <w:rsid w:val="002B2AE1"/>
    <w:rsid w:val="002B59C0"/>
    <w:rsid w:val="002B5BDB"/>
    <w:rsid w:val="002B6908"/>
    <w:rsid w:val="002C1A91"/>
    <w:rsid w:val="002C2598"/>
    <w:rsid w:val="002C4206"/>
    <w:rsid w:val="002C4C5B"/>
    <w:rsid w:val="002C4E0A"/>
    <w:rsid w:val="002C509C"/>
    <w:rsid w:val="002C540E"/>
    <w:rsid w:val="002C5654"/>
    <w:rsid w:val="002C7618"/>
    <w:rsid w:val="002D0889"/>
    <w:rsid w:val="002D123B"/>
    <w:rsid w:val="002D1496"/>
    <w:rsid w:val="002D1C78"/>
    <w:rsid w:val="002D1CF4"/>
    <w:rsid w:val="002D2B34"/>
    <w:rsid w:val="002D3EDE"/>
    <w:rsid w:val="002D45A5"/>
    <w:rsid w:val="002D4E69"/>
    <w:rsid w:val="002D52C6"/>
    <w:rsid w:val="002D5B0C"/>
    <w:rsid w:val="002D6B5E"/>
    <w:rsid w:val="002D7BE7"/>
    <w:rsid w:val="002E0766"/>
    <w:rsid w:val="002E173E"/>
    <w:rsid w:val="002E33CA"/>
    <w:rsid w:val="002E35A0"/>
    <w:rsid w:val="002E489A"/>
    <w:rsid w:val="002E4942"/>
    <w:rsid w:val="002E4AEF"/>
    <w:rsid w:val="002E5050"/>
    <w:rsid w:val="002E5505"/>
    <w:rsid w:val="002E5531"/>
    <w:rsid w:val="002E59DE"/>
    <w:rsid w:val="002E5FE6"/>
    <w:rsid w:val="002E6510"/>
    <w:rsid w:val="002E6E0E"/>
    <w:rsid w:val="002E78FA"/>
    <w:rsid w:val="002E79D6"/>
    <w:rsid w:val="002F07A5"/>
    <w:rsid w:val="002F1371"/>
    <w:rsid w:val="002F4470"/>
    <w:rsid w:val="002F55AD"/>
    <w:rsid w:val="002F6C18"/>
    <w:rsid w:val="002F71D2"/>
    <w:rsid w:val="002F7500"/>
    <w:rsid w:val="002F7AD0"/>
    <w:rsid w:val="002F7F78"/>
    <w:rsid w:val="003004DE"/>
    <w:rsid w:val="00300CED"/>
    <w:rsid w:val="00304105"/>
    <w:rsid w:val="00304FC4"/>
    <w:rsid w:val="003071CE"/>
    <w:rsid w:val="0030766F"/>
    <w:rsid w:val="0031007C"/>
    <w:rsid w:val="003118C0"/>
    <w:rsid w:val="00312B24"/>
    <w:rsid w:val="00315F88"/>
    <w:rsid w:val="0031608E"/>
    <w:rsid w:val="003162F7"/>
    <w:rsid w:val="0031643B"/>
    <w:rsid w:val="00316D91"/>
    <w:rsid w:val="00317C56"/>
    <w:rsid w:val="00320475"/>
    <w:rsid w:val="00320863"/>
    <w:rsid w:val="0032264B"/>
    <w:rsid w:val="00323864"/>
    <w:rsid w:val="003244D8"/>
    <w:rsid w:val="003255F6"/>
    <w:rsid w:val="00326A97"/>
    <w:rsid w:val="00327083"/>
    <w:rsid w:val="003316F9"/>
    <w:rsid w:val="0033263C"/>
    <w:rsid w:val="00333465"/>
    <w:rsid w:val="0033356D"/>
    <w:rsid w:val="00335168"/>
    <w:rsid w:val="00335260"/>
    <w:rsid w:val="00335A87"/>
    <w:rsid w:val="00335B0D"/>
    <w:rsid w:val="00336458"/>
    <w:rsid w:val="00336B35"/>
    <w:rsid w:val="00336F5A"/>
    <w:rsid w:val="003404CC"/>
    <w:rsid w:val="00340F49"/>
    <w:rsid w:val="0034109E"/>
    <w:rsid w:val="00341347"/>
    <w:rsid w:val="0034155F"/>
    <w:rsid w:val="0034156C"/>
    <w:rsid w:val="0034174D"/>
    <w:rsid w:val="00341AC9"/>
    <w:rsid w:val="0034224B"/>
    <w:rsid w:val="00343D4C"/>
    <w:rsid w:val="00343E34"/>
    <w:rsid w:val="00344F1A"/>
    <w:rsid w:val="0034511A"/>
    <w:rsid w:val="003466DD"/>
    <w:rsid w:val="0035008A"/>
    <w:rsid w:val="00351E90"/>
    <w:rsid w:val="00352DB3"/>
    <w:rsid w:val="00353A4E"/>
    <w:rsid w:val="00356D99"/>
    <w:rsid w:val="0035702E"/>
    <w:rsid w:val="00357223"/>
    <w:rsid w:val="003628ED"/>
    <w:rsid w:val="0036295C"/>
    <w:rsid w:val="0036378D"/>
    <w:rsid w:val="00363811"/>
    <w:rsid w:val="00366169"/>
    <w:rsid w:val="0036622B"/>
    <w:rsid w:val="00366A93"/>
    <w:rsid w:val="003678AB"/>
    <w:rsid w:val="003679F7"/>
    <w:rsid w:val="00372C55"/>
    <w:rsid w:val="00373BF8"/>
    <w:rsid w:val="00374DCA"/>
    <w:rsid w:val="00374F75"/>
    <w:rsid w:val="00375A87"/>
    <w:rsid w:val="00375D1D"/>
    <w:rsid w:val="00377AD0"/>
    <w:rsid w:val="00377E52"/>
    <w:rsid w:val="003800A1"/>
    <w:rsid w:val="00381843"/>
    <w:rsid w:val="0038193A"/>
    <w:rsid w:val="00381F17"/>
    <w:rsid w:val="00382250"/>
    <w:rsid w:val="00384367"/>
    <w:rsid w:val="003849A8"/>
    <w:rsid w:val="00384ADE"/>
    <w:rsid w:val="00384C73"/>
    <w:rsid w:val="00385018"/>
    <w:rsid w:val="00385702"/>
    <w:rsid w:val="00385E8B"/>
    <w:rsid w:val="003865F7"/>
    <w:rsid w:val="00386AD8"/>
    <w:rsid w:val="00386D65"/>
    <w:rsid w:val="00387736"/>
    <w:rsid w:val="00387B07"/>
    <w:rsid w:val="00387EBD"/>
    <w:rsid w:val="0039121F"/>
    <w:rsid w:val="003926E4"/>
    <w:rsid w:val="00394ADD"/>
    <w:rsid w:val="00396513"/>
    <w:rsid w:val="003974F9"/>
    <w:rsid w:val="003977A2"/>
    <w:rsid w:val="00397AB4"/>
    <w:rsid w:val="003A043D"/>
    <w:rsid w:val="003A0A8C"/>
    <w:rsid w:val="003A0FD4"/>
    <w:rsid w:val="003A2F1D"/>
    <w:rsid w:val="003A430F"/>
    <w:rsid w:val="003A54CB"/>
    <w:rsid w:val="003B0793"/>
    <w:rsid w:val="003B1934"/>
    <w:rsid w:val="003B2116"/>
    <w:rsid w:val="003B2135"/>
    <w:rsid w:val="003B241A"/>
    <w:rsid w:val="003B3041"/>
    <w:rsid w:val="003B3A55"/>
    <w:rsid w:val="003B40D2"/>
    <w:rsid w:val="003B5217"/>
    <w:rsid w:val="003B5F89"/>
    <w:rsid w:val="003C044D"/>
    <w:rsid w:val="003C0652"/>
    <w:rsid w:val="003C1257"/>
    <w:rsid w:val="003C1310"/>
    <w:rsid w:val="003C14E9"/>
    <w:rsid w:val="003C1617"/>
    <w:rsid w:val="003C2A8E"/>
    <w:rsid w:val="003C2C93"/>
    <w:rsid w:val="003C3DC8"/>
    <w:rsid w:val="003C4F21"/>
    <w:rsid w:val="003C5175"/>
    <w:rsid w:val="003C5273"/>
    <w:rsid w:val="003C53B1"/>
    <w:rsid w:val="003C7BA1"/>
    <w:rsid w:val="003D042F"/>
    <w:rsid w:val="003D1450"/>
    <w:rsid w:val="003D278C"/>
    <w:rsid w:val="003D29FE"/>
    <w:rsid w:val="003D3A3E"/>
    <w:rsid w:val="003D3CE0"/>
    <w:rsid w:val="003D450D"/>
    <w:rsid w:val="003D4B75"/>
    <w:rsid w:val="003D4EC7"/>
    <w:rsid w:val="003D56FB"/>
    <w:rsid w:val="003D66AA"/>
    <w:rsid w:val="003D7F20"/>
    <w:rsid w:val="003E2681"/>
    <w:rsid w:val="003E28A4"/>
    <w:rsid w:val="003E330B"/>
    <w:rsid w:val="003E4F1B"/>
    <w:rsid w:val="003E67FA"/>
    <w:rsid w:val="003E6889"/>
    <w:rsid w:val="003F02D0"/>
    <w:rsid w:val="003F0E22"/>
    <w:rsid w:val="003F1608"/>
    <w:rsid w:val="003F19A9"/>
    <w:rsid w:val="003F203A"/>
    <w:rsid w:val="003F222B"/>
    <w:rsid w:val="003F2D5B"/>
    <w:rsid w:val="003F2F57"/>
    <w:rsid w:val="003F37CC"/>
    <w:rsid w:val="003F5BA4"/>
    <w:rsid w:val="0040058B"/>
    <w:rsid w:val="00402713"/>
    <w:rsid w:val="004027E8"/>
    <w:rsid w:val="00404584"/>
    <w:rsid w:val="00404965"/>
    <w:rsid w:val="004049E1"/>
    <w:rsid w:val="0040538B"/>
    <w:rsid w:val="004103A1"/>
    <w:rsid w:val="004109FF"/>
    <w:rsid w:val="004121A2"/>
    <w:rsid w:val="00413145"/>
    <w:rsid w:val="00414353"/>
    <w:rsid w:val="0041503D"/>
    <w:rsid w:val="0041505B"/>
    <w:rsid w:val="0041601C"/>
    <w:rsid w:val="00416755"/>
    <w:rsid w:val="004175CD"/>
    <w:rsid w:val="00417AFD"/>
    <w:rsid w:val="00417E7E"/>
    <w:rsid w:val="0042114D"/>
    <w:rsid w:val="00423F0C"/>
    <w:rsid w:val="0042440F"/>
    <w:rsid w:val="00424D2A"/>
    <w:rsid w:val="004250A7"/>
    <w:rsid w:val="00426764"/>
    <w:rsid w:val="00426BB8"/>
    <w:rsid w:val="00427996"/>
    <w:rsid w:val="00433282"/>
    <w:rsid w:val="004345A0"/>
    <w:rsid w:val="004346F0"/>
    <w:rsid w:val="004353E2"/>
    <w:rsid w:val="00435441"/>
    <w:rsid w:val="00436A50"/>
    <w:rsid w:val="00436E32"/>
    <w:rsid w:val="004372B2"/>
    <w:rsid w:val="00440614"/>
    <w:rsid w:val="00441191"/>
    <w:rsid w:val="00443319"/>
    <w:rsid w:val="00444059"/>
    <w:rsid w:val="00444A79"/>
    <w:rsid w:val="004451CD"/>
    <w:rsid w:val="0044646E"/>
    <w:rsid w:val="0045134A"/>
    <w:rsid w:val="004521B6"/>
    <w:rsid w:val="0045290F"/>
    <w:rsid w:val="00454ABF"/>
    <w:rsid w:val="0045504C"/>
    <w:rsid w:val="00456992"/>
    <w:rsid w:val="00456D9B"/>
    <w:rsid w:val="00456DDF"/>
    <w:rsid w:val="00457121"/>
    <w:rsid w:val="004602B7"/>
    <w:rsid w:val="004608DD"/>
    <w:rsid w:val="00460B59"/>
    <w:rsid w:val="00461940"/>
    <w:rsid w:val="00464584"/>
    <w:rsid w:val="00464929"/>
    <w:rsid w:val="00467197"/>
    <w:rsid w:val="00467F49"/>
    <w:rsid w:val="00470F3C"/>
    <w:rsid w:val="00471045"/>
    <w:rsid w:val="004741E3"/>
    <w:rsid w:val="00474C35"/>
    <w:rsid w:val="00474FA7"/>
    <w:rsid w:val="00475B38"/>
    <w:rsid w:val="00476417"/>
    <w:rsid w:val="00476D0D"/>
    <w:rsid w:val="00476DAA"/>
    <w:rsid w:val="00477278"/>
    <w:rsid w:val="004803DF"/>
    <w:rsid w:val="00480848"/>
    <w:rsid w:val="004809B1"/>
    <w:rsid w:val="00480F49"/>
    <w:rsid w:val="0048113D"/>
    <w:rsid w:val="00481249"/>
    <w:rsid w:val="0048126C"/>
    <w:rsid w:val="004821B9"/>
    <w:rsid w:val="00482345"/>
    <w:rsid w:val="004826BD"/>
    <w:rsid w:val="00483BC8"/>
    <w:rsid w:val="00484D85"/>
    <w:rsid w:val="004856FC"/>
    <w:rsid w:val="0049020A"/>
    <w:rsid w:val="004905A7"/>
    <w:rsid w:val="00492155"/>
    <w:rsid w:val="004929D0"/>
    <w:rsid w:val="004932E0"/>
    <w:rsid w:val="00493F59"/>
    <w:rsid w:val="00494066"/>
    <w:rsid w:val="00494130"/>
    <w:rsid w:val="004941B4"/>
    <w:rsid w:val="00494749"/>
    <w:rsid w:val="0049572F"/>
    <w:rsid w:val="004962F7"/>
    <w:rsid w:val="004967F9"/>
    <w:rsid w:val="00496CE0"/>
    <w:rsid w:val="00497211"/>
    <w:rsid w:val="00497221"/>
    <w:rsid w:val="00497790"/>
    <w:rsid w:val="004A1458"/>
    <w:rsid w:val="004A1909"/>
    <w:rsid w:val="004A2781"/>
    <w:rsid w:val="004A3334"/>
    <w:rsid w:val="004B0189"/>
    <w:rsid w:val="004B0329"/>
    <w:rsid w:val="004B448F"/>
    <w:rsid w:val="004B48CE"/>
    <w:rsid w:val="004B5CC9"/>
    <w:rsid w:val="004C0375"/>
    <w:rsid w:val="004C28B9"/>
    <w:rsid w:val="004C2BB6"/>
    <w:rsid w:val="004C31BC"/>
    <w:rsid w:val="004C32E6"/>
    <w:rsid w:val="004C48B3"/>
    <w:rsid w:val="004C4E66"/>
    <w:rsid w:val="004C6E62"/>
    <w:rsid w:val="004C7D14"/>
    <w:rsid w:val="004D06AF"/>
    <w:rsid w:val="004D09C6"/>
    <w:rsid w:val="004D48A8"/>
    <w:rsid w:val="004D56CA"/>
    <w:rsid w:val="004D57D4"/>
    <w:rsid w:val="004D5B05"/>
    <w:rsid w:val="004D61FF"/>
    <w:rsid w:val="004D64A6"/>
    <w:rsid w:val="004D6684"/>
    <w:rsid w:val="004D6934"/>
    <w:rsid w:val="004D6B0F"/>
    <w:rsid w:val="004D6D0F"/>
    <w:rsid w:val="004D6D42"/>
    <w:rsid w:val="004D71B1"/>
    <w:rsid w:val="004D7959"/>
    <w:rsid w:val="004D79AE"/>
    <w:rsid w:val="004E1281"/>
    <w:rsid w:val="004E2628"/>
    <w:rsid w:val="004E2D0D"/>
    <w:rsid w:val="004E2ED8"/>
    <w:rsid w:val="004E36C4"/>
    <w:rsid w:val="004E4A3D"/>
    <w:rsid w:val="004E4F5D"/>
    <w:rsid w:val="004E564D"/>
    <w:rsid w:val="004E595A"/>
    <w:rsid w:val="004E7831"/>
    <w:rsid w:val="004E7C4B"/>
    <w:rsid w:val="004E7EE6"/>
    <w:rsid w:val="004F0BF4"/>
    <w:rsid w:val="004F15E5"/>
    <w:rsid w:val="004F22ED"/>
    <w:rsid w:val="004F37B5"/>
    <w:rsid w:val="004F3FF3"/>
    <w:rsid w:val="004F4CF8"/>
    <w:rsid w:val="004F4ECD"/>
    <w:rsid w:val="004F5730"/>
    <w:rsid w:val="004F5E14"/>
    <w:rsid w:val="004F6942"/>
    <w:rsid w:val="004F78EF"/>
    <w:rsid w:val="005001AB"/>
    <w:rsid w:val="00500EDC"/>
    <w:rsid w:val="00501BDE"/>
    <w:rsid w:val="005029EF"/>
    <w:rsid w:val="00503583"/>
    <w:rsid w:val="0050468B"/>
    <w:rsid w:val="00505E6A"/>
    <w:rsid w:val="00506CE6"/>
    <w:rsid w:val="00507D2C"/>
    <w:rsid w:val="00510587"/>
    <w:rsid w:val="00511109"/>
    <w:rsid w:val="0051144F"/>
    <w:rsid w:val="005118BB"/>
    <w:rsid w:val="00512542"/>
    <w:rsid w:val="00513123"/>
    <w:rsid w:val="00513890"/>
    <w:rsid w:val="00514D12"/>
    <w:rsid w:val="00517C6B"/>
    <w:rsid w:val="005204F1"/>
    <w:rsid w:val="00520A07"/>
    <w:rsid w:val="00520BFF"/>
    <w:rsid w:val="00521DE3"/>
    <w:rsid w:val="005221FA"/>
    <w:rsid w:val="00523A9F"/>
    <w:rsid w:val="00525E4D"/>
    <w:rsid w:val="00527ACD"/>
    <w:rsid w:val="00532786"/>
    <w:rsid w:val="00532A8D"/>
    <w:rsid w:val="00532D01"/>
    <w:rsid w:val="005335FF"/>
    <w:rsid w:val="005340FB"/>
    <w:rsid w:val="00534334"/>
    <w:rsid w:val="0053580F"/>
    <w:rsid w:val="00536088"/>
    <w:rsid w:val="0053656E"/>
    <w:rsid w:val="0053664D"/>
    <w:rsid w:val="00536D89"/>
    <w:rsid w:val="00537016"/>
    <w:rsid w:val="00537A01"/>
    <w:rsid w:val="00542129"/>
    <w:rsid w:val="00543BD8"/>
    <w:rsid w:val="00543FFD"/>
    <w:rsid w:val="00546392"/>
    <w:rsid w:val="005479FF"/>
    <w:rsid w:val="00550297"/>
    <w:rsid w:val="00550449"/>
    <w:rsid w:val="0055059A"/>
    <w:rsid w:val="005507A5"/>
    <w:rsid w:val="00551CBC"/>
    <w:rsid w:val="0055205C"/>
    <w:rsid w:val="005520CE"/>
    <w:rsid w:val="00552280"/>
    <w:rsid w:val="00552BDD"/>
    <w:rsid w:val="00553227"/>
    <w:rsid w:val="0055324D"/>
    <w:rsid w:val="005532B9"/>
    <w:rsid w:val="0055395F"/>
    <w:rsid w:val="005539E5"/>
    <w:rsid w:val="0055449A"/>
    <w:rsid w:val="005545FC"/>
    <w:rsid w:val="00554F75"/>
    <w:rsid w:val="00555B3B"/>
    <w:rsid w:val="00555BE6"/>
    <w:rsid w:val="00555D81"/>
    <w:rsid w:val="00555F96"/>
    <w:rsid w:val="005571C9"/>
    <w:rsid w:val="00560234"/>
    <w:rsid w:val="00560ACC"/>
    <w:rsid w:val="00566BEB"/>
    <w:rsid w:val="00570749"/>
    <w:rsid w:val="005708C6"/>
    <w:rsid w:val="00571310"/>
    <w:rsid w:val="005723DE"/>
    <w:rsid w:val="005741DE"/>
    <w:rsid w:val="0057493D"/>
    <w:rsid w:val="00575B6B"/>
    <w:rsid w:val="00575E5F"/>
    <w:rsid w:val="00576074"/>
    <w:rsid w:val="00576BD9"/>
    <w:rsid w:val="005772A5"/>
    <w:rsid w:val="00577A8D"/>
    <w:rsid w:val="00577ECF"/>
    <w:rsid w:val="00580F51"/>
    <w:rsid w:val="00581F39"/>
    <w:rsid w:val="00582F45"/>
    <w:rsid w:val="00583DD1"/>
    <w:rsid w:val="00584583"/>
    <w:rsid w:val="005871D0"/>
    <w:rsid w:val="005911B1"/>
    <w:rsid w:val="00591F32"/>
    <w:rsid w:val="00592BEB"/>
    <w:rsid w:val="00592FEA"/>
    <w:rsid w:val="005933F7"/>
    <w:rsid w:val="00593A99"/>
    <w:rsid w:val="005944B6"/>
    <w:rsid w:val="00595878"/>
    <w:rsid w:val="00597D7D"/>
    <w:rsid w:val="00597EA6"/>
    <w:rsid w:val="005A0486"/>
    <w:rsid w:val="005A0A6D"/>
    <w:rsid w:val="005A1872"/>
    <w:rsid w:val="005A1C91"/>
    <w:rsid w:val="005A1CC7"/>
    <w:rsid w:val="005A57EE"/>
    <w:rsid w:val="005A57F6"/>
    <w:rsid w:val="005A6539"/>
    <w:rsid w:val="005A6D4E"/>
    <w:rsid w:val="005A6DB9"/>
    <w:rsid w:val="005A76CA"/>
    <w:rsid w:val="005B03ED"/>
    <w:rsid w:val="005B1366"/>
    <w:rsid w:val="005B1657"/>
    <w:rsid w:val="005B18C3"/>
    <w:rsid w:val="005B1F71"/>
    <w:rsid w:val="005B3070"/>
    <w:rsid w:val="005B3D49"/>
    <w:rsid w:val="005B42E1"/>
    <w:rsid w:val="005B477E"/>
    <w:rsid w:val="005B478C"/>
    <w:rsid w:val="005B49BC"/>
    <w:rsid w:val="005B4ACC"/>
    <w:rsid w:val="005B5FB9"/>
    <w:rsid w:val="005B7668"/>
    <w:rsid w:val="005B7E47"/>
    <w:rsid w:val="005C0048"/>
    <w:rsid w:val="005C072A"/>
    <w:rsid w:val="005C0C61"/>
    <w:rsid w:val="005C1D3D"/>
    <w:rsid w:val="005C2975"/>
    <w:rsid w:val="005C2EE2"/>
    <w:rsid w:val="005C3150"/>
    <w:rsid w:val="005C34D7"/>
    <w:rsid w:val="005C397E"/>
    <w:rsid w:val="005C43D5"/>
    <w:rsid w:val="005C53A0"/>
    <w:rsid w:val="005C57FD"/>
    <w:rsid w:val="005C5D57"/>
    <w:rsid w:val="005C675C"/>
    <w:rsid w:val="005C7279"/>
    <w:rsid w:val="005D061E"/>
    <w:rsid w:val="005D1861"/>
    <w:rsid w:val="005D2479"/>
    <w:rsid w:val="005D332A"/>
    <w:rsid w:val="005D4248"/>
    <w:rsid w:val="005D4A63"/>
    <w:rsid w:val="005D4D53"/>
    <w:rsid w:val="005D54CE"/>
    <w:rsid w:val="005D55C0"/>
    <w:rsid w:val="005D6122"/>
    <w:rsid w:val="005D6399"/>
    <w:rsid w:val="005D63F9"/>
    <w:rsid w:val="005D722D"/>
    <w:rsid w:val="005D7384"/>
    <w:rsid w:val="005D7630"/>
    <w:rsid w:val="005E2CA0"/>
    <w:rsid w:val="005E3EDE"/>
    <w:rsid w:val="005E41FB"/>
    <w:rsid w:val="005E4381"/>
    <w:rsid w:val="005E4D6E"/>
    <w:rsid w:val="005E52E7"/>
    <w:rsid w:val="005E5E5D"/>
    <w:rsid w:val="005E7777"/>
    <w:rsid w:val="005E7C07"/>
    <w:rsid w:val="005E7C93"/>
    <w:rsid w:val="005F00F2"/>
    <w:rsid w:val="005F0FE5"/>
    <w:rsid w:val="005F13A9"/>
    <w:rsid w:val="005F1A0C"/>
    <w:rsid w:val="005F1F71"/>
    <w:rsid w:val="005F22C5"/>
    <w:rsid w:val="005F2F38"/>
    <w:rsid w:val="005F2FAE"/>
    <w:rsid w:val="005F3139"/>
    <w:rsid w:val="005F3F72"/>
    <w:rsid w:val="005F4C7B"/>
    <w:rsid w:val="005F4DFD"/>
    <w:rsid w:val="005F4FA8"/>
    <w:rsid w:val="005F510E"/>
    <w:rsid w:val="005F5898"/>
    <w:rsid w:val="005F63A3"/>
    <w:rsid w:val="0060084B"/>
    <w:rsid w:val="006016C0"/>
    <w:rsid w:val="00602DF4"/>
    <w:rsid w:val="00604172"/>
    <w:rsid w:val="00604FDD"/>
    <w:rsid w:val="0060600D"/>
    <w:rsid w:val="00606F0E"/>
    <w:rsid w:val="006078B1"/>
    <w:rsid w:val="00607E33"/>
    <w:rsid w:val="00607F14"/>
    <w:rsid w:val="0061099C"/>
    <w:rsid w:val="00610D14"/>
    <w:rsid w:val="00611BB1"/>
    <w:rsid w:val="00613D0E"/>
    <w:rsid w:val="00614182"/>
    <w:rsid w:val="00614B9E"/>
    <w:rsid w:val="00616103"/>
    <w:rsid w:val="006166F4"/>
    <w:rsid w:val="006173D4"/>
    <w:rsid w:val="00617E38"/>
    <w:rsid w:val="00621295"/>
    <w:rsid w:val="00621DB9"/>
    <w:rsid w:val="00623A77"/>
    <w:rsid w:val="00625A17"/>
    <w:rsid w:val="00626407"/>
    <w:rsid w:val="00626D77"/>
    <w:rsid w:val="00630E61"/>
    <w:rsid w:val="0063130C"/>
    <w:rsid w:val="00631679"/>
    <w:rsid w:val="00631FBD"/>
    <w:rsid w:val="00632042"/>
    <w:rsid w:val="0063211F"/>
    <w:rsid w:val="00632714"/>
    <w:rsid w:val="00632FC6"/>
    <w:rsid w:val="006338E2"/>
    <w:rsid w:val="006346BC"/>
    <w:rsid w:val="006361BE"/>
    <w:rsid w:val="006364B8"/>
    <w:rsid w:val="0063725B"/>
    <w:rsid w:val="00637E9C"/>
    <w:rsid w:val="00640570"/>
    <w:rsid w:val="0064112C"/>
    <w:rsid w:val="00641F5F"/>
    <w:rsid w:val="0064211D"/>
    <w:rsid w:val="006428B5"/>
    <w:rsid w:val="006433F2"/>
    <w:rsid w:val="00643F00"/>
    <w:rsid w:val="00645B59"/>
    <w:rsid w:val="00646DDC"/>
    <w:rsid w:val="00646E95"/>
    <w:rsid w:val="006476BA"/>
    <w:rsid w:val="00647B01"/>
    <w:rsid w:val="00647CA3"/>
    <w:rsid w:val="00650BC1"/>
    <w:rsid w:val="006513B6"/>
    <w:rsid w:val="00652CCD"/>
    <w:rsid w:val="00653BA3"/>
    <w:rsid w:val="00654175"/>
    <w:rsid w:val="00654333"/>
    <w:rsid w:val="006547EE"/>
    <w:rsid w:val="0065498A"/>
    <w:rsid w:val="006553E8"/>
    <w:rsid w:val="006556B8"/>
    <w:rsid w:val="00656641"/>
    <w:rsid w:val="006568BD"/>
    <w:rsid w:val="0065733C"/>
    <w:rsid w:val="0065746D"/>
    <w:rsid w:val="0065756E"/>
    <w:rsid w:val="0065762C"/>
    <w:rsid w:val="006601AB"/>
    <w:rsid w:val="006610FA"/>
    <w:rsid w:val="00662BEC"/>
    <w:rsid w:val="006633C2"/>
    <w:rsid w:val="00663781"/>
    <w:rsid w:val="00663A83"/>
    <w:rsid w:val="00664008"/>
    <w:rsid w:val="00665E33"/>
    <w:rsid w:val="00666717"/>
    <w:rsid w:val="006675D5"/>
    <w:rsid w:val="00671040"/>
    <w:rsid w:val="006710B1"/>
    <w:rsid w:val="006715A4"/>
    <w:rsid w:val="00671A22"/>
    <w:rsid w:val="00671C3D"/>
    <w:rsid w:val="00671D6C"/>
    <w:rsid w:val="00672D87"/>
    <w:rsid w:val="00672DE5"/>
    <w:rsid w:val="00672E17"/>
    <w:rsid w:val="00672E9F"/>
    <w:rsid w:val="00673898"/>
    <w:rsid w:val="00673FA6"/>
    <w:rsid w:val="006749CD"/>
    <w:rsid w:val="00674A6D"/>
    <w:rsid w:val="00674D42"/>
    <w:rsid w:val="00676AAC"/>
    <w:rsid w:val="00677D69"/>
    <w:rsid w:val="00677E3A"/>
    <w:rsid w:val="00681BD4"/>
    <w:rsid w:val="00682671"/>
    <w:rsid w:val="00682FDE"/>
    <w:rsid w:val="00683F1C"/>
    <w:rsid w:val="006850EC"/>
    <w:rsid w:val="00685379"/>
    <w:rsid w:val="00685AC9"/>
    <w:rsid w:val="006863AF"/>
    <w:rsid w:val="00686F8E"/>
    <w:rsid w:val="0068733B"/>
    <w:rsid w:val="00687F15"/>
    <w:rsid w:val="00687F82"/>
    <w:rsid w:val="00690210"/>
    <w:rsid w:val="006905BD"/>
    <w:rsid w:val="006907EC"/>
    <w:rsid w:val="006912CD"/>
    <w:rsid w:val="00691F77"/>
    <w:rsid w:val="006924F1"/>
    <w:rsid w:val="00693188"/>
    <w:rsid w:val="00694193"/>
    <w:rsid w:val="0069673C"/>
    <w:rsid w:val="00696E89"/>
    <w:rsid w:val="00697925"/>
    <w:rsid w:val="00697C43"/>
    <w:rsid w:val="00697DEF"/>
    <w:rsid w:val="006A0B66"/>
    <w:rsid w:val="006A1B6D"/>
    <w:rsid w:val="006A1DC9"/>
    <w:rsid w:val="006A31B5"/>
    <w:rsid w:val="006A37D3"/>
    <w:rsid w:val="006A45F4"/>
    <w:rsid w:val="006A53D2"/>
    <w:rsid w:val="006A5F6F"/>
    <w:rsid w:val="006A7DB7"/>
    <w:rsid w:val="006B17CD"/>
    <w:rsid w:val="006B6F34"/>
    <w:rsid w:val="006C111F"/>
    <w:rsid w:val="006C2927"/>
    <w:rsid w:val="006C31F3"/>
    <w:rsid w:val="006C3542"/>
    <w:rsid w:val="006C3581"/>
    <w:rsid w:val="006C3607"/>
    <w:rsid w:val="006C37DC"/>
    <w:rsid w:val="006C38E0"/>
    <w:rsid w:val="006C3DD3"/>
    <w:rsid w:val="006C3EDF"/>
    <w:rsid w:val="006C4538"/>
    <w:rsid w:val="006C506E"/>
    <w:rsid w:val="006C617E"/>
    <w:rsid w:val="006D0918"/>
    <w:rsid w:val="006D0C12"/>
    <w:rsid w:val="006D0C26"/>
    <w:rsid w:val="006D3187"/>
    <w:rsid w:val="006D3D2A"/>
    <w:rsid w:val="006D48AD"/>
    <w:rsid w:val="006D4967"/>
    <w:rsid w:val="006D51AD"/>
    <w:rsid w:val="006D6845"/>
    <w:rsid w:val="006D68A9"/>
    <w:rsid w:val="006D7DC3"/>
    <w:rsid w:val="006D7FC6"/>
    <w:rsid w:val="006E079C"/>
    <w:rsid w:val="006E09FF"/>
    <w:rsid w:val="006E1C45"/>
    <w:rsid w:val="006E2080"/>
    <w:rsid w:val="006E22AD"/>
    <w:rsid w:val="006E2941"/>
    <w:rsid w:val="006E33C8"/>
    <w:rsid w:val="006E3756"/>
    <w:rsid w:val="006E3C80"/>
    <w:rsid w:val="006E3EB0"/>
    <w:rsid w:val="006E4B05"/>
    <w:rsid w:val="006E5129"/>
    <w:rsid w:val="006E555B"/>
    <w:rsid w:val="006E6CCC"/>
    <w:rsid w:val="006E6DD5"/>
    <w:rsid w:val="006E7BDB"/>
    <w:rsid w:val="006E7D89"/>
    <w:rsid w:val="006F0699"/>
    <w:rsid w:val="006F13D4"/>
    <w:rsid w:val="006F1BB4"/>
    <w:rsid w:val="006F1E0E"/>
    <w:rsid w:val="006F357E"/>
    <w:rsid w:val="006F6830"/>
    <w:rsid w:val="007011F9"/>
    <w:rsid w:val="00701947"/>
    <w:rsid w:val="00701A0A"/>
    <w:rsid w:val="0070348F"/>
    <w:rsid w:val="00703939"/>
    <w:rsid w:val="00703BF6"/>
    <w:rsid w:val="00703EF8"/>
    <w:rsid w:val="00704426"/>
    <w:rsid w:val="00704AD4"/>
    <w:rsid w:val="00704F89"/>
    <w:rsid w:val="00705869"/>
    <w:rsid w:val="00705915"/>
    <w:rsid w:val="007062E4"/>
    <w:rsid w:val="007063AA"/>
    <w:rsid w:val="00706773"/>
    <w:rsid w:val="00707DDC"/>
    <w:rsid w:val="00707F77"/>
    <w:rsid w:val="00710D6B"/>
    <w:rsid w:val="007142DD"/>
    <w:rsid w:val="007148F1"/>
    <w:rsid w:val="007154FF"/>
    <w:rsid w:val="00721494"/>
    <w:rsid w:val="0072284F"/>
    <w:rsid w:val="00723360"/>
    <w:rsid w:val="00723618"/>
    <w:rsid w:val="0072452E"/>
    <w:rsid w:val="00724D14"/>
    <w:rsid w:val="0072622B"/>
    <w:rsid w:val="00730369"/>
    <w:rsid w:val="007331CF"/>
    <w:rsid w:val="007332BD"/>
    <w:rsid w:val="00733AEC"/>
    <w:rsid w:val="00734D50"/>
    <w:rsid w:val="0073540F"/>
    <w:rsid w:val="007360F0"/>
    <w:rsid w:val="00736375"/>
    <w:rsid w:val="007365FF"/>
    <w:rsid w:val="0073706B"/>
    <w:rsid w:val="007373D5"/>
    <w:rsid w:val="00737EB5"/>
    <w:rsid w:val="00740B5F"/>
    <w:rsid w:val="00741386"/>
    <w:rsid w:val="00741B91"/>
    <w:rsid w:val="00743322"/>
    <w:rsid w:val="00743A68"/>
    <w:rsid w:val="00743B50"/>
    <w:rsid w:val="00743FF4"/>
    <w:rsid w:val="007466A5"/>
    <w:rsid w:val="00746988"/>
    <w:rsid w:val="00746B81"/>
    <w:rsid w:val="00753082"/>
    <w:rsid w:val="007545C0"/>
    <w:rsid w:val="00755FDC"/>
    <w:rsid w:val="00756A8B"/>
    <w:rsid w:val="007570A5"/>
    <w:rsid w:val="007608DD"/>
    <w:rsid w:val="00760C47"/>
    <w:rsid w:val="00761438"/>
    <w:rsid w:val="00761597"/>
    <w:rsid w:val="00763448"/>
    <w:rsid w:val="0076376B"/>
    <w:rsid w:val="00763EC1"/>
    <w:rsid w:val="00764857"/>
    <w:rsid w:val="00764F4D"/>
    <w:rsid w:val="00765BF0"/>
    <w:rsid w:val="00766E58"/>
    <w:rsid w:val="007701E2"/>
    <w:rsid w:val="007708A2"/>
    <w:rsid w:val="00770A85"/>
    <w:rsid w:val="0077112F"/>
    <w:rsid w:val="00772B9A"/>
    <w:rsid w:val="007734E4"/>
    <w:rsid w:val="00773914"/>
    <w:rsid w:val="00773DF3"/>
    <w:rsid w:val="007748D7"/>
    <w:rsid w:val="00776231"/>
    <w:rsid w:val="00776790"/>
    <w:rsid w:val="00776982"/>
    <w:rsid w:val="007803AE"/>
    <w:rsid w:val="00785B28"/>
    <w:rsid w:val="00785B7A"/>
    <w:rsid w:val="00786143"/>
    <w:rsid w:val="00786356"/>
    <w:rsid w:val="00786AA0"/>
    <w:rsid w:val="0078747B"/>
    <w:rsid w:val="0078751E"/>
    <w:rsid w:val="00790A31"/>
    <w:rsid w:val="00792A2A"/>
    <w:rsid w:val="0079313B"/>
    <w:rsid w:val="0079360C"/>
    <w:rsid w:val="00793CF8"/>
    <w:rsid w:val="00794E63"/>
    <w:rsid w:val="00794FF8"/>
    <w:rsid w:val="00795853"/>
    <w:rsid w:val="007968FB"/>
    <w:rsid w:val="007978DE"/>
    <w:rsid w:val="007A0473"/>
    <w:rsid w:val="007A128B"/>
    <w:rsid w:val="007A2057"/>
    <w:rsid w:val="007A2C85"/>
    <w:rsid w:val="007A3CF6"/>
    <w:rsid w:val="007A4BDA"/>
    <w:rsid w:val="007A5069"/>
    <w:rsid w:val="007A5988"/>
    <w:rsid w:val="007A6AA7"/>
    <w:rsid w:val="007A718D"/>
    <w:rsid w:val="007A7786"/>
    <w:rsid w:val="007A77E5"/>
    <w:rsid w:val="007B1F8A"/>
    <w:rsid w:val="007B2126"/>
    <w:rsid w:val="007B3B72"/>
    <w:rsid w:val="007B4413"/>
    <w:rsid w:val="007B507A"/>
    <w:rsid w:val="007B5B6D"/>
    <w:rsid w:val="007B6460"/>
    <w:rsid w:val="007B7B1C"/>
    <w:rsid w:val="007C205B"/>
    <w:rsid w:val="007C2D50"/>
    <w:rsid w:val="007C3073"/>
    <w:rsid w:val="007C343C"/>
    <w:rsid w:val="007C36AA"/>
    <w:rsid w:val="007C39F6"/>
    <w:rsid w:val="007C54F8"/>
    <w:rsid w:val="007C5643"/>
    <w:rsid w:val="007C58FB"/>
    <w:rsid w:val="007C684B"/>
    <w:rsid w:val="007C6B17"/>
    <w:rsid w:val="007C7119"/>
    <w:rsid w:val="007C73DE"/>
    <w:rsid w:val="007C7818"/>
    <w:rsid w:val="007C78A2"/>
    <w:rsid w:val="007C7B0B"/>
    <w:rsid w:val="007D0892"/>
    <w:rsid w:val="007D0995"/>
    <w:rsid w:val="007D0B91"/>
    <w:rsid w:val="007D1097"/>
    <w:rsid w:val="007D122B"/>
    <w:rsid w:val="007D2E35"/>
    <w:rsid w:val="007D3EF3"/>
    <w:rsid w:val="007D3FEE"/>
    <w:rsid w:val="007D5BEF"/>
    <w:rsid w:val="007D6181"/>
    <w:rsid w:val="007D62AF"/>
    <w:rsid w:val="007E1863"/>
    <w:rsid w:val="007E189C"/>
    <w:rsid w:val="007E1F2F"/>
    <w:rsid w:val="007E22BD"/>
    <w:rsid w:val="007E298F"/>
    <w:rsid w:val="007E2FD8"/>
    <w:rsid w:val="007E371C"/>
    <w:rsid w:val="007E3964"/>
    <w:rsid w:val="007E448D"/>
    <w:rsid w:val="007E473F"/>
    <w:rsid w:val="007E4F52"/>
    <w:rsid w:val="007E6A81"/>
    <w:rsid w:val="007E6E84"/>
    <w:rsid w:val="007E7234"/>
    <w:rsid w:val="007E7479"/>
    <w:rsid w:val="007F109D"/>
    <w:rsid w:val="007F1B31"/>
    <w:rsid w:val="007F39F2"/>
    <w:rsid w:val="007F3F59"/>
    <w:rsid w:val="007F419A"/>
    <w:rsid w:val="007F43FC"/>
    <w:rsid w:val="007F478B"/>
    <w:rsid w:val="007F4BF3"/>
    <w:rsid w:val="007F57E3"/>
    <w:rsid w:val="007F5C7C"/>
    <w:rsid w:val="007F5F3B"/>
    <w:rsid w:val="007F6005"/>
    <w:rsid w:val="007F7AD5"/>
    <w:rsid w:val="007F7BE6"/>
    <w:rsid w:val="007F7EE9"/>
    <w:rsid w:val="00807329"/>
    <w:rsid w:val="00807A44"/>
    <w:rsid w:val="00807D09"/>
    <w:rsid w:val="0081032C"/>
    <w:rsid w:val="00810ABE"/>
    <w:rsid w:val="0081123E"/>
    <w:rsid w:val="008117D9"/>
    <w:rsid w:val="008118A2"/>
    <w:rsid w:val="00811D2D"/>
    <w:rsid w:val="008124DC"/>
    <w:rsid w:val="0081259E"/>
    <w:rsid w:val="008137B6"/>
    <w:rsid w:val="00813FEE"/>
    <w:rsid w:val="00814DE2"/>
    <w:rsid w:val="0081541E"/>
    <w:rsid w:val="0081550D"/>
    <w:rsid w:val="00815601"/>
    <w:rsid w:val="00815D5A"/>
    <w:rsid w:val="008168BA"/>
    <w:rsid w:val="00816D81"/>
    <w:rsid w:val="008178FC"/>
    <w:rsid w:val="00820643"/>
    <w:rsid w:val="00820A2C"/>
    <w:rsid w:val="00820F6C"/>
    <w:rsid w:val="00821A96"/>
    <w:rsid w:val="008229E1"/>
    <w:rsid w:val="0082345C"/>
    <w:rsid w:val="00823816"/>
    <w:rsid w:val="0082550B"/>
    <w:rsid w:val="0082559A"/>
    <w:rsid w:val="00825EB5"/>
    <w:rsid w:val="00826A86"/>
    <w:rsid w:val="008276F7"/>
    <w:rsid w:val="008278C5"/>
    <w:rsid w:val="00827B89"/>
    <w:rsid w:val="00832DF3"/>
    <w:rsid w:val="00833568"/>
    <w:rsid w:val="008360CC"/>
    <w:rsid w:val="00836FD8"/>
    <w:rsid w:val="00837239"/>
    <w:rsid w:val="0084014D"/>
    <w:rsid w:val="008406B1"/>
    <w:rsid w:val="008407FA"/>
    <w:rsid w:val="00841E7E"/>
    <w:rsid w:val="00841F5D"/>
    <w:rsid w:val="0084226A"/>
    <w:rsid w:val="00842F44"/>
    <w:rsid w:val="00843822"/>
    <w:rsid w:val="008438B6"/>
    <w:rsid w:val="0084468D"/>
    <w:rsid w:val="008449B9"/>
    <w:rsid w:val="00846538"/>
    <w:rsid w:val="00847A74"/>
    <w:rsid w:val="00850695"/>
    <w:rsid w:val="00850F52"/>
    <w:rsid w:val="0085162E"/>
    <w:rsid w:val="008518B6"/>
    <w:rsid w:val="00851DAA"/>
    <w:rsid w:val="00852EB2"/>
    <w:rsid w:val="00854AC9"/>
    <w:rsid w:val="00854BB3"/>
    <w:rsid w:val="0085621E"/>
    <w:rsid w:val="008579E2"/>
    <w:rsid w:val="00861BB6"/>
    <w:rsid w:val="00862E2A"/>
    <w:rsid w:val="00863341"/>
    <w:rsid w:val="0086423F"/>
    <w:rsid w:val="008648AD"/>
    <w:rsid w:val="008656F8"/>
    <w:rsid w:val="00865992"/>
    <w:rsid w:val="00865B44"/>
    <w:rsid w:val="00865FA5"/>
    <w:rsid w:val="0086717E"/>
    <w:rsid w:val="00867407"/>
    <w:rsid w:val="00867421"/>
    <w:rsid w:val="008676F3"/>
    <w:rsid w:val="0087343C"/>
    <w:rsid w:val="00873781"/>
    <w:rsid w:val="00873937"/>
    <w:rsid w:val="00873E1C"/>
    <w:rsid w:val="00873F33"/>
    <w:rsid w:val="008806F1"/>
    <w:rsid w:val="00881935"/>
    <w:rsid w:val="008820D2"/>
    <w:rsid w:val="00883BD2"/>
    <w:rsid w:val="00883F20"/>
    <w:rsid w:val="00884971"/>
    <w:rsid w:val="0088527F"/>
    <w:rsid w:val="0088579E"/>
    <w:rsid w:val="00885E96"/>
    <w:rsid w:val="00886019"/>
    <w:rsid w:val="00886ED8"/>
    <w:rsid w:val="00887C2C"/>
    <w:rsid w:val="00890B90"/>
    <w:rsid w:val="00890B9F"/>
    <w:rsid w:val="00890C48"/>
    <w:rsid w:val="0089100E"/>
    <w:rsid w:val="00892966"/>
    <w:rsid w:val="00892AE2"/>
    <w:rsid w:val="00892C15"/>
    <w:rsid w:val="0089378C"/>
    <w:rsid w:val="00894ECD"/>
    <w:rsid w:val="00894FB0"/>
    <w:rsid w:val="00895506"/>
    <w:rsid w:val="00895515"/>
    <w:rsid w:val="00895B6E"/>
    <w:rsid w:val="0089766D"/>
    <w:rsid w:val="00897B4E"/>
    <w:rsid w:val="008A07AB"/>
    <w:rsid w:val="008A189D"/>
    <w:rsid w:val="008A2582"/>
    <w:rsid w:val="008A3EE1"/>
    <w:rsid w:val="008A63AE"/>
    <w:rsid w:val="008A658A"/>
    <w:rsid w:val="008A7F46"/>
    <w:rsid w:val="008B07E8"/>
    <w:rsid w:val="008B0DD0"/>
    <w:rsid w:val="008B0E0B"/>
    <w:rsid w:val="008B1138"/>
    <w:rsid w:val="008B12AF"/>
    <w:rsid w:val="008B1498"/>
    <w:rsid w:val="008B1F8A"/>
    <w:rsid w:val="008B29D5"/>
    <w:rsid w:val="008B365C"/>
    <w:rsid w:val="008B5305"/>
    <w:rsid w:val="008B6934"/>
    <w:rsid w:val="008B6BA5"/>
    <w:rsid w:val="008B72A3"/>
    <w:rsid w:val="008B791B"/>
    <w:rsid w:val="008B7AC0"/>
    <w:rsid w:val="008C0995"/>
    <w:rsid w:val="008C09AB"/>
    <w:rsid w:val="008C0E51"/>
    <w:rsid w:val="008C231E"/>
    <w:rsid w:val="008C233D"/>
    <w:rsid w:val="008C234A"/>
    <w:rsid w:val="008C4C32"/>
    <w:rsid w:val="008C5EA4"/>
    <w:rsid w:val="008C7EB2"/>
    <w:rsid w:val="008D1567"/>
    <w:rsid w:val="008D1D20"/>
    <w:rsid w:val="008D2F49"/>
    <w:rsid w:val="008D34FD"/>
    <w:rsid w:val="008D3ED0"/>
    <w:rsid w:val="008D4192"/>
    <w:rsid w:val="008D45B2"/>
    <w:rsid w:val="008D5D76"/>
    <w:rsid w:val="008D6251"/>
    <w:rsid w:val="008D71DE"/>
    <w:rsid w:val="008E087C"/>
    <w:rsid w:val="008E0978"/>
    <w:rsid w:val="008E0E2F"/>
    <w:rsid w:val="008E13F8"/>
    <w:rsid w:val="008E3015"/>
    <w:rsid w:val="008E4319"/>
    <w:rsid w:val="008E47E8"/>
    <w:rsid w:val="008E4CE7"/>
    <w:rsid w:val="008E6099"/>
    <w:rsid w:val="008E6771"/>
    <w:rsid w:val="008E6783"/>
    <w:rsid w:val="008E7964"/>
    <w:rsid w:val="008F02B4"/>
    <w:rsid w:val="008F04BC"/>
    <w:rsid w:val="008F0A4F"/>
    <w:rsid w:val="008F1415"/>
    <w:rsid w:val="008F2E71"/>
    <w:rsid w:val="008F3326"/>
    <w:rsid w:val="008F3724"/>
    <w:rsid w:val="008F4469"/>
    <w:rsid w:val="008F531E"/>
    <w:rsid w:val="008F608E"/>
    <w:rsid w:val="008F6627"/>
    <w:rsid w:val="008F6980"/>
    <w:rsid w:val="008F72A4"/>
    <w:rsid w:val="009010AD"/>
    <w:rsid w:val="00902E04"/>
    <w:rsid w:val="00903193"/>
    <w:rsid w:val="0090546B"/>
    <w:rsid w:val="00906220"/>
    <w:rsid w:val="00906692"/>
    <w:rsid w:val="009067A8"/>
    <w:rsid w:val="009110C6"/>
    <w:rsid w:val="00911344"/>
    <w:rsid w:val="00911A2F"/>
    <w:rsid w:val="00911A94"/>
    <w:rsid w:val="00912DA4"/>
    <w:rsid w:val="0091452A"/>
    <w:rsid w:val="00914B8E"/>
    <w:rsid w:val="00914F91"/>
    <w:rsid w:val="00915A10"/>
    <w:rsid w:val="00917F42"/>
    <w:rsid w:val="00920028"/>
    <w:rsid w:val="0092028D"/>
    <w:rsid w:val="00921BF7"/>
    <w:rsid w:val="00921C97"/>
    <w:rsid w:val="00922425"/>
    <w:rsid w:val="00923DFF"/>
    <w:rsid w:val="009245DB"/>
    <w:rsid w:val="009249F2"/>
    <w:rsid w:val="00924B76"/>
    <w:rsid w:val="00926B1F"/>
    <w:rsid w:val="00927028"/>
    <w:rsid w:val="009279DF"/>
    <w:rsid w:val="0093080A"/>
    <w:rsid w:val="00930B31"/>
    <w:rsid w:val="0093403F"/>
    <w:rsid w:val="00936A3C"/>
    <w:rsid w:val="009404B3"/>
    <w:rsid w:val="00940604"/>
    <w:rsid w:val="009409B9"/>
    <w:rsid w:val="00940CE9"/>
    <w:rsid w:val="00941172"/>
    <w:rsid w:val="0094186A"/>
    <w:rsid w:val="00942E64"/>
    <w:rsid w:val="00944356"/>
    <w:rsid w:val="009445FD"/>
    <w:rsid w:val="00944C73"/>
    <w:rsid w:val="00944E8B"/>
    <w:rsid w:val="00944FF8"/>
    <w:rsid w:val="00945496"/>
    <w:rsid w:val="00945CBC"/>
    <w:rsid w:val="00947C7B"/>
    <w:rsid w:val="00947CD1"/>
    <w:rsid w:val="00947DEA"/>
    <w:rsid w:val="00950371"/>
    <w:rsid w:val="00950C94"/>
    <w:rsid w:val="00953959"/>
    <w:rsid w:val="0095472F"/>
    <w:rsid w:val="00954AC3"/>
    <w:rsid w:val="00954E9C"/>
    <w:rsid w:val="0095537C"/>
    <w:rsid w:val="009555CB"/>
    <w:rsid w:val="00955F38"/>
    <w:rsid w:val="00956D9C"/>
    <w:rsid w:val="0095700F"/>
    <w:rsid w:val="0095714E"/>
    <w:rsid w:val="00957FFD"/>
    <w:rsid w:val="00960237"/>
    <w:rsid w:val="0096236B"/>
    <w:rsid w:val="00963561"/>
    <w:rsid w:val="009637B4"/>
    <w:rsid w:val="00963B2F"/>
    <w:rsid w:val="00964014"/>
    <w:rsid w:val="00965929"/>
    <w:rsid w:val="00966DCD"/>
    <w:rsid w:val="009702A1"/>
    <w:rsid w:val="00970B7D"/>
    <w:rsid w:val="00970F8E"/>
    <w:rsid w:val="00971159"/>
    <w:rsid w:val="0097115E"/>
    <w:rsid w:val="009716A4"/>
    <w:rsid w:val="009718D0"/>
    <w:rsid w:val="00974129"/>
    <w:rsid w:val="00975072"/>
    <w:rsid w:val="009755BC"/>
    <w:rsid w:val="0097747D"/>
    <w:rsid w:val="00977A1A"/>
    <w:rsid w:val="009801D2"/>
    <w:rsid w:val="00981ACB"/>
    <w:rsid w:val="00985543"/>
    <w:rsid w:val="00985BE0"/>
    <w:rsid w:val="00985DB0"/>
    <w:rsid w:val="00986952"/>
    <w:rsid w:val="00986F22"/>
    <w:rsid w:val="00987781"/>
    <w:rsid w:val="009908D3"/>
    <w:rsid w:val="009911A0"/>
    <w:rsid w:val="009914C1"/>
    <w:rsid w:val="009925E0"/>
    <w:rsid w:val="00993D49"/>
    <w:rsid w:val="00994E4A"/>
    <w:rsid w:val="00996583"/>
    <w:rsid w:val="00997A0C"/>
    <w:rsid w:val="00997CBF"/>
    <w:rsid w:val="009A15EF"/>
    <w:rsid w:val="009A2BB5"/>
    <w:rsid w:val="009A2E7D"/>
    <w:rsid w:val="009A47BA"/>
    <w:rsid w:val="009A51C8"/>
    <w:rsid w:val="009A63D2"/>
    <w:rsid w:val="009A6600"/>
    <w:rsid w:val="009A666F"/>
    <w:rsid w:val="009A734F"/>
    <w:rsid w:val="009A73A0"/>
    <w:rsid w:val="009A7C01"/>
    <w:rsid w:val="009B04D1"/>
    <w:rsid w:val="009B185F"/>
    <w:rsid w:val="009B255B"/>
    <w:rsid w:val="009B2648"/>
    <w:rsid w:val="009B327A"/>
    <w:rsid w:val="009B3305"/>
    <w:rsid w:val="009B4C8A"/>
    <w:rsid w:val="009B6948"/>
    <w:rsid w:val="009B7627"/>
    <w:rsid w:val="009C04FD"/>
    <w:rsid w:val="009C143D"/>
    <w:rsid w:val="009C281B"/>
    <w:rsid w:val="009C3C80"/>
    <w:rsid w:val="009C4898"/>
    <w:rsid w:val="009C57B6"/>
    <w:rsid w:val="009C7634"/>
    <w:rsid w:val="009C777D"/>
    <w:rsid w:val="009D0831"/>
    <w:rsid w:val="009D11DF"/>
    <w:rsid w:val="009D1902"/>
    <w:rsid w:val="009D34A8"/>
    <w:rsid w:val="009D4D6A"/>
    <w:rsid w:val="009D783D"/>
    <w:rsid w:val="009D7F36"/>
    <w:rsid w:val="009D7F67"/>
    <w:rsid w:val="009D7FF1"/>
    <w:rsid w:val="009E0272"/>
    <w:rsid w:val="009E055C"/>
    <w:rsid w:val="009E0858"/>
    <w:rsid w:val="009E1C9E"/>
    <w:rsid w:val="009E24B0"/>
    <w:rsid w:val="009E3382"/>
    <w:rsid w:val="009E48D9"/>
    <w:rsid w:val="009E4A11"/>
    <w:rsid w:val="009E4B65"/>
    <w:rsid w:val="009E4FB6"/>
    <w:rsid w:val="009E5A6A"/>
    <w:rsid w:val="009E6D27"/>
    <w:rsid w:val="009E71D4"/>
    <w:rsid w:val="009F0CF7"/>
    <w:rsid w:val="009F144C"/>
    <w:rsid w:val="009F1C24"/>
    <w:rsid w:val="009F2737"/>
    <w:rsid w:val="009F29FC"/>
    <w:rsid w:val="009F41D2"/>
    <w:rsid w:val="009F4B84"/>
    <w:rsid w:val="009F4D2C"/>
    <w:rsid w:val="009F5494"/>
    <w:rsid w:val="009F5F64"/>
    <w:rsid w:val="00A00EBB"/>
    <w:rsid w:val="00A01BDB"/>
    <w:rsid w:val="00A030F8"/>
    <w:rsid w:val="00A03659"/>
    <w:rsid w:val="00A04185"/>
    <w:rsid w:val="00A052D8"/>
    <w:rsid w:val="00A06CD0"/>
    <w:rsid w:val="00A1147F"/>
    <w:rsid w:val="00A11966"/>
    <w:rsid w:val="00A13353"/>
    <w:rsid w:val="00A17110"/>
    <w:rsid w:val="00A17A30"/>
    <w:rsid w:val="00A17D93"/>
    <w:rsid w:val="00A210AF"/>
    <w:rsid w:val="00A21A52"/>
    <w:rsid w:val="00A22642"/>
    <w:rsid w:val="00A2365F"/>
    <w:rsid w:val="00A237E6"/>
    <w:rsid w:val="00A2388A"/>
    <w:rsid w:val="00A24158"/>
    <w:rsid w:val="00A24863"/>
    <w:rsid w:val="00A24EDF"/>
    <w:rsid w:val="00A2656B"/>
    <w:rsid w:val="00A26D10"/>
    <w:rsid w:val="00A274FB"/>
    <w:rsid w:val="00A30556"/>
    <w:rsid w:val="00A309CF"/>
    <w:rsid w:val="00A3132F"/>
    <w:rsid w:val="00A31F63"/>
    <w:rsid w:val="00A327F3"/>
    <w:rsid w:val="00A32B75"/>
    <w:rsid w:val="00A335BD"/>
    <w:rsid w:val="00A3397B"/>
    <w:rsid w:val="00A3690D"/>
    <w:rsid w:val="00A36C34"/>
    <w:rsid w:val="00A37078"/>
    <w:rsid w:val="00A404A3"/>
    <w:rsid w:val="00A420B7"/>
    <w:rsid w:val="00A437BD"/>
    <w:rsid w:val="00A43FA7"/>
    <w:rsid w:val="00A450E2"/>
    <w:rsid w:val="00A4591E"/>
    <w:rsid w:val="00A463B4"/>
    <w:rsid w:val="00A4665F"/>
    <w:rsid w:val="00A46DB3"/>
    <w:rsid w:val="00A47C5B"/>
    <w:rsid w:val="00A507A6"/>
    <w:rsid w:val="00A50824"/>
    <w:rsid w:val="00A509DF"/>
    <w:rsid w:val="00A51626"/>
    <w:rsid w:val="00A51DC4"/>
    <w:rsid w:val="00A51E7D"/>
    <w:rsid w:val="00A5249C"/>
    <w:rsid w:val="00A53A09"/>
    <w:rsid w:val="00A54538"/>
    <w:rsid w:val="00A55B90"/>
    <w:rsid w:val="00A57BAB"/>
    <w:rsid w:val="00A607DF"/>
    <w:rsid w:val="00A6272D"/>
    <w:rsid w:val="00A62821"/>
    <w:rsid w:val="00A67B37"/>
    <w:rsid w:val="00A67C66"/>
    <w:rsid w:val="00A67CFF"/>
    <w:rsid w:val="00A67DD8"/>
    <w:rsid w:val="00A714CB"/>
    <w:rsid w:val="00A73030"/>
    <w:rsid w:val="00A736D7"/>
    <w:rsid w:val="00A74A3B"/>
    <w:rsid w:val="00A76C5A"/>
    <w:rsid w:val="00A7772E"/>
    <w:rsid w:val="00A804FD"/>
    <w:rsid w:val="00A821C7"/>
    <w:rsid w:val="00A82934"/>
    <w:rsid w:val="00A829CB"/>
    <w:rsid w:val="00A83106"/>
    <w:rsid w:val="00A832EC"/>
    <w:rsid w:val="00A836C8"/>
    <w:rsid w:val="00A85DAE"/>
    <w:rsid w:val="00A866E2"/>
    <w:rsid w:val="00A87276"/>
    <w:rsid w:val="00A9013F"/>
    <w:rsid w:val="00A912CC"/>
    <w:rsid w:val="00A9172E"/>
    <w:rsid w:val="00A91E80"/>
    <w:rsid w:val="00A927CD"/>
    <w:rsid w:val="00A92E06"/>
    <w:rsid w:val="00A93913"/>
    <w:rsid w:val="00A93D2C"/>
    <w:rsid w:val="00A95AEA"/>
    <w:rsid w:val="00A967E1"/>
    <w:rsid w:val="00A9770D"/>
    <w:rsid w:val="00A97AE1"/>
    <w:rsid w:val="00AA03F0"/>
    <w:rsid w:val="00AA099E"/>
    <w:rsid w:val="00AA1226"/>
    <w:rsid w:val="00AA15D8"/>
    <w:rsid w:val="00AA2BC4"/>
    <w:rsid w:val="00AA3D1E"/>
    <w:rsid w:val="00AA584B"/>
    <w:rsid w:val="00AA6550"/>
    <w:rsid w:val="00AA6EC1"/>
    <w:rsid w:val="00AA71E8"/>
    <w:rsid w:val="00AA7959"/>
    <w:rsid w:val="00AB1434"/>
    <w:rsid w:val="00AB15C2"/>
    <w:rsid w:val="00AB1B09"/>
    <w:rsid w:val="00AB2836"/>
    <w:rsid w:val="00AB3548"/>
    <w:rsid w:val="00AB421E"/>
    <w:rsid w:val="00AB488C"/>
    <w:rsid w:val="00AB4B03"/>
    <w:rsid w:val="00AB5C92"/>
    <w:rsid w:val="00AB6F17"/>
    <w:rsid w:val="00AB76F2"/>
    <w:rsid w:val="00AC133D"/>
    <w:rsid w:val="00AC1DB2"/>
    <w:rsid w:val="00AC4819"/>
    <w:rsid w:val="00AC7B6C"/>
    <w:rsid w:val="00AC7F82"/>
    <w:rsid w:val="00AD0A44"/>
    <w:rsid w:val="00AD0AAB"/>
    <w:rsid w:val="00AD15AD"/>
    <w:rsid w:val="00AD15DB"/>
    <w:rsid w:val="00AD2E28"/>
    <w:rsid w:val="00AD3D4E"/>
    <w:rsid w:val="00AD47C2"/>
    <w:rsid w:val="00AD4876"/>
    <w:rsid w:val="00AD53D1"/>
    <w:rsid w:val="00AD53E1"/>
    <w:rsid w:val="00AD7BEA"/>
    <w:rsid w:val="00AD7F2A"/>
    <w:rsid w:val="00AE0066"/>
    <w:rsid w:val="00AE03AC"/>
    <w:rsid w:val="00AE15D5"/>
    <w:rsid w:val="00AE2EF0"/>
    <w:rsid w:val="00AE3A56"/>
    <w:rsid w:val="00AE42B2"/>
    <w:rsid w:val="00AE4CC7"/>
    <w:rsid w:val="00AE645E"/>
    <w:rsid w:val="00AE67C9"/>
    <w:rsid w:val="00AE67E6"/>
    <w:rsid w:val="00AE7563"/>
    <w:rsid w:val="00AE7DDB"/>
    <w:rsid w:val="00AF0A40"/>
    <w:rsid w:val="00AF140A"/>
    <w:rsid w:val="00AF3346"/>
    <w:rsid w:val="00AF38B6"/>
    <w:rsid w:val="00AF58F2"/>
    <w:rsid w:val="00AF64CA"/>
    <w:rsid w:val="00AF72A3"/>
    <w:rsid w:val="00AF73E1"/>
    <w:rsid w:val="00AF79B6"/>
    <w:rsid w:val="00AF7B30"/>
    <w:rsid w:val="00B00644"/>
    <w:rsid w:val="00B006DF"/>
    <w:rsid w:val="00B01365"/>
    <w:rsid w:val="00B02BED"/>
    <w:rsid w:val="00B04895"/>
    <w:rsid w:val="00B04A1A"/>
    <w:rsid w:val="00B0528C"/>
    <w:rsid w:val="00B06329"/>
    <w:rsid w:val="00B06F96"/>
    <w:rsid w:val="00B0733B"/>
    <w:rsid w:val="00B10BA4"/>
    <w:rsid w:val="00B10C3C"/>
    <w:rsid w:val="00B114E4"/>
    <w:rsid w:val="00B12004"/>
    <w:rsid w:val="00B122E0"/>
    <w:rsid w:val="00B13D22"/>
    <w:rsid w:val="00B14DA8"/>
    <w:rsid w:val="00B152F6"/>
    <w:rsid w:val="00B1562A"/>
    <w:rsid w:val="00B16B67"/>
    <w:rsid w:val="00B16E30"/>
    <w:rsid w:val="00B17796"/>
    <w:rsid w:val="00B17840"/>
    <w:rsid w:val="00B17926"/>
    <w:rsid w:val="00B17F04"/>
    <w:rsid w:val="00B2242D"/>
    <w:rsid w:val="00B233A4"/>
    <w:rsid w:val="00B23CFB"/>
    <w:rsid w:val="00B241BC"/>
    <w:rsid w:val="00B24614"/>
    <w:rsid w:val="00B2464D"/>
    <w:rsid w:val="00B24D40"/>
    <w:rsid w:val="00B251F2"/>
    <w:rsid w:val="00B25723"/>
    <w:rsid w:val="00B26A3B"/>
    <w:rsid w:val="00B26D43"/>
    <w:rsid w:val="00B27ECB"/>
    <w:rsid w:val="00B32F8C"/>
    <w:rsid w:val="00B33424"/>
    <w:rsid w:val="00B33967"/>
    <w:rsid w:val="00B348FC"/>
    <w:rsid w:val="00B3567A"/>
    <w:rsid w:val="00B35F14"/>
    <w:rsid w:val="00B365A7"/>
    <w:rsid w:val="00B36DCF"/>
    <w:rsid w:val="00B36F15"/>
    <w:rsid w:val="00B3759F"/>
    <w:rsid w:val="00B409F9"/>
    <w:rsid w:val="00B4127B"/>
    <w:rsid w:val="00B4145F"/>
    <w:rsid w:val="00B41F05"/>
    <w:rsid w:val="00B41F26"/>
    <w:rsid w:val="00B42BE7"/>
    <w:rsid w:val="00B4302C"/>
    <w:rsid w:val="00B44678"/>
    <w:rsid w:val="00B4494D"/>
    <w:rsid w:val="00B4693F"/>
    <w:rsid w:val="00B469D3"/>
    <w:rsid w:val="00B46CA0"/>
    <w:rsid w:val="00B47478"/>
    <w:rsid w:val="00B47928"/>
    <w:rsid w:val="00B5101A"/>
    <w:rsid w:val="00B514E1"/>
    <w:rsid w:val="00B5207F"/>
    <w:rsid w:val="00B53868"/>
    <w:rsid w:val="00B53D4C"/>
    <w:rsid w:val="00B5463D"/>
    <w:rsid w:val="00B54DCC"/>
    <w:rsid w:val="00B54F01"/>
    <w:rsid w:val="00B55105"/>
    <w:rsid w:val="00B557F1"/>
    <w:rsid w:val="00B572AE"/>
    <w:rsid w:val="00B5A2C4"/>
    <w:rsid w:val="00B60CCE"/>
    <w:rsid w:val="00B617D8"/>
    <w:rsid w:val="00B61D8E"/>
    <w:rsid w:val="00B64D28"/>
    <w:rsid w:val="00B6578F"/>
    <w:rsid w:val="00B66BB4"/>
    <w:rsid w:val="00B66C6F"/>
    <w:rsid w:val="00B66DA0"/>
    <w:rsid w:val="00B67419"/>
    <w:rsid w:val="00B675F4"/>
    <w:rsid w:val="00B676F6"/>
    <w:rsid w:val="00B70182"/>
    <w:rsid w:val="00B70B0A"/>
    <w:rsid w:val="00B70DA4"/>
    <w:rsid w:val="00B7188B"/>
    <w:rsid w:val="00B721EF"/>
    <w:rsid w:val="00B75B8F"/>
    <w:rsid w:val="00B76673"/>
    <w:rsid w:val="00B76C92"/>
    <w:rsid w:val="00B76DFF"/>
    <w:rsid w:val="00B77669"/>
    <w:rsid w:val="00B77D34"/>
    <w:rsid w:val="00B80052"/>
    <w:rsid w:val="00B806A7"/>
    <w:rsid w:val="00B81243"/>
    <w:rsid w:val="00B821C8"/>
    <w:rsid w:val="00B8319A"/>
    <w:rsid w:val="00B85231"/>
    <w:rsid w:val="00B85B81"/>
    <w:rsid w:val="00B85D4C"/>
    <w:rsid w:val="00B86371"/>
    <w:rsid w:val="00B8774B"/>
    <w:rsid w:val="00B87819"/>
    <w:rsid w:val="00B913C5"/>
    <w:rsid w:val="00B924BD"/>
    <w:rsid w:val="00B92B36"/>
    <w:rsid w:val="00B93571"/>
    <w:rsid w:val="00B93B59"/>
    <w:rsid w:val="00B949F7"/>
    <w:rsid w:val="00B94CB2"/>
    <w:rsid w:val="00B94D6F"/>
    <w:rsid w:val="00B95141"/>
    <w:rsid w:val="00B953AB"/>
    <w:rsid w:val="00B96476"/>
    <w:rsid w:val="00B97591"/>
    <w:rsid w:val="00BA0B3E"/>
    <w:rsid w:val="00BA137F"/>
    <w:rsid w:val="00BA409F"/>
    <w:rsid w:val="00BA4D81"/>
    <w:rsid w:val="00BA5C6C"/>
    <w:rsid w:val="00BA5DE8"/>
    <w:rsid w:val="00BA7B7F"/>
    <w:rsid w:val="00BB011A"/>
    <w:rsid w:val="00BB0EE8"/>
    <w:rsid w:val="00BB14BC"/>
    <w:rsid w:val="00BB1862"/>
    <w:rsid w:val="00BB1CC2"/>
    <w:rsid w:val="00BB5183"/>
    <w:rsid w:val="00BB61F5"/>
    <w:rsid w:val="00BB633A"/>
    <w:rsid w:val="00BB7BC3"/>
    <w:rsid w:val="00BC0224"/>
    <w:rsid w:val="00BC2BF5"/>
    <w:rsid w:val="00BC3186"/>
    <w:rsid w:val="00BC451D"/>
    <w:rsid w:val="00BC5967"/>
    <w:rsid w:val="00BC64F2"/>
    <w:rsid w:val="00BC732F"/>
    <w:rsid w:val="00BC79DE"/>
    <w:rsid w:val="00BC79E7"/>
    <w:rsid w:val="00BC7A60"/>
    <w:rsid w:val="00BD23C8"/>
    <w:rsid w:val="00BD2F33"/>
    <w:rsid w:val="00BD3B1E"/>
    <w:rsid w:val="00BD4027"/>
    <w:rsid w:val="00BD5582"/>
    <w:rsid w:val="00BD5B56"/>
    <w:rsid w:val="00BD6156"/>
    <w:rsid w:val="00BD694C"/>
    <w:rsid w:val="00BD699B"/>
    <w:rsid w:val="00BD77B3"/>
    <w:rsid w:val="00BD7802"/>
    <w:rsid w:val="00BE16B6"/>
    <w:rsid w:val="00BE2EB5"/>
    <w:rsid w:val="00BE5A81"/>
    <w:rsid w:val="00BE5F54"/>
    <w:rsid w:val="00BE6447"/>
    <w:rsid w:val="00BE6539"/>
    <w:rsid w:val="00BE7DEC"/>
    <w:rsid w:val="00BF0171"/>
    <w:rsid w:val="00BF0FEE"/>
    <w:rsid w:val="00BF1C4F"/>
    <w:rsid w:val="00BF2567"/>
    <w:rsid w:val="00BF2B31"/>
    <w:rsid w:val="00BF2CFB"/>
    <w:rsid w:val="00BF348C"/>
    <w:rsid w:val="00BF5B51"/>
    <w:rsid w:val="00BF6259"/>
    <w:rsid w:val="00BF67CF"/>
    <w:rsid w:val="00BF7435"/>
    <w:rsid w:val="00BF7440"/>
    <w:rsid w:val="00BF751F"/>
    <w:rsid w:val="00C01642"/>
    <w:rsid w:val="00C01A5A"/>
    <w:rsid w:val="00C0256B"/>
    <w:rsid w:val="00C02EE8"/>
    <w:rsid w:val="00C03335"/>
    <w:rsid w:val="00C03452"/>
    <w:rsid w:val="00C04383"/>
    <w:rsid w:val="00C04D8E"/>
    <w:rsid w:val="00C05578"/>
    <w:rsid w:val="00C056ED"/>
    <w:rsid w:val="00C06411"/>
    <w:rsid w:val="00C0701C"/>
    <w:rsid w:val="00C071D3"/>
    <w:rsid w:val="00C075C6"/>
    <w:rsid w:val="00C07BB3"/>
    <w:rsid w:val="00C10D48"/>
    <w:rsid w:val="00C10E07"/>
    <w:rsid w:val="00C112B1"/>
    <w:rsid w:val="00C112E7"/>
    <w:rsid w:val="00C11752"/>
    <w:rsid w:val="00C133CB"/>
    <w:rsid w:val="00C154D7"/>
    <w:rsid w:val="00C176E3"/>
    <w:rsid w:val="00C201B1"/>
    <w:rsid w:val="00C20635"/>
    <w:rsid w:val="00C21217"/>
    <w:rsid w:val="00C21C53"/>
    <w:rsid w:val="00C21DC6"/>
    <w:rsid w:val="00C21F57"/>
    <w:rsid w:val="00C220F6"/>
    <w:rsid w:val="00C225B0"/>
    <w:rsid w:val="00C22BF0"/>
    <w:rsid w:val="00C24150"/>
    <w:rsid w:val="00C26AF4"/>
    <w:rsid w:val="00C27685"/>
    <w:rsid w:val="00C279C1"/>
    <w:rsid w:val="00C307B2"/>
    <w:rsid w:val="00C30C24"/>
    <w:rsid w:val="00C318E6"/>
    <w:rsid w:val="00C31D26"/>
    <w:rsid w:val="00C32BDE"/>
    <w:rsid w:val="00C335B1"/>
    <w:rsid w:val="00C33766"/>
    <w:rsid w:val="00C33C61"/>
    <w:rsid w:val="00C34B14"/>
    <w:rsid w:val="00C359E3"/>
    <w:rsid w:val="00C35AE4"/>
    <w:rsid w:val="00C36A74"/>
    <w:rsid w:val="00C37525"/>
    <w:rsid w:val="00C40637"/>
    <w:rsid w:val="00C40AF8"/>
    <w:rsid w:val="00C420A9"/>
    <w:rsid w:val="00C42271"/>
    <w:rsid w:val="00C427BC"/>
    <w:rsid w:val="00C44A8C"/>
    <w:rsid w:val="00C4559D"/>
    <w:rsid w:val="00C457D9"/>
    <w:rsid w:val="00C46B49"/>
    <w:rsid w:val="00C50F30"/>
    <w:rsid w:val="00C51BE9"/>
    <w:rsid w:val="00C51C89"/>
    <w:rsid w:val="00C51E59"/>
    <w:rsid w:val="00C521AC"/>
    <w:rsid w:val="00C52C25"/>
    <w:rsid w:val="00C52CCD"/>
    <w:rsid w:val="00C53A8A"/>
    <w:rsid w:val="00C63ECD"/>
    <w:rsid w:val="00C64F67"/>
    <w:rsid w:val="00C64FEB"/>
    <w:rsid w:val="00C65889"/>
    <w:rsid w:val="00C659F0"/>
    <w:rsid w:val="00C66559"/>
    <w:rsid w:val="00C67638"/>
    <w:rsid w:val="00C6794E"/>
    <w:rsid w:val="00C701DD"/>
    <w:rsid w:val="00C703BF"/>
    <w:rsid w:val="00C70577"/>
    <w:rsid w:val="00C70A8E"/>
    <w:rsid w:val="00C70D28"/>
    <w:rsid w:val="00C713EC"/>
    <w:rsid w:val="00C7231C"/>
    <w:rsid w:val="00C723B7"/>
    <w:rsid w:val="00C7307D"/>
    <w:rsid w:val="00C74337"/>
    <w:rsid w:val="00C74F15"/>
    <w:rsid w:val="00C752C9"/>
    <w:rsid w:val="00C763A0"/>
    <w:rsid w:val="00C765DB"/>
    <w:rsid w:val="00C77277"/>
    <w:rsid w:val="00C80A59"/>
    <w:rsid w:val="00C817B7"/>
    <w:rsid w:val="00C81F0B"/>
    <w:rsid w:val="00C81F70"/>
    <w:rsid w:val="00C82066"/>
    <w:rsid w:val="00C828A2"/>
    <w:rsid w:val="00C8468C"/>
    <w:rsid w:val="00C84F43"/>
    <w:rsid w:val="00C875E4"/>
    <w:rsid w:val="00C87C35"/>
    <w:rsid w:val="00C90649"/>
    <w:rsid w:val="00C90815"/>
    <w:rsid w:val="00C91715"/>
    <w:rsid w:val="00C9239A"/>
    <w:rsid w:val="00C92699"/>
    <w:rsid w:val="00C930FB"/>
    <w:rsid w:val="00C93B7C"/>
    <w:rsid w:val="00C9501F"/>
    <w:rsid w:val="00C97791"/>
    <w:rsid w:val="00CA088C"/>
    <w:rsid w:val="00CA0C7D"/>
    <w:rsid w:val="00CA10E7"/>
    <w:rsid w:val="00CA1EA6"/>
    <w:rsid w:val="00CA2725"/>
    <w:rsid w:val="00CA3E6F"/>
    <w:rsid w:val="00CA66BD"/>
    <w:rsid w:val="00CA7450"/>
    <w:rsid w:val="00CA7751"/>
    <w:rsid w:val="00CB0C0B"/>
    <w:rsid w:val="00CB0F96"/>
    <w:rsid w:val="00CB25CA"/>
    <w:rsid w:val="00CB2CCD"/>
    <w:rsid w:val="00CB38F2"/>
    <w:rsid w:val="00CB5D9C"/>
    <w:rsid w:val="00CB7BE3"/>
    <w:rsid w:val="00CC0200"/>
    <w:rsid w:val="00CC04BC"/>
    <w:rsid w:val="00CC171D"/>
    <w:rsid w:val="00CC17E6"/>
    <w:rsid w:val="00CC2399"/>
    <w:rsid w:val="00CC24B7"/>
    <w:rsid w:val="00CC255A"/>
    <w:rsid w:val="00CC4DDA"/>
    <w:rsid w:val="00CC6AA0"/>
    <w:rsid w:val="00CC7343"/>
    <w:rsid w:val="00CC7440"/>
    <w:rsid w:val="00CC77DC"/>
    <w:rsid w:val="00CC7BF6"/>
    <w:rsid w:val="00CC7CBB"/>
    <w:rsid w:val="00CD1AAB"/>
    <w:rsid w:val="00CD3474"/>
    <w:rsid w:val="00CD3C1F"/>
    <w:rsid w:val="00CD4A7D"/>
    <w:rsid w:val="00CD5920"/>
    <w:rsid w:val="00CD6733"/>
    <w:rsid w:val="00CE09FD"/>
    <w:rsid w:val="00CE0F33"/>
    <w:rsid w:val="00CE1546"/>
    <w:rsid w:val="00CE1F00"/>
    <w:rsid w:val="00CE22B2"/>
    <w:rsid w:val="00CE29F9"/>
    <w:rsid w:val="00CE389A"/>
    <w:rsid w:val="00CE39A7"/>
    <w:rsid w:val="00CE45A1"/>
    <w:rsid w:val="00CE4AE2"/>
    <w:rsid w:val="00CE4F6D"/>
    <w:rsid w:val="00CE58F5"/>
    <w:rsid w:val="00CE5DAA"/>
    <w:rsid w:val="00CE5EB1"/>
    <w:rsid w:val="00CE6651"/>
    <w:rsid w:val="00CE6A84"/>
    <w:rsid w:val="00CE6B67"/>
    <w:rsid w:val="00CF0B41"/>
    <w:rsid w:val="00CF1281"/>
    <w:rsid w:val="00CF3EC4"/>
    <w:rsid w:val="00CF42A4"/>
    <w:rsid w:val="00CF4A2E"/>
    <w:rsid w:val="00CF4C8F"/>
    <w:rsid w:val="00CF4F04"/>
    <w:rsid w:val="00CF585E"/>
    <w:rsid w:val="00CF5DEE"/>
    <w:rsid w:val="00CF5E83"/>
    <w:rsid w:val="00D002E9"/>
    <w:rsid w:val="00D013C0"/>
    <w:rsid w:val="00D029A9"/>
    <w:rsid w:val="00D02C87"/>
    <w:rsid w:val="00D044FE"/>
    <w:rsid w:val="00D05196"/>
    <w:rsid w:val="00D05DB3"/>
    <w:rsid w:val="00D06C2A"/>
    <w:rsid w:val="00D074E9"/>
    <w:rsid w:val="00D07642"/>
    <w:rsid w:val="00D07A20"/>
    <w:rsid w:val="00D0A975"/>
    <w:rsid w:val="00D10C9D"/>
    <w:rsid w:val="00D1110B"/>
    <w:rsid w:val="00D114EA"/>
    <w:rsid w:val="00D11A52"/>
    <w:rsid w:val="00D11AAA"/>
    <w:rsid w:val="00D129D3"/>
    <w:rsid w:val="00D12CD4"/>
    <w:rsid w:val="00D12D56"/>
    <w:rsid w:val="00D12F0F"/>
    <w:rsid w:val="00D13844"/>
    <w:rsid w:val="00D1386F"/>
    <w:rsid w:val="00D1390C"/>
    <w:rsid w:val="00D139A0"/>
    <w:rsid w:val="00D14A2F"/>
    <w:rsid w:val="00D1508C"/>
    <w:rsid w:val="00D16211"/>
    <w:rsid w:val="00D16FF7"/>
    <w:rsid w:val="00D176C8"/>
    <w:rsid w:val="00D17B90"/>
    <w:rsid w:val="00D217C8"/>
    <w:rsid w:val="00D23ED2"/>
    <w:rsid w:val="00D24382"/>
    <w:rsid w:val="00D243B9"/>
    <w:rsid w:val="00D251F8"/>
    <w:rsid w:val="00D25F47"/>
    <w:rsid w:val="00D314C3"/>
    <w:rsid w:val="00D31DC6"/>
    <w:rsid w:val="00D344B0"/>
    <w:rsid w:val="00D34B96"/>
    <w:rsid w:val="00D3510C"/>
    <w:rsid w:val="00D355AE"/>
    <w:rsid w:val="00D371D7"/>
    <w:rsid w:val="00D40315"/>
    <w:rsid w:val="00D414F4"/>
    <w:rsid w:val="00D4307C"/>
    <w:rsid w:val="00D431A3"/>
    <w:rsid w:val="00D43AC3"/>
    <w:rsid w:val="00D4450D"/>
    <w:rsid w:val="00D44FB0"/>
    <w:rsid w:val="00D45381"/>
    <w:rsid w:val="00D465D6"/>
    <w:rsid w:val="00D4679F"/>
    <w:rsid w:val="00D46D75"/>
    <w:rsid w:val="00D503C7"/>
    <w:rsid w:val="00D519E4"/>
    <w:rsid w:val="00D53106"/>
    <w:rsid w:val="00D5345A"/>
    <w:rsid w:val="00D5592A"/>
    <w:rsid w:val="00D565A0"/>
    <w:rsid w:val="00D605B1"/>
    <w:rsid w:val="00D608A4"/>
    <w:rsid w:val="00D60B81"/>
    <w:rsid w:val="00D61688"/>
    <w:rsid w:val="00D61772"/>
    <w:rsid w:val="00D63B3F"/>
    <w:rsid w:val="00D64813"/>
    <w:rsid w:val="00D65953"/>
    <w:rsid w:val="00D662A3"/>
    <w:rsid w:val="00D6676A"/>
    <w:rsid w:val="00D66E92"/>
    <w:rsid w:val="00D6733F"/>
    <w:rsid w:val="00D67EB2"/>
    <w:rsid w:val="00D72AA0"/>
    <w:rsid w:val="00D72F45"/>
    <w:rsid w:val="00D73447"/>
    <w:rsid w:val="00D745D7"/>
    <w:rsid w:val="00D75381"/>
    <w:rsid w:val="00D753A2"/>
    <w:rsid w:val="00D75757"/>
    <w:rsid w:val="00D7579D"/>
    <w:rsid w:val="00D76F88"/>
    <w:rsid w:val="00D772C6"/>
    <w:rsid w:val="00D8022A"/>
    <w:rsid w:val="00D80563"/>
    <w:rsid w:val="00D80608"/>
    <w:rsid w:val="00D8213E"/>
    <w:rsid w:val="00D848A7"/>
    <w:rsid w:val="00D84CF9"/>
    <w:rsid w:val="00D860CC"/>
    <w:rsid w:val="00D86902"/>
    <w:rsid w:val="00D86BD6"/>
    <w:rsid w:val="00D873C3"/>
    <w:rsid w:val="00D87C00"/>
    <w:rsid w:val="00D91830"/>
    <w:rsid w:val="00D918BE"/>
    <w:rsid w:val="00D9217E"/>
    <w:rsid w:val="00D92A00"/>
    <w:rsid w:val="00D937F5"/>
    <w:rsid w:val="00D9434D"/>
    <w:rsid w:val="00D94662"/>
    <w:rsid w:val="00D951D3"/>
    <w:rsid w:val="00D9563A"/>
    <w:rsid w:val="00D959B6"/>
    <w:rsid w:val="00D96054"/>
    <w:rsid w:val="00D96798"/>
    <w:rsid w:val="00D967F5"/>
    <w:rsid w:val="00D96C37"/>
    <w:rsid w:val="00DA016B"/>
    <w:rsid w:val="00DA0C46"/>
    <w:rsid w:val="00DA1FA6"/>
    <w:rsid w:val="00DA46E6"/>
    <w:rsid w:val="00DA4823"/>
    <w:rsid w:val="00DA4EC5"/>
    <w:rsid w:val="00DA5505"/>
    <w:rsid w:val="00DA5DC7"/>
    <w:rsid w:val="00DB08A6"/>
    <w:rsid w:val="00DB1661"/>
    <w:rsid w:val="00DB1946"/>
    <w:rsid w:val="00DB30C9"/>
    <w:rsid w:val="00DB4BF2"/>
    <w:rsid w:val="00DB54EA"/>
    <w:rsid w:val="00DB58B7"/>
    <w:rsid w:val="00DB5AB8"/>
    <w:rsid w:val="00DB5C45"/>
    <w:rsid w:val="00DC0CBC"/>
    <w:rsid w:val="00DC0F36"/>
    <w:rsid w:val="00DC1589"/>
    <w:rsid w:val="00DC30FD"/>
    <w:rsid w:val="00DC478F"/>
    <w:rsid w:val="00DC54E4"/>
    <w:rsid w:val="00DD035D"/>
    <w:rsid w:val="00DD0CCC"/>
    <w:rsid w:val="00DD14AD"/>
    <w:rsid w:val="00DD16A3"/>
    <w:rsid w:val="00DD61AC"/>
    <w:rsid w:val="00DD63B9"/>
    <w:rsid w:val="00DD6B1D"/>
    <w:rsid w:val="00DD6D96"/>
    <w:rsid w:val="00DE1001"/>
    <w:rsid w:val="00DE136A"/>
    <w:rsid w:val="00DE17E6"/>
    <w:rsid w:val="00DE2CBB"/>
    <w:rsid w:val="00DE2D6B"/>
    <w:rsid w:val="00DE3790"/>
    <w:rsid w:val="00DE46D5"/>
    <w:rsid w:val="00DE4743"/>
    <w:rsid w:val="00DE505E"/>
    <w:rsid w:val="00DE5BBC"/>
    <w:rsid w:val="00DE5D22"/>
    <w:rsid w:val="00DE79C6"/>
    <w:rsid w:val="00DE7AAE"/>
    <w:rsid w:val="00DF043E"/>
    <w:rsid w:val="00DF188E"/>
    <w:rsid w:val="00DF2A03"/>
    <w:rsid w:val="00DF2B3A"/>
    <w:rsid w:val="00DF4701"/>
    <w:rsid w:val="00DF548A"/>
    <w:rsid w:val="00DF6FF3"/>
    <w:rsid w:val="00DF7C75"/>
    <w:rsid w:val="00E00334"/>
    <w:rsid w:val="00E0170F"/>
    <w:rsid w:val="00E01ABE"/>
    <w:rsid w:val="00E020AC"/>
    <w:rsid w:val="00E03254"/>
    <w:rsid w:val="00E03289"/>
    <w:rsid w:val="00E036BD"/>
    <w:rsid w:val="00E0375F"/>
    <w:rsid w:val="00E0443B"/>
    <w:rsid w:val="00E05893"/>
    <w:rsid w:val="00E058C8"/>
    <w:rsid w:val="00E06222"/>
    <w:rsid w:val="00E0693E"/>
    <w:rsid w:val="00E06D1B"/>
    <w:rsid w:val="00E06D4E"/>
    <w:rsid w:val="00E0739C"/>
    <w:rsid w:val="00E10223"/>
    <w:rsid w:val="00E117F2"/>
    <w:rsid w:val="00E11A98"/>
    <w:rsid w:val="00E137A9"/>
    <w:rsid w:val="00E13F73"/>
    <w:rsid w:val="00E1407A"/>
    <w:rsid w:val="00E141A3"/>
    <w:rsid w:val="00E16E83"/>
    <w:rsid w:val="00E17018"/>
    <w:rsid w:val="00E17062"/>
    <w:rsid w:val="00E2079A"/>
    <w:rsid w:val="00E2088F"/>
    <w:rsid w:val="00E20AD1"/>
    <w:rsid w:val="00E211CC"/>
    <w:rsid w:val="00E22F2D"/>
    <w:rsid w:val="00E23FEE"/>
    <w:rsid w:val="00E25E9E"/>
    <w:rsid w:val="00E260AF"/>
    <w:rsid w:val="00E267E7"/>
    <w:rsid w:val="00E31FF8"/>
    <w:rsid w:val="00E32394"/>
    <w:rsid w:val="00E33AE1"/>
    <w:rsid w:val="00E34176"/>
    <w:rsid w:val="00E34FF7"/>
    <w:rsid w:val="00E35E7B"/>
    <w:rsid w:val="00E36015"/>
    <w:rsid w:val="00E36B6F"/>
    <w:rsid w:val="00E40A2B"/>
    <w:rsid w:val="00E41492"/>
    <w:rsid w:val="00E42F4F"/>
    <w:rsid w:val="00E42FFC"/>
    <w:rsid w:val="00E44552"/>
    <w:rsid w:val="00E4455C"/>
    <w:rsid w:val="00E459E9"/>
    <w:rsid w:val="00E45F8B"/>
    <w:rsid w:val="00E46729"/>
    <w:rsid w:val="00E476B2"/>
    <w:rsid w:val="00E47C42"/>
    <w:rsid w:val="00E50301"/>
    <w:rsid w:val="00E503F0"/>
    <w:rsid w:val="00E50E89"/>
    <w:rsid w:val="00E5106A"/>
    <w:rsid w:val="00E51BB9"/>
    <w:rsid w:val="00E51CB5"/>
    <w:rsid w:val="00E52942"/>
    <w:rsid w:val="00E54106"/>
    <w:rsid w:val="00E55494"/>
    <w:rsid w:val="00E5595F"/>
    <w:rsid w:val="00E55F36"/>
    <w:rsid w:val="00E56D32"/>
    <w:rsid w:val="00E573B1"/>
    <w:rsid w:val="00E57DD4"/>
    <w:rsid w:val="00E60834"/>
    <w:rsid w:val="00E61117"/>
    <w:rsid w:val="00E6134A"/>
    <w:rsid w:val="00E628A4"/>
    <w:rsid w:val="00E65053"/>
    <w:rsid w:val="00E662AF"/>
    <w:rsid w:val="00E66747"/>
    <w:rsid w:val="00E667E2"/>
    <w:rsid w:val="00E67B61"/>
    <w:rsid w:val="00E70FDF"/>
    <w:rsid w:val="00E71E7D"/>
    <w:rsid w:val="00E7315F"/>
    <w:rsid w:val="00E73517"/>
    <w:rsid w:val="00E739FD"/>
    <w:rsid w:val="00E73F04"/>
    <w:rsid w:val="00E74101"/>
    <w:rsid w:val="00E7489F"/>
    <w:rsid w:val="00E74B33"/>
    <w:rsid w:val="00E74C47"/>
    <w:rsid w:val="00E74C95"/>
    <w:rsid w:val="00E77599"/>
    <w:rsid w:val="00E80618"/>
    <w:rsid w:val="00E812AD"/>
    <w:rsid w:val="00E8193A"/>
    <w:rsid w:val="00E819BF"/>
    <w:rsid w:val="00E82611"/>
    <w:rsid w:val="00E82B55"/>
    <w:rsid w:val="00E83E2F"/>
    <w:rsid w:val="00E8434E"/>
    <w:rsid w:val="00E84A3E"/>
    <w:rsid w:val="00E855F7"/>
    <w:rsid w:val="00E85B55"/>
    <w:rsid w:val="00E8615C"/>
    <w:rsid w:val="00E872BD"/>
    <w:rsid w:val="00E9054D"/>
    <w:rsid w:val="00E91A8E"/>
    <w:rsid w:val="00E92620"/>
    <w:rsid w:val="00E9275A"/>
    <w:rsid w:val="00E92BF9"/>
    <w:rsid w:val="00E93ADC"/>
    <w:rsid w:val="00E95367"/>
    <w:rsid w:val="00EA0C2A"/>
    <w:rsid w:val="00EA0D6F"/>
    <w:rsid w:val="00EA0D78"/>
    <w:rsid w:val="00EA0E24"/>
    <w:rsid w:val="00EA1213"/>
    <w:rsid w:val="00EA1EA8"/>
    <w:rsid w:val="00EA2135"/>
    <w:rsid w:val="00EA2AE7"/>
    <w:rsid w:val="00EA361B"/>
    <w:rsid w:val="00EA3F86"/>
    <w:rsid w:val="00EA4F3D"/>
    <w:rsid w:val="00EA54C6"/>
    <w:rsid w:val="00EA5D81"/>
    <w:rsid w:val="00EA6668"/>
    <w:rsid w:val="00EA7348"/>
    <w:rsid w:val="00EA7E9D"/>
    <w:rsid w:val="00EB0F61"/>
    <w:rsid w:val="00EB18EC"/>
    <w:rsid w:val="00EB1D36"/>
    <w:rsid w:val="00EB1E06"/>
    <w:rsid w:val="00EB2065"/>
    <w:rsid w:val="00EB21DF"/>
    <w:rsid w:val="00EB3495"/>
    <w:rsid w:val="00EB5241"/>
    <w:rsid w:val="00EB5320"/>
    <w:rsid w:val="00EB5697"/>
    <w:rsid w:val="00EB76A6"/>
    <w:rsid w:val="00EC0060"/>
    <w:rsid w:val="00EC01B8"/>
    <w:rsid w:val="00EC0FA0"/>
    <w:rsid w:val="00EC1D4E"/>
    <w:rsid w:val="00EC22DE"/>
    <w:rsid w:val="00EC3865"/>
    <w:rsid w:val="00EC63EA"/>
    <w:rsid w:val="00ED0112"/>
    <w:rsid w:val="00ED03CA"/>
    <w:rsid w:val="00ED07DB"/>
    <w:rsid w:val="00ED0F6F"/>
    <w:rsid w:val="00ED169A"/>
    <w:rsid w:val="00ED2BF3"/>
    <w:rsid w:val="00ED3A0B"/>
    <w:rsid w:val="00ED695D"/>
    <w:rsid w:val="00ED6969"/>
    <w:rsid w:val="00ED71A0"/>
    <w:rsid w:val="00ED78DA"/>
    <w:rsid w:val="00EE1268"/>
    <w:rsid w:val="00EE132A"/>
    <w:rsid w:val="00EE1392"/>
    <w:rsid w:val="00EE186D"/>
    <w:rsid w:val="00EE2178"/>
    <w:rsid w:val="00EE26CD"/>
    <w:rsid w:val="00EE360F"/>
    <w:rsid w:val="00EE3DF6"/>
    <w:rsid w:val="00EE6B8C"/>
    <w:rsid w:val="00EE7FD0"/>
    <w:rsid w:val="00EF08B1"/>
    <w:rsid w:val="00EF1B1A"/>
    <w:rsid w:val="00EF1D46"/>
    <w:rsid w:val="00EF2619"/>
    <w:rsid w:val="00EF3173"/>
    <w:rsid w:val="00EF3656"/>
    <w:rsid w:val="00EF4D28"/>
    <w:rsid w:val="00EF53E0"/>
    <w:rsid w:val="00EF56C5"/>
    <w:rsid w:val="00EF5841"/>
    <w:rsid w:val="00EF59B4"/>
    <w:rsid w:val="00EF6299"/>
    <w:rsid w:val="00EF78EF"/>
    <w:rsid w:val="00F00225"/>
    <w:rsid w:val="00F0024E"/>
    <w:rsid w:val="00F01BCC"/>
    <w:rsid w:val="00F01E31"/>
    <w:rsid w:val="00F02C09"/>
    <w:rsid w:val="00F051C9"/>
    <w:rsid w:val="00F05493"/>
    <w:rsid w:val="00F06123"/>
    <w:rsid w:val="00F07A9B"/>
    <w:rsid w:val="00F1031A"/>
    <w:rsid w:val="00F10E0D"/>
    <w:rsid w:val="00F115ED"/>
    <w:rsid w:val="00F11A0F"/>
    <w:rsid w:val="00F121B0"/>
    <w:rsid w:val="00F1321E"/>
    <w:rsid w:val="00F13665"/>
    <w:rsid w:val="00F13942"/>
    <w:rsid w:val="00F13A82"/>
    <w:rsid w:val="00F144BA"/>
    <w:rsid w:val="00F15ADC"/>
    <w:rsid w:val="00F15B72"/>
    <w:rsid w:val="00F15C87"/>
    <w:rsid w:val="00F15E7E"/>
    <w:rsid w:val="00F160EA"/>
    <w:rsid w:val="00F1697D"/>
    <w:rsid w:val="00F17488"/>
    <w:rsid w:val="00F20521"/>
    <w:rsid w:val="00F2081C"/>
    <w:rsid w:val="00F217BB"/>
    <w:rsid w:val="00F217CE"/>
    <w:rsid w:val="00F21D8A"/>
    <w:rsid w:val="00F21F0B"/>
    <w:rsid w:val="00F224C7"/>
    <w:rsid w:val="00F23F95"/>
    <w:rsid w:val="00F25291"/>
    <w:rsid w:val="00F2571C"/>
    <w:rsid w:val="00F260CB"/>
    <w:rsid w:val="00F2665A"/>
    <w:rsid w:val="00F26FE4"/>
    <w:rsid w:val="00F300E3"/>
    <w:rsid w:val="00F304FE"/>
    <w:rsid w:val="00F31336"/>
    <w:rsid w:val="00F31719"/>
    <w:rsid w:val="00F32D54"/>
    <w:rsid w:val="00F33EB8"/>
    <w:rsid w:val="00F35654"/>
    <w:rsid w:val="00F36528"/>
    <w:rsid w:val="00F37AF8"/>
    <w:rsid w:val="00F37F91"/>
    <w:rsid w:val="00F4021F"/>
    <w:rsid w:val="00F41729"/>
    <w:rsid w:val="00F43963"/>
    <w:rsid w:val="00F44DD2"/>
    <w:rsid w:val="00F44DE0"/>
    <w:rsid w:val="00F46491"/>
    <w:rsid w:val="00F46646"/>
    <w:rsid w:val="00F47723"/>
    <w:rsid w:val="00F47AD9"/>
    <w:rsid w:val="00F47EE2"/>
    <w:rsid w:val="00F47F5B"/>
    <w:rsid w:val="00F50740"/>
    <w:rsid w:val="00F50F81"/>
    <w:rsid w:val="00F51B0B"/>
    <w:rsid w:val="00F51BCF"/>
    <w:rsid w:val="00F52910"/>
    <w:rsid w:val="00F532DA"/>
    <w:rsid w:val="00F5513A"/>
    <w:rsid w:val="00F566C4"/>
    <w:rsid w:val="00F56B8A"/>
    <w:rsid w:val="00F57941"/>
    <w:rsid w:val="00F57B40"/>
    <w:rsid w:val="00F57FCF"/>
    <w:rsid w:val="00F61C63"/>
    <w:rsid w:val="00F621AA"/>
    <w:rsid w:val="00F629AD"/>
    <w:rsid w:val="00F63527"/>
    <w:rsid w:val="00F6466A"/>
    <w:rsid w:val="00F647B9"/>
    <w:rsid w:val="00F70422"/>
    <w:rsid w:val="00F71020"/>
    <w:rsid w:val="00F712D8"/>
    <w:rsid w:val="00F713F7"/>
    <w:rsid w:val="00F71DBA"/>
    <w:rsid w:val="00F73527"/>
    <w:rsid w:val="00F7396B"/>
    <w:rsid w:val="00F73A75"/>
    <w:rsid w:val="00F73BA9"/>
    <w:rsid w:val="00F73C03"/>
    <w:rsid w:val="00F74ED8"/>
    <w:rsid w:val="00F756DF"/>
    <w:rsid w:val="00F760EE"/>
    <w:rsid w:val="00F76740"/>
    <w:rsid w:val="00F770CE"/>
    <w:rsid w:val="00F8143B"/>
    <w:rsid w:val="00F83420"/>
    <w:rsid w:val="00F83F63"/>
    <w:rsid w:val="00F84244"/>
    <w:rsid w:val="00F84DD1"/>
    <w:rsid w:val="00F852D9"/>
    <w:rsid w:val="00F8572C"/>
    <w:rsid w:val="00F8597C"/>
    <w:rsid w:val="00F86A49"/>
    <w:rsid w:val="00F87D27"/>
    <w:rsid w:val="00F87F69"/>
    <w:rsid w:val="00F91A4B"/>
    <w:rsid w:val="00F92333"/>
    <w:rsid w:val="00F923AF"/>
    <w:rsid w:val="00F935AF"/>
    <w:rsid w:val="00F94A4F"/>
    <w:rsid w:val="00F969A1"/>
    <w:rsid w:val="00F97765"/>
    <w:rsid w:val="00F97801"/>
    <w:rsid w:val="00FA0280"/>
    <w:rsid w:val="00FA0663"/>
    <w:rsid w:val="00FA17C8"/>
    <w:rsid w:val="00FA287F"/>
    <w:rsid w:val="00FA2A9D"/>
    <w:rsid w:val="00FA3530"/>
    <w:rsid w:val="00FA37B7"/>
    <w:rsid w:val="00FA4500"/>
    <w:rsid w:val="00FA4BAB"/>
    <w:rsid w:val="00FA5F54"/>
    <w:rsid w:val="00FA5FF4"/>
    <w:rsid w:val="00FA6485"/>
    <w:rsid w:val="00FA703A"/>
    <w:rsid w:val="00FB0271"/>
    <w:rsid w:val="00FB07C4"/>
    <w:rsid w:val="00FB0DE8"/>
    <w:rsid w:val="00FB2B2E"/>
    <w:rsid w:val="00FB43E4"/>
    <w:rsid w:val="00FB47D1"/>
    <w:rsid w:val="00FB4BB0"/>
    <w:rsid w:val="00FB4F21"/>
    <w:rsid w:val="00FB580F"/>
    <w:rsid w:val="00FB74FB"/>
    <w:rsid w:val="00FB755F"/>
    <w:rsid w:val="00FC1026"/>
    <w:rsid w:val="00FC1B17"/>
    <w:rsid w:val="00FC223E"/>
    <w:rsid w:val="00FC22C5"/>
    <w:rsid w:val="00FC2AFF"/>
    <w:rsid w:val="00FC34CC"/>
    <w:rsid w:val="00FC544D"/>
    <w:rsid w:val="00FC5A5D"/>
    <w:rsid w:val="00FC5B5E"/>
    <w:rsid w:val="00FC6300"/>
    <w:rsid w:val="00FC68FE"/>
    <w:rsid w:val="00FC6C81"/>
    <w:rsid w:val="00FC7160"/>
    <w:rsid w:val="00FC7F25"/>
    <w:rsid w:val="00FD00A8"/>
    <w:rsid w:val="00FD21C1"/>
    <w:rsid w:val="00FD28E7"/>
    <w:rsid w:val="00FD3483"/>
    <w:rsid w:val="00FD3776"/>
    <w:rsid w:val="00FD3CEC"/>
    <w:rsid w:val="00FD4D10"/>
    <w:rsid w:val="00FD56AE"/>
    <w:rsid w:val="00FD68AC"/>
    <w:rsid w:val="00FE1678"/>
    <w:rsid w:val="00FE2021"/>
    <w:rsid w:val="00FE23C6"/>
    <w:rsid w:val="00FE23D7"/>
    <w:rsid w:val="00FE3550"/>
    <w:rsid w:val="00FE35ED"/>
    <w:rsid w:val="00FE4CA5"/>
    <w:rsid w:val="00FE5248"/>
    <w:rsid w:val="00FE6B56"/>
    <w:rsid w:val="00FF0A5C"/>
    <w:rsid w:val="00FF1A5E"/>
    <w:rsid w:val="00FF20F2"/>
    <w:rsid w:val="00FF3F7A"/>
    <w:rsid w:val="00FF5903"/>
    <w:rsid w:val="00FF5E5B"/>
    <w:rsid w:val="00FF6074"/>
    <w:rsid w:val="00FF795E"/>
    <w:rsid w:val="01165637"/>
    <w:rsid w:val="013184E2"/>
    <w:rsid w:val="015D0426"/>
    <w:rsid w:val="01E6FB3F"/>
    <w:rsid w:val="02B6AA99"/>
    <w:rsid w:val="031FD7EB"/>
    <w:rsid w:val="03F806A6"/>
    <w:rsid w:val="04606801"/>
    <w:rsid w:val="0486170E"/>
    <w:rsid w:val="04866E45"/>
    <w:rsid w:val="04B216BB"/>
    <w:rsid w:val="051B8659"/>
    <w:rsid w:val="051E0E56"/>
    <w:rsid w:val="052CCA36"/>
    <w:rsid w:val="054177D5"/>
    <w:rsid w:val="05F36B35"/>
    <w:rsid w:val="06831AF2"/>
    <w:rsid w:val="06D55534"/>
    <w:rsid w:val="06E1E5CE"/>
    <w:rsid w:val="07276C4F"/>
    <w:rsid w:val="072F1A7F"/>
    <w:rsid w:val="07E17B70"/>
    <w:rsid w:val="0803156A"/>
    <w:rsid w:val="0853F9D0"/>
    <w:rsid w:val="08BCDDA3"/>
    <w:rsid w:val="08FAA775"/>
    <w:rsid w:val="0952AD0E"/>
    <w:rsid w:val="09E2EC08"/>
    <w:rsid w:val="0A1DC5E0"/>
    <w:rsid w:val="0B2BCC33"/>
    <w:rsid w:val="0B908B13"/>
    <w:rsid w:val="0B914104"/>
    <w:rsid w:val="0BD3387E"/>
    <w:rsid w:val="0C45EE2E"/>
    <w:rsid w:val="0C5DE1AC"/>
    <w:rsid w:val="0C95768F"/>
    <w:rsid w:val="0E02C015"/>
    <w:rsid w:val="0E6EF702"/>
    <w:rsid w:val="0E96AEAE"/>
    <w:rsid w:val="0EFCC702"/>
    <w:rsid w:val="0FDA51C1"/>
    <w:rsid w:val="0FEBE9F0"/>
    <w:rsid w:val="1038205C"/>
    <w:rsid w:val="105C48CE"/>
    <w:rsid w:val="107997F1"/>
    <w:rsid w:val="11CA725E"/>
    <w:rsid w:val="1232720E"/>
    <w:rsid w:val="1317952C"/>
    <w:rsid w:val="1335EDCB"/>
    <w:rsid w:val="137AE03D"/>
    <w:rsid w:val="145263BB"/>
    <w:rsid w:val="14A24302"/>
    <w:rsid w:val="153B59D9"/>
    <w:rsid w:val="157DC05F"/>
    <w:rsid w:val="1588C13B"/>
    <w:rsid w:val="15D55453"/>
    <w:rsid w:val="162B5A09"/>
    <w:rsid w:val="165A68D7"/>
    <w:rsid w:val="16B69316"/>
    <w:rsid w:val="17C9F8F4"/>
    <w:rsid w:val="17F5AFA2"/>
    <w:rsid w:val="181D72D7"/>
    <w:rsid w:val="185FDFE0"/>
    <w:rsid w:val="1862C5B8"/>
    <w:rsid w:val="18B86CC4"/>
    <w:rsid w:val="1967E0F6"/>
    <w:rsid w:val="1A300F7E"/>
    <w:rsid w:val="1A81ED21"/>
    <w:rsid w:val="1B2A304D"/>
    <w:rsid w:val="1D4A3888"/>
    <w:rsid w:val="1D5A35FD"/>
    <w:rsid w:val="1D673A72"/>
    <w:rsid w:val="1DB0A17C"/>
    <w:rsid w:val="1DC53B34"/>
    <w:rsid w:val="1F1B136A"/>
    <w:rsid w:val="1F291EAA"/>
    <w:rsid w:val="20C55BCB"/>
    <w:rsid w:val="219DAD0D"/>
    <w:rsid w:val="21BAAA0E"/>
    <w:rsid w:val="21E8A016"/>
    <w:rsid w:val="2240E362"/>
    <w:rsid w:val="226357FE"/>
    <w:rsid w:val="22655506"/>
    <w:rsid w:val="232A7670"/>
    <w:rsid w:val="23AEE436"/>
    <w:rsid w:val="24220F14"/>
    <w:rsid w:val="245D4D13"/>
    <w:rsid w:val="248FB8EA"/>
    <w:rsid w:val="24CE7197"/>
    <w:rsid w:val="250149DE"/>
    <w:rsid w:val="252FE50C"/>
    <w:rsid w:val="25EF2A70"/>
    <w:rsid w:val="263B02A3"/>
    <w:rsid w:val="269B40AA"/>
    <w:rsid w:val="26A164DC"/>
    <w:rsid w:val="26DEC2BD"/>
    <w:rsid w:val="2745BA99"/>
    <w:rsid w:val="274C42FD"/>
    <w:rsid w:val="27D0247D"/>
    <w:rsid w:val="2853D45D"/>
    <w:rsid w:val="29A73BD0"/>
    <w:rsid w:val="2A1B143C"/>
    <w:rsid w:val="2A2A4CA7"/>
    <w:rsid w:val="2ACAA796"/>
    <w:rsid w:val="2B7B2BBD"/>
    <w:rsid w:val="2BD08F36"/>
    <w:rsid w:val="2BF870F6"/>
    <w:rsid w:val="2C20EDFC"/>
    <w:rsid w:val="2C6620D1"/>
    <w:rsid w:val="2CDBB3A1"/>
    <w:rsid w:val="2CE07B31"/>
    <w:rsid w:val="2DA4B0F1"/>
    <w:rsid w:val="2E3E15A6"/>
    <w:rsid w:val="2E519DB8"/>
    <w:rsid w:val="2E9505BB"/>
    <w:rsid w:val="2EC5548F"/>
    <w:rsid w:val="2EE9F608"/>
    <w:rsid w:val="2F4A7F82"/>
    <w:rsid w:val="3079318B"/>
    <w:rsid w:val="308D769D"/>
    <w:rsid w:val="30E12E92"/>
    <w:rsid w:val="310E10B2"/>
    <w:rsid w:val="32F98BEE"/>
    <w:rsid w:val="33842EDF"/>
    <w:rsid w:val="33C39B16"/>
    <w:rsid w:val="35C9530D"/>
    <w:rsid w:val="35FF6FB7"/>
    <w:rsid w:val="36965491"/>
    <w:rsid w:val="370D7EA2"/>
    <w:rsid w:val="37E78638"/>
    <w:rsid w:val="38261601"/>
    <w:rsid w:val="3838A0B0"/>
    <w:rsid w:val="39AA1BB7"/>
    <w:rsid w:val="39B489EE"/>
    <w:rsid w:val="39BD8A3B"/>
    <w:rsid w:val="39C481A7"/>
    <w:rsid w:val="3A1C490D"/>
    <w:rsid w:val="3ADC0810"/>
    <w:rsid w:val="3BC1C3B3"/>
    <w:rsid w:val="3C098B0E"/>
    <w:rsid w:val="3C21C2BB"/>
    <w:rsid w:val="3CEEB5E6"/>
    <w:rsid w:val="3CF0FF1E"/>
    <w:rsid w:val="3E37EB55"/>
    <w:rsid w:val="3E71322C"/>
    <w:rsid w:val="3E7EB085"/>
    <w:rsid w:val="3EBD9E90"/>
    <w:rsid w:val="3ECCCF81"/>
    <w:rsid w:val="401DBBA6"/>
    <w:rsid w:val="40496BD3"/>
    <w:rsid w:val="4052F067"/>
    <w:rsid w:val="40CD5C2C"/>
    <w:rsid w:val="41269D11"/>
    <w:rsid w:val="412B61CD"/>
    <w:rsid w:val="41A413AC"/>
    <w:rsid w:val="41A87407"/>
    <w:rsid w:val="4216E040"/>
    <w:rsid w:val="42650015"/>
    <w:rsid w:val="426D2266"/>
    <w:rsid w:val="42CABD1F"/>
    <w:rsid w:val="42D6149B"/>
    <w:rsid w:val="42F33FDC"/>
    <w:rsid w:val="440E5B4E"/>
    <w:rsid w:val="441D678C"/>
    <w:rsid w:val="44980D9C"/>
    <w:rsid w:val="44D44326"/>
    <w:rsid w:val="44D80029"/>
    <w:rsid w:val="4500F8E5"/>
    <w:rsid w:val="45253ADB"/>
    <w:rsid w:val="453897A3"/>
    <w:rsid w:val="45D1E0E7"/>
    <w:rsid w:val="45D68D06"/>
    <w:rsid w:val="46961D3E"/>
    <w:rsid w:val="486FD5DF"/>
    <w:rsid w:val="48D80951"/>
    <w:rsid w:val="49EA480A"/>
    <w:rsid w:val="4A2E5A04"/>
    <w:rsid w:val="4B630011"/>
    <w:rsid w:val="4B714F55"/>
    <w:rsid w:val="4C0260D5"/>
    <w:rsid w:val="4C3F6B63"/>
    <w:rsid w:val="4DB0E13A"/>
    <w:rsid w:val="4E441A1A"/>
    <w:rsid w:val="4E72C503"/>
    <w:rsid w:val="4E9C6E74"/>
    <w:rsid w:val="4ED9E681"/>
    <w:rsid w:val="4FEE3C28"/>
    <w:rsid w:val="50CDA88F"/>
    <w:rsid w:val="51365DE2"/>
    <w:rsid w:val="5139249E"/>
    <w:rsid w:val="51569145"/>
    <w:rsid w:val="5196E9BB"/>
    <w:rsid w:val="52A27E66"/>
    <w:rsid w:val="53FB0E0D"/>
    <w:rsid w:val="54347628"/>
    <w:rsid w:val="5498F205"/>
    <w:rsid w:val="55B91A18"/>
    <w:rsid w:val="55F8C47B"/>
    <w:rsid w:val="567B7A9F"/>
    <w:rsid w:val="56FCE35E"/>
    <w:rsid w:val="56FF6BD6"/>
    <w:rsid w:val="57620D98"/>
    <w:rsid w:val="576C94C0"/>
    <w:rsid w:val="57C8128D"/>
    <w:rsid w:val="58693303"/>
    <w:rsid w:val="5927FC19"/>
    <w:rsid w:val="5941AAA4"/>
    <w:rsid w:val="5991F877"/>
    <w:rsid w:val="59BD2ADA"/>
    <w:rsid w:val="59CF7085"/>
    <w:rsid w:val="59FB5CFF"/>
    <w:rsid w:val="5B1F08C6"/>
    <w:rsid w:val="5B9B392D"/>
    <w:rsid w:val="5BD50CCA"/>
    <w:rsid w:val="5C3D8CA4"/>
    <w:rsid w:val="5C9EB003"/>
    <w:rsid w:val="5CDB5383"/>
    <w:rsid w:val="5D32637C"/>
    <w:rsid w:val="5D6D9A9D"/>
    <w:rsid w:val="5EB4429E"/>
    <w:rsid w:val="5EECC128"/>
    <w:rsid w:val="5F0D9D5B"/>
    <w:rsid w:val="5F1B45AF"/>
    <w:rsid w:val="5F3F86D9"/>
    <w:rsid w:val="5FBAAA9A"/>
    <w:rsid w:val="601E63E2"/>
    <w:rsid w:val="608447F8"/>
    <w:rsid w:val="60B5C54A"/>
    <w:rsid w:val="60F80603"/>
    <w:rsid w:val="6109CDCE"/>
    <w:rsid w:val="62349342"/>
    <w:rsid w:val="624013A1"/>
    <w:rsid w:val="6242FE62"/>
    <w:rsid w:val="625AAF85"/>
    <w:rsid w:val="627236F9"/>
    <w:rsid w:val="634FD5B7"/>
    <w:rsid w:val="63A307FC"/>
    <w:rsid w:val="63A8A2C9"/>
    <w:rsid w:val="63ACCB6E"/>
    <w:rsid w:val="65972032"/>
    <w:rsid w:val="65D32080"/>
    <w:rsid w:val="65DF6AA7"/>
    <w:rsid w:val="65FE2268"/>
    <w:rsid w:val="667127E1"/>
    <w:rsid w:val="667673BB"/>
    <w:rsid w:val="67780775"/>
    <w:rsid w:val="677FAE3B"/>
    <w:rsid w:val="69253DAF"/>
    <w:rsid w:val="6940DAD7"/>
    <w:rsid w:val="6978219E"/>
    <w:rsid w:val="6AD50860"/>
    <w:rsid w:val="6B10E86D"/>
    <w:rsid w:val="6B662C22"/>
    <w:rsid w:val="6C086EA7"/>
    <w:rsid w:val="6C6F5B0A"/>
    <w:rsid w:val="6CA4FF1D"/>
    <w:rsid w:val="6DC0AD8C"/>
    <w:rsid w:val="6E048270"/>
    <w:rsid w:val="6E17E319"/>
    <w:rsid w:val="6E28D5CF"/>
    <w:rsid w:val="6F1B53AF"/>
    <w:rsid w:val="6FA71AE1"/>
    <w:rsid w:val="6FEC8BDB"/>
    <w:rsid w:val="703993CE"/>
    <w:rsid w:val="705D05B1"/>
    <w:rsid w:val="711923B1"/>
    <w:rsid w:val="716F1404"/>
    <w:rsid w:val="71AB7532"/>
    <w:rsid w:val="71E694CF"/>
    <w:rsid w:val="72331D12"/>
    <w:rsid w:val="7299341A"/>
    <w:rsid w:val="72A087AB"/>
    <w:rsid w:val="73522907"/>
    <w:rsid w:val="751A36DC"/>
    <w:rsid w:val="75938128"/>
    <w:rsid w:val="75B62831"/>
    <w:rsid w:val="75BDA678"/>
    <w:rsid w:val="761C08A0"/>
    <w:rsid w:val="7643D395"/>
    <w:rsid w:val="7665641D"/>
    <w:rsid w:val="76E37A37"/>
    <w:rsid w:val="77173520"/>
    <w:rsid w:val="772FE2DE"/>
    <w:rsid w:val="7735D005"/>
    <w:rsid w:val="77756CDF"/>
    <w:rsid w:val="77860616"/>
    <w:rsid w:val="77967AAA"/>
    <w:rsid w:val="7832D140"/>
    <w:rsid w:val="788862A2"/>
    <w:rsid w:val="78EC26EA"/>
    <w:rsid w:val="79237AAE"/>
    <w:rsid w:val="79376D05"/>
    <w:rsid w:val="79EC7429"/>
    <w:rsid w:val="7AB68CF2"/>
    <w:rsid w:val="7B8CA4B9"/>
    <w:rsid w:val="7B963A88"/>
    <w:rsid w:val="7DD91EFD"/>
    <w:rsid w:val="7EA3DF37"/>
    <w:rsid w:val="7F2A4C94"/>
    <w:rsid w:val="7FB42A42"/>
  </w:rsids>
  <m:mathPr>
    <m:mathFont m:val="Cambria Math"/>
    <m:brkBin m:val="before"/>
    <m:brkBinSub m:val="--"/>
    <m:smallFrac m:val="0"/>
    <m:dispDef/>
    <m:lMargin m:val="0"/>
    <m:rMargin m:val="0"/>
    <m:defJc m:val="centerGroup"/>
    <m:wrapIndent m:val="1440"/>
    <m:intLim m:val="subSup"/>
    <m:naryLim m:val="undOvr"/>
  </m:mathPr>
  <w:themeFontLang w:val="fr-FR" w:eastAsia="ja-JP" w:bidi="my-MM"/>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C1539E"/>
  <w15:docId w15:val="{08511EDF-6C9A-439C-A870-592337FCF2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rsid w:val="00C46B49"/>
    <w:rPr>
      <w:sz w:val="20"/>
    </w:rPr>
  </w:style>
  <w:style w:type="paragraph" w:styleId="Titre1">
    <w:name w:val="heading 1"/>
    <w:basedOn w:val="Paragraphedeliste"/>
    <w:next w:val="Corpsdetexte"/>
    <w:link w:val="Titre1Car"/>
    <w:uiPriority w:val="9"/>
    <w:qFormat/>
    <w:rsid w:val="00A76C5A"/>
    <w:pPr>
      <w:keepNext/>
      <w:numPr>
        <w:numId w:val="6"/>
      </w:numPr>
      <w:spacing w:before="720" w:after="240"/>
      <w:outlineLvl w:val="0"/>
    </w:pPr>
    <w:rPr>
      <w:caps/>
      <w:sz w:val="32"/>
    </w:rPr>
  </w:style>
  <w:style w:type="paragraph" w:styleId="Titre2">
    <w:name w:val="heading 2"/>
    <w:basedOn w:val="Titre1"/>
    <w:next w:val="Corpsdetexte"/>
    <w:link w:val="Titre2Car"/>
    <w:qFormat/>
    <w:rsid w:val="00C40AF8"/>
    <w:pPr>
      <w:numPr>
        <w:ilvl w:val="1"/>
      </w:numPr>
      <w:spacing w:before="600"/>
      <w:outlineLvl w:val="1"/>
    </w:pPr>
    <w:rPr>
      <w:color w:val="00355B"/>
      <w:sz w:val="28"/>
    </w:rPr>
  </w:style>
  <w:style w:type="paragraph" w:styleId="Titre3">
    <w:name w:val="heading 3"/>
    <w:basedOn w:val="Titre2"/>
    <w:next w:val="Corpsdetexte"/>
    <w:link w:val="Titre3Car"/>
    <w:qFormat/>
    <w:rsid w:val="00C40AF8"/>
    <w:pPr>
      <w:numPr>
        <w:ilvl w:val="2"/>
      </w:numPr>
      <w:outlineLvl w:val="2"/>
    </w:pPr>
    <w:rPr>
      <w:caps w:val="0"/>
      <w:color w:val="005D83"/>
      <w:sz w:val="24"/>
    </w:rPr>
  </w:style>
  <w:style w:type="paragraph" w:styleId="Titre4">
    <w:name w:val="heading 4"/>
    <w:basedOn w:val="Titre3"/>
    <w:next w:val="Corpsdetexte"/>
    <w:link w:val="Titre4Car"/>
    <w:qFormat/>
    <w:rsid w:val="006D3187"/>
    <w:pPr>
      <w:numPr>
        <w:ilvl w:val="3"/>
      </w:numPr>
      <w:spacing w:before="320"/>
      <w:ind w:left="851"/>
      <w:outlineLvl w:val="3"/>
    </w:pPr>
    <w:rPr>
      <w:color w:val="00355B"/>
      <w:sz w:val="22"/>
    </w:rPr>
  </w:style>
  <w:style w:type="paragraph" w:styleId="Titre5">
    <w:name w:val="heading 5"/>
    <w:basedOn w:val="Normal"/>
    <w:next w:val="Corpsdetexte"/>
    <w:link w:val="Titre5Car"/>
    <w:qFormat/>
    <w:rsid w:val="00E03254"/>
    <w:pPr>
      <w:keepNext/>
      <w:keepLines/>
      <w:numPr>
        <w:ilvl w:val="4"/>
        <w:numId w:val="6"/>
      </w:numPr>
      <w:spacing w:after="200" w:line="240" w:lineRule="auto"/>
      <w:outlineLvl w:val="4"/>
    </w:pPr>
    <w:rPr>
      <w:rFonts w:ascii="Calibri" w:eastAsiaTheme="majorEastAsia" w:hAnsi="Calibri" w:cstheme="minorHAnsi"/>
      <w:b/>
      <w:szCs w:val="20"/>
    </w:rPr>
  </w:style>
  <w:style w:type="paragraph" w:styleId="Titre6">
    <w:name w:val="heading 6"/>
    <w:basedOn w:val="Normal"/>
    <w:next w:val="Corpsdetexte"/>
    <w:link w:val="Titre6Car"/>
    <w:qFormat/>
    <w:rsid w:val="00E03254"/>
    <w:pPr>
      <w:keepNext/>
      <w:keepLines/>
      <w:numPr>
        <w:ilvl w:val="5"/>
        <w:numId w:val="6"/>
      </w:numPr>
      <w:tabs>
        <w:tab w:val="num" w:pos="360"/>
      </w:tabs>
      <w:spacing w:after="200" w:line="240" w:lineRule="auto"/>
      <w:ind w:left="0" w:firstLine="0"/>
      <w:outlineLvl w:val="5"/>
    </w:pPr>
    <w:rPr>
      <w:rFonts w:eastAsiaTheme="majorEastAsia" w:cstheme="minorHAnsi"/>
      <w:szCs w:val="20"/>
      <w:u w:val="single"/>
    </w:rPr>
  </w:style>
  <w:style w:type="paragraph" w:styleId="Titre7">
    <w:name w:val="heading 7"/>
    <w:basedOn w:val="Normal"/>
    <w:next w:val="Normal"/>
    <w:link w:val="Titre7Car"/>
    <w:uiPriority w:val="99"/>
    <w:semiHidden/>
    <w:rsid w:val="007C3073"/>
    <w:pPr>
      <w:keepNext/>
      <w:keepLines/>
      <w:spacing w:before="40" w:after="0"/>
      <w:ind w:left="1296" w:hanging="1296"/>
      <w:outlineLvl w:val="6"/>
    </w:pPr>
    <w:rPr>
      <w:rFonts w:asciiTheme="majorHAnsi" w:eastAsiaTheme="majorEastAsia" w:hAnsiTheme="majorHAnsi" w:cstheme="majorBidi"/>
      <w:i/>
      <w:iCs/>
      <w:color w:val="395B24" w:themeColor="accent1" w:themeShade="7F"/>
      <w:sz w:val="22"/>
    </w:rPr>
  </w:style>
  <w:style w:type="paragraph" w:styleId="Titre8">
    <w:name w:val="heading 8"/>
    <w:basedOn w:val="Normal"/>
    <w:next w:val="Normal"/>
    <w:link w:val="Titre8Car"/>
    <w:uiPriority w:val="9"/>
    <w:semiHidden/>
    <w:unhideWhenUsed/>
    <w:qFormat/>
    <w:rsid w:val="007C3073"/>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7C3073"/>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4005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paragraph" w:customStyle="1" w:styleId="Typedemission-Couverture">
    <w:name w:val="Type de mission - Couverture"/>
    <w:basedOn w:val="PdGTypemission"/>
    <w:next w:val="Normal"/>
    <w:link w:val="Typedemission-CouvertureCar"/>
    <w:rsid w:val="005545FC"/>
    <w:pPr>
      <w:framePr w:hSpace="142" w:wrap="around" w:vAnchor="page" w:hAnchor="margin" w:y="6045"/>
      <w:tabs>
        <w:tab w:val="clear" w:pos="9406"/>
      </w:tabs>
      <w:ind w:right="3004"/>
    </w:pPr>
    <w:rPr>
      <w:caps/>
    </w:rPr>
  </w:style>
  <w:style w:type="character" w:customStyle="1" w:styleId="Typedemission-CouvertureCar">
    <w:name w:val="Type de mission - Couverture Car"/>
    <w:basedOn w:val="Policepardfaut"/>
    <w:link w:val="Typedemission-Couverture"/>
    <w:rsid w:val="005545FC"/>
    <w:rPr>
      <w:b/>
      <w:caps/>
      <w:noProof/>
      <w:sz w:val="28"/>
      <w:lang w:eastAsia="fr-FR"/>
    </w:rPr>
  </w:style>
  <w:style w:type="paragraph" w:customStyle="1" w:styleId="PdGTypemission">
    <w:name w:val="PdG_Type_mission"/>
    <w:basedOn w:val="En-tte"/>
    <w:rsid w:val="00841E7E"/>
    <w:pPr>
      <w:tabs>
        <w:tab w:val="clear" w:pos="4536"/>
        <w:tab w:val="clear" w:pos="9072"/>
        <w:tab w:val="center" w:pos="4703"/>
        <w:tab w:val="right" w:pos="9406"/>
      </w:tabs>
    </w:pPr>
    <w:rPr>
      <w:b/>
      <w:noProof/>
      <w:sz w:val="28"/>
      <w:lang w:eastAsia="fr-FR"/>
    </w:rPr>
  </w:style>
  <w:style w:type="paragraph" w:customStyle="1" w:styleId="PdGRefClient">
    <w:name w:val="PdG_Ref_Client"/>
    <w:basedOn w:val="Normal"/>
    <w:rsid w:val="00B44678"/>
    <w:pPr>
      <w:framePr w:hSpace="142" w:wrap="around" w:vAnchor="page" w:hAnchor="margin" w:x="-141" w:y="2836"/>
      <w:tabs>
        <w:tab w:val="left" w:pos="2291"/>
      </w:tabs>
      <w:spacing w:after="0" w:line="240" w:lineRule="auto"/>
      <w:suppressOverlap/>
    </w:pPr>
    <w:rPr>
      <w:sz w:val="24"/>
    </w:rPr>
  </w:style>
  <w:style w:type="paragraph" w:customStyle="1" w:styleId="PdGNomprojet">
    <w:name w:val="PdG_Nom_projet"/>
    <w:basedOn w:val="Normal"/>
    <w:rsid w:val="000E384D"/>
    <w:pPr>
      <w:spacing w:after="0" w:line="460" w:lineRule="exact"/>
    </w:pPr>
    <w:rPr>
      <w:b/>
      <w:noProof/>
      <w:sz w:val="48"/>
      <w:szCs w:val="48"/>
      <w:lang w:eastAsia="fr-FR"/>
    </w:rPr>
  </w:style>
  <w:style w:type="paragraph" w:styleId="En-tte">
    <w:name w:val="header"/>
    <w:basedOn w:val="Normal"/>
    <w:link w:val="En-tteCar"/>
    <w:uiPriority w:val="99"/>
    <w:unhideWhenUsed/>
    <w:rsid w:val="00841E7E"/>
    <w:pPr>
      <w:tabs>
        <w:tab w:val="center" w:pos="4536"/>
        <w:tab w:val="right" w:pos="9072"/>
      </w:tabs>
      <w:spacing w:after="0" w:line="240" w:lineRule="auto"/>
    </w:pPr>
  </w:style>
  <w:style w:type="character" w:customStyle="1" w:styleId="En-tteCar">
    <w:name w:val="En-tête Car"/>
    <w:basedOn w:val="Policepardfaut"/>
    <w:link w:val="En-tte"/>
    <w:uiPriority w:val="99"/>
    <w:rsid w:val="00841E7E"/>
  </w:style>
  <w:style w:type="paragraph" w:styleId="Pieddepage">
    <w:name w:val="footer"/>
    <w:basedOn w:val="Normal"/>
    <w:link w:val="PieddepageCar"/>
    <w:uiPriority w:val="99"/>
    <w:unhideWhenUsed/>
    <w:rsid w:val="00841E7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41E7E"/>
  </w:style>
  <w:style w:type="paragraph" w:customStyle="1" w:styleId="ENTITEREF">
    <w:name w:val="ENTITE REF"/>
    <w:basedOn w:val="Normal"/>
    <w:rsid w:val="00841E7E"/>
    <w:pPr>
      <w:spacing w:after="0" w:line="240" w:lineRule="auto"/>
    </w:pPr>
    <w:rPr>
      <w:sz w:val="16"/>
    </w:rPr>
  </w:style>
  <w:style w:type="paragraph" w:customStyle="1" w:styleId="Titre-Tableaufixe">
    <w:name w:val="Titre - Tableau fixe"/>
    <w:basedOn w:val="Normal"/>
    <w:uiPriority w:val="1"/>
    <w:rsid w:val="00841E7E"/>
    <w:pPr>
      <w:spacing w:after="0" w:line="240" w:lineRule="auto"/>
      <w:jc w:val="center"/>
    </w:pPr>
    <w:rPr>
      <w:b/>
      <w:caps/>
      <w:sz w:val="16"/>
    </w:rPr>
  </w:style>
  <w:style w:type="paragraph" w:styleId="Corpsdetexte">
    <w:name w:val="Body Text"/>
    <w:aliases w:val="body text,body indent,ändrad,Remarks,Body Text with Tab,bt,BODY TEXT,contents,body text1,body text2,body text3,body text4,body text5,body text6,body text7,body text8,body text9,body text11,body text21,body text31,body text41,CT, Char,Char"/>
    <w:basedOn w:val="Normal"/>
    <w:link w:val="CorpsdetexteCar"/>
    <w:uiPriority w:val="1"/>
    <w:qFormat/>
    <w:rsid w:val="00283CD1"/>
    <w:pPr>
      <w:spacing w:before="120" w:after="200" w:line="240" w:lineRule="auto"/>
      <w:jc w:val="both"/>
    </w:pPr>
  </w:style>
  <w:style w:type="paragraph" w:customStyle="1" w:styleId="Sigesocial">
    <w:name w:val="Siège social"/>
    <w:basedOn w:val="Normal"/>
    <w:rsid w:val="00D75757"/>
    <w:pPr>
      <w:autoSpaceDE w:val="0"/>
      <w:autoSpaceDN w:val="0"/>
      <w:adjustRightInd w:val="0"/>
      <w:spacing w:after="0" w:line="288" w:lineRule="auto"/>
      <w:jc w:val="right"/>
      <w:textAlignment w:val="center"/>
    </w:pPr>
    <w:rPr>
      <w:rFonts w:ascii="Calibri" w:hAnsi="Calibri" w:cs="Calibri"/>
      <w:color w:val="000000"/>
      <w:sz w:val="16"/>
      <w:szCs w:val="16"/>
    </w:rPr>
  </w:style>
  <w:style w:type="character" w:customStyle="1" w:styleId="Titre5Car">
    <w:name w:val="Titre 5 Car"/>
    <w:basedOn w:val="Policepardfaut"/>
    <w:link w:val="Titre5"/>
    <w:rsid w:val="00E03254"/>
    <w:rPr>
      <w:rFonts w:ascii="Calibri" w:eastAsiaTheme="majorEastAsia" w:hAnsi="Calibri" w:cstheme="minorHAnsi"/>
      <w:b/>
      <w:sz w:val="20"/>
      <w:szCs w:val="20"/>
    </w:rPr>
  </w:style>
  <w:style w:type="paragraph" w:customStyle="1" w:styleId="Nomduclient-Pagetableau">
    <w:name w:val="Nom du client - Page tableau"/>
    <w:basedOn w:val="Normal"/>
    <w:rsid w:val="00E71E7D"/>
    <w:pPr>
      <w:spacing w:after="0" w:line="240" w:lineRule="auto"/>
    </w:pPr>
    <w:rPr>
      <w:szCs w:val="24"/>
    </w:rPr>
  </w:style>
  <w:style w:type="paragraph" w:customStyle="1" w:styleId="Mission">
    <w:name w:val="Mission"/>
    <w:basedOn w:val="Normal"/>
    <w:link w:val="MissionCar"/>
    <w:rsid w:val="003A430F"/>
    <w:pPr>
      <w:spacing w:after="0" w:line="240" w:lineRule="auto"/>
    </w:pPr>
    <w:rPr>
      <w:szCs w:val="24"/>
      <w:lang w:val="en-US"/>
    </w:rPr>
  </w:style>
  <w:style w:type="character" w:customStyle="1" w:styleId="MissionCar">
    <w:name w:val="Mission Car"/>
    <w:basedOn w:val="Policepardfaut"/>
    <w:link w:val="Mission"/>
    <w:rsid w:val="003A430F"/>
    <w:rPr>
      <w:b w:val="0"/>
      <w:sz w:val="20"/>
      <w:szCs w:val="24"/>
      <w:lang w:val="en-US"/>
    </w:rPr>
  </w:style>
  <w:style w:type="paragraph" w:customStyle="1" w:styleId="Sommaire">
    <w:name w:val="Sommaire"/>
    <w:basedOn w:val="Normal"/>
    <w:rsid w:val="0003054B"/>
    <w:pPr>
      <w:spacing w:before="200" w:after="360" w:line="240" w:lineRule="auto"/>
      <w:ind w:left="720" w:hanging="363"/>
      <w:jc w:val="right"/>
      <w:outlineLvl w:val="0"/>
    </w:pPr>
    <w:rPr>
      <w:rFonts w:ascii="Calibri" w:hAnsi="Calibri"/>
      <w:caps/>
      <w:color w:val="00355B"/>
      <w:sz w:val="44"/>
      <w:szCs w:val="20"/>
    </w:rPr>
  </w:style>
  <w:style w:type="paragraph" w:styleId="TM1">
    <w:name w:val="toc 1"/>
    <w:basedOn w:val="Normal"/>
    <w:next w:val="Normal"/>
    <w:autoRedefine/>
    <w:uiPriority w:val="39"/>
    <w:unhideWhenUsed/>
    <w:rsid w:val="00AA099E"/>
    <w:pPr>
      <w:tabs>
        <w:tab w:val="left" w:pos="1418"/>
        <w:tab w:val="right" w:leader="dot" w:pos="9639"/>
      </w:tabs>
      <w:spacing w:after="240" w:line="240" w:lineRule="auto"/>
      <w:ind w:left="1134"/>
    </w:pPr>
    <w:rPr>
      <w:b/>
      <w:caps/>
      <w:noProof/>
      <w:color w:val="005D83"/>
      <w:sz w:val="32"/>
      <w:lang w:val="en-US"/>
    </w:rPr>
  </w:style>
  <w:style w:type="paragraph" w:styleId="TM2">
    <w:name w:val="toc 2"/>
    <w:basedOn w:val="Normal"/>
    <w:next w:val="Normal"/>
    <w:autoRedefine/>
    <w:uiPriority w:val="39"/>
    <w:unhideWhenUsed/>
    <w:rsid w:val="00AA099E"/>
    <w:pPr>
      <w:tabs>
        <w:tab w:val="left" w:pos="1418"/>
        <w:tab w:val="right" w:leader="dot" w:pos="9629"/>
      </w:tabs>
      <w:spacing w:before="240" w:after="240" w:line="240" w:lineRule="auto"/>
      <w:ind w:left="1418"/>
    </w:pPr>
    <w:rPr>
      <w:b/>
      <w:caps/>
      <w:noProof/>
      <w:color w:val="00355B"/>
      <w:sz w:val="28"/>
      <w:szCs w:val="28"/>
    </w:rPr>
  </w:style>
  <w:style w:type="paragraph" w:styleId="TM3">
    <w:name w:val="toc 3"/>
    <w:basedOn w:val="Normal"/>
    <w:next w:val="Normal"/>
    <w:autoRedefine/>
    <w:uiPriority w:val="39"/>
    <w:unhideWhenUsed/>
    <w:rsid w:val="00AA099E"/>
    <w:pPr>
      <w:tabs>
        <w:tab w:val="left" w:pos="1985"/>
        <w:tab w:val="right" w:leader="dot" w:pos="9629"/>
      </w:tabs>
      <w:spacing w:after="100" w:line="240" w:lineRule="auto"/>
      <w:ind w:left="1418"/>
    </w:pPr>
    <w:rPr>
      <w:rFonts w:ascii="Calibri" w:hAnsi="Calibri"/>
      <w:b/>
      <w:caps/>
      <w:noProof/>
      <w:color w:val="005D83"/>
      <w:sz w:val="24"/>
      <w:szCs w:val="24"/>
      <w:lang w:val="en-US"/>
    </w:rPr>
  </w:style>
  <w:style w:type="character" w:styleId="Lienhypertexte">
    <w:name w:val="Hyperlink"/>
    <w:basedOn w:val="Policepardfaut"/>
    <w:uiPriority w:val="99"/>
    <w:unhideWhenUsed/>
    <w:rsid w:val="00841E7E"/>
    <w:rPr>
      <w:color w:val="00A2A9" w:themeColor="hyperlink"/>
      <w:u w:val="single"/>
    </w:rPr>
  </w:style>
  <w:style w:type="paragraph" w:styleId="TM4">
    <w:name w:val="toc 4"/>
    <w:basedOn w:val="Normal"/>
    <w:next w:val="Normal"/>
    <w:autoRedefine/>
    <w:uiPriority w:val="39"/>
    <w:unhideWhenUsed/>
    <w:rsid w:val="000567E4"/>
    <w:pPr>
      <w:numPr>
        <w:numId w:val="7"/>
      </w:numPr>
      <w:tabs>
        <w:tab w:val="left" w:pos="2127"/>
        <w:tab w:val="right" w:leader="dot" w:pos="9629"/>
      </w:tabs>
      <w:spacing w:after="100" w:line="240" w:lineRule="auto"/>
    </w:pPr>
    <w:rPr>
      <w:rFonts w:ascii="Calibri" w:hAnsi="Calibri"/>
      <w:b/>
      <w:noProof/>
      <w:color w:val="00355B"/>
      <w:sz w:val="28"/>
      <w:lang w:val="en-US"/>
    </w:rPr>
  </w:style>
  <w:style w:type="paragraph" w:styleId="TM5">
    <w:name w:val="toc 5"/>
    <w:basedOn w:val="Normal"/>
    <w:next w:val="Normal"/>
    <w:autoRedefine/>
    <w:uiPriority w:val="39"/>
    <w:unhideWhenUsed/>
    <w:rsid w:val="009B185F"/>
    <w:pPr>
      <w:tabs>
        <w:tab w:val="left" w:pos="1768"/>
        <w:tab w:val="left" w:pos="2177"/>
        <w:tab w:val="right" w:leader="dot" w:pos="9629"/>
      </w:tabs>
      <w:spacing w:after="100" w:line="240" w:lineRule="auto"/>
      <w:ind w:left="2127" w:hanging="709"/>
    </w:pPr>
    <w:rPr>
      <w:rFonts w:ascii="Calibri" w:hAnsi="Calibri"/>
      <w:b/>
      <w:noProof/>
      <w:color w:val="005D83"/>
      <w:sz w:val="24"/>
      <w:lang w:val="en-US"/>
    </w:rPr>
  </w:style>
  <w:style w:type="paragraph" w:styleId="Tabledesillustrations">
    <w:name w:val="table of figures"/>
    <w:basedOn w:val="Normal"/>
    <w:next w:val="Normal"/>
    <w:autoRedefine/>
    <w:uiPriority w:val="99"/>
    <w:unhideWhenUsed/>
    <w:rsid w:val="00A912CC"/>
    <w:pPr>
      <w:tabs>
        <w:tab w:val="right" w:leader="dot" w:pos="9629"/>
      </w:tabs>
      <w:spacing w:after="0" w:line="240" w:lineRule="auto"/>
      <w:ind w:left="851"/>
    </w:pPr>
    <w:rPr>
      <w:rFonts w:ascii="Calibri" w:hAnsi="Calibri" w:cs="Calibri"/>
      <w:b/>
      <w:noProof/>
      <w:color w:val="005D83"/>
    </w:rPr>
  </w:style>
  <w:style w:type="paragraph" w:customStyle="1" w:styleId="Sommairedesillustrations">
    <w:name w:val="Sommaire des illustrations"/>
    <w:basedOn w:val="Normal"/>
    <w:rsid w:val="0003054B"/>
    <w:pPr>
      <w:spacing w:before="240" w:after="0" w:line="240" w:lineRule="auto"/>
      <w:ind w:left="851"/>
      <w:jc w:val="both"/>
      <w:outlineLvl w:val="1"/>
    </w:pPr>
    <w:rPr>
      <w:rFonts w:ascii="Calibri" w:hAnsi="Calibri" w:cs="Calibri"/>
      <w:b/>
      <w:caps/>
      <w:color w:val="00355B"/>
      <w:sz w:val="28"/>
      <w:szCs w:val="16"/>
    </w:rPr>
  </w:style>
  <w:style w:type="paragraph" w:customStyle="1" w:styleId="Titreobjetsynthseconclusion">
    <w:name w:val="Titre objet/synthèse/conclusion"/>
    <w:basedOn w:val="Normal"/>
    <w:next w:val="Corpsdetexte"/>
    <w:qFormat/>
    <w:rsid w:val="001676B1"/>
    <w:pPr>
      <w:pageBreakBefore/>
      <w:spacing w:after="480" w:line="240" w:lineRule="auto"/>
      <w:jc w:val="both"/>
      <w:outlineLvl w:val="0"/>
    </w:pPr>
    <w:rPr>
      <w:rFonts w:ascii="Calibri" w:hAnsi="Calibri" w:cs="Calibri"/>
      <w:b/>
      <w:caps/>
      <w:color w:val="005D83"/>
      <w:sz w:val="32"/>
      <w:szCs w:val="16"/>
    </w:rPr>
  </w:style>
  <w:style w:type="paragraph" w:customStyle="1" w:styleId="Puce1">
    <w:name w:val="Puce 1"/>
    <w:basedOn w:val="Normal"/>
    <w:link w:val="Puce1Car"/>
    <w:qFormat/>
    <w:rsid w:val="00B36F15"/>
    <w:pPr>
      <w:numPr>
        <w:numId w:val="1"/>
      </w:numPr>
      <w:autoSpaceDE w:val="0"/>
      <w:autoSpaceDN w:val="0"/>
      <w:adjustRightInd w:val="0"/>
      <w:spacing w:before="120" w:after="120" w:line="240" w:lineRule="auto"/>
      <w:jc w:val="both"/>
      <w:textAlignment w:val="center"/>
    </w:pPr>
    <w:rPr>
      <w:rFonts w:ascii="Calibri" w:hAnsi="Calibri" w:cs="Calibri"/>
      <w:szCs w:val="20"/>
    </w:rPr>
  </w:style>
  <w:style w:type="paragraph" w:customStyle="1" w:styleId="Puce2">
    <w:name w:val="Puce 2"/>
    <w:basedOn w:val="Paragraphedeliste"/>
    <w:link w:val="Puce2Car"/>
    <w:uiPriority w:val="1"/>
    <w:qFormat/>
    <w:rsid w:val="00793CF8"/>
    <w:pPr>
      <w:numPr>
        <w:ilvl w:val="1"/>
        <w:numId w:val="1"/>
      </w:numPr>
      <w:spacing w:before="60" w:after="60"/>
      <w:contextualSpacing w:val="0"/>
    </w:pPr>
    <w:rPr>
      <w:b w:val="0"/>
      <w:color w:val="auto"/>
      <w:sz w:val="20"/>
    </w:rPr>
  </w:style>
  <w:style w:type="paragraph" w:customStyle="1" w:styleId="Puce3">
    <w:name w:val="Puce 3"/>
    <w:basedOn w:val="Normal"/>
    <w:link w:val="Puce3Car"/>
    <w:uiPriority w:val="1"/>
    <w:rsid w:val="0003054B"/>
    <w:pPr>
      <w:spacing w:after="0" w:line="240" w:lineRule="auto"/>
      <w:ind w:left="1077" w:hanging="357"/>
      <w:jc w:val="both"/>
    </w:pPr>
    <w:rPr>
      <w:rFonts w:ascii="Calibri" w:hAnsi="Calibri"/>
      <w:szCs w:val="20"/>
    </w:rPr>
  </w:style>
  <w:style w:type="paragraph" w:customStyle="1" w:styleId="Pucelettre">
    <w:name w:val="Puce lettre"/>
    <w:basedOn w:val="Normal"/>
    <w:uiPriority w:val="1"/>
    <w:qFormat/>
    <w:rsid w:val="0003054B"/>
    <w:pPr>
      <w:spacing w:before="200" w:after="0" w:line="240" w:lineRule="auto"/>
      <w:ind w:left="360" w:hanging="360"/>
      <w:jc w:val="both"/>
    </w:pPr>
    <w:rPr>
      <w:rFonts w:ascii="Calibri" w:hAnsi="Calibri"/>
      <w:szCs w:val="20"/>
    </w:rPr>
  </w:style>
  <w:style w:type="paragraph" w:customStyle="1" w:styleId="Pucenumro">
    <w:name w:val="Puce numéro"/>
    <w:basedOn w:val="Normal"/>
    <w:uiPriority w:val="1"/>
    <w:qFormat/>
    <w:rsid w:val="0003054B"/>
    <w:pPr>
      <w:spacing w:before="200" w:after="0" w:line="240" w:lineRule="auto"/>
      <w:ind w:left="360" w:hanging="360"/>
      <w:jc w:val="both"/>
    </w:pPr>
    <w:rPr>
      <w:rFonts w:ascii="Calibri" w:hAnsi="Calibri"/>
      <w:szCs w:val="20"/>
    </w:rPr>
  </w:style>
  <w:style w:type="paragraph" w:styleId="Paragraphedeliste">
    <w:name w:val="List Paragraph"/>
    <w:aliases w:val="liste à puces,Lvl 1 Bullet,Titre1,Bullet L1,Bullets,Indent Normal,Liste 1,figure,References,Liste couleur - Accent 11,Paragraphe de liste1,Numbered paragraph,List Paragraph (numbered (a)),List Paragraph nowy,liste,1,Ha"/>
    <w:basedOn w:val="Normal"/>
    <w:link w:val="ParagraphedelisteCar"/>
    <w:uiPriority w:val="34"/>
    <w:qFormat/>
    <w:rsid w:val="00975072"/>
    <w:pPr>
      <w:numPr>
        <w:numId w:val="9"/>
      </w:numPr>
      <w:spacing w:line="240" w:lineRule="auto"/>
      <w:contextualSpacing/>
    </w:pPr>
    <w:rPr>
      <w:rFonts w:ascii="Calibri" w:hAnsi="Calibri" w:cs="Calibri"/>
      <w:b/>
      <w:color w:val="005D83"/>
      <w:sz w:val="36"/>
      <w:szCs w:val="36"/>
    </w:rPr>
  </w:style>
  <w:style w:type="paragraph" w:customStyle="1" w:styleId="Titredechapitre">
    <w:name w:val="Titre de chapitre"/>
    <w:basedOn w:val="Normal"/>
    <w:qFormat/>
    <w:rsid w:val="0002285D"/>
    <w:pPr>
      <w:numPr>
        <w:numId w:val="10"/>
      </w:numPr>
      <w:tabs>
        <w:tab w:val="left" w:pos="851"/>
      </w:tabs>
      <w:spacing w:before="2000" w:after="0" w:line="240" w:lineRule="auto"/>
      <w:outlineLvl w:val="0"/>
    </w:pPr>
    <w:rPr>
      <w:rFonts w:ascii="Calibri" w:hAnsi="Calibri" w:cs="Calibri"/>
      <w:b/>
      <w:caps/>
      <w:noProof/>
      <w:color w:val="00355B"/>
      <w:sz w:val="70"/>
      <w:szCs w:val="70"/>
      <w:lang w:eastAsia="fr-FR"/>
    </w:rPr>
  </w:style>
  <w:style w:type="character" w:customStyle="1" w:styleId="Titre1Car">
    <w:name w:val="Titre 1 Car"/>
    <w:basedOn w:val="Policepardfaut"/>
    <w:link w:val="Titre1"/>
    <w:rsid w:val="00A76C5A"/>
    <w:rPr>
      <w:rFonts w:ascii="Calibri" w:hAnsi="Calibri" w:cs="Calibri"/>
      <w:b/>
      <w:caps/>
      <w:color w:val="005D83"/>
      <w:sz w:val="32"/>
      <w:szCs w:val="36"/>
    </w:rPr>
  </w:style>
  <w:style w:type="character" w:customStyle="1" w:styleId="Titre2Car">
    <w:name w:val="Titre 2 Car"/>
    <w:basedOn w:val="Policepardfaut"/>
    <w:link w:val="Titre2"/>
    <w:rsid w:val="00C40AF8"/>
    <w:rPr>
      <w:rFonts w:ascii="Calibri" w:hAnsi="Calibri" w:cs="Calibri"/>
      <w:b/>
      <w:caps/>
      <w:color w:val="00355B"/>
      <w:sz w:val="28"/>
      <w:szCs w:val="36"/>
    </w:rPr>
  </w:style>
  <w:style w:type="character" w:customStyle="1" w:styleId="Titre3Car">
    <w:name w:val="Titre 3 Car"/>
    <w:basedOn w:val="Policepardfaut"/>
    <w:link w:val="Titre3"/>
    <w:rsid w:val="00C40AF8"/>
    <w:rPr>
      <w:rFonts w:ascii="Calibri" w:hAnsi="Calibri" w:cs="Calibri"/>
      <w:b/>
      <w:color w:val="005D83"/>
      <w:sz w:val="24"/>
      <w:szCs w:val="36"/>
    </w:rPr>
  </w:style>
  <w:style w:type="character" w:customStyle="1" w:styleId="Titre4Car">
    <w:name w:val="Titre 4 Car"/>
    <w:basedOn w:val="Policepardfaut"/>
    <w:link w:val="Titre4"/>
    <w:rsid w:val="0089378C"/>
    <w:rPr>
      <w:rFonts w:ascii="Calibri" w:hAnsi="Calibri" w:cs="Calibri"/>
      <w:b/>
      <w:color w:val="00355B"/>
      <w:szCs w:val="36"/>
    </w:rPr>
  </w:style>
  <w:style w:type="paragraph" w:customStyle="1" w:styleId="LgendePhoto">
    <w:name w:val="Légende Photo"/>
    <w:basedOn w:val="Normal"/>
    <w:next w:val="Corpsdetexte"/>
    <w:uiPriority w:val="1"/>
    <w:rsid w:val="00AB5C92"/>
    <w:pPr>
      <w:spacing w:before="200" w:after="200" w:line="240" w:lineRule="auto"/>
      <w:jc w:val="right"/>
    </w:pPr>
    <w:rPr>
      <w:b/>
      <w:bCs/>
    </w:rPr>
  </w:style>
  <w:style w:type="paragraph" w:customStyle="1" w:styleId="7-Moispieddepage">
    <w:name w:val="7-Mois pied de page"/>
    <w:basedOn w:val="Pieddepage"/>
    <w:link w:val="7-MoispieddepageCar"/>
    <w:uiPriority w:val="2"/>
    <w:semiHidden/>
    <w:rsid w:val="008B1F8A"/>
    <w:pPr>
      <w:tabs>
        <w:tab w:val="clear" w:pos="4536"/>
        <w:tab w:val="clear" w:pos="9072"/>
        <w:tab w:val="center" w:pos="4703"/>
        <w:tab w:val="right" w:pos="9406"/>
      </w:tabs>
      <w:spacing w:before="120" w:after="60"/>
      <w:jc w:val="right"/>
    </w:pPr>
    <w:rPr>
      <w:caps/>
      <w:sz w:val="16"/>
    </w:rPr>
  </w:style>
  <w:style w:type="paragraph" w:customStyle="1" w:styleId="Naturedudocument-Pieddepage">
    <w:name w:val="Nature du document - Pied de page"/>
    <w:basedOn w:val="Normal"/>
    <w:link w:val="Naturedudocument-PieddepageCar"/>
    <w:uiPriority w:val="2"/>
    <w:rsid w:val="00F1321E"/>
    <w:pPr>
      <w:spacing w:after="0"/>
    </w:pPr>
    <w:rPr>
      <w:b/>
      <w:szCs w:val="16"/>
      <w:lang w:val="en-US" w:eastAsia="fr-FR"/>
    </w:rPr>
  </w:style>
  <w:style w:type="paragraph" w:customStyle="1" w:styleId="pieddepagehomepage">
    <w:name w:val="pied de page homepage"/>
    <w:basedOn w:val="Pieddepage"/>
    <w:uiPriority w:val="2"/>
    <w:semiHidden/>
    <w:rsid w:val="00FC1026"/>
    <w:pPr>
      <w:tabs>
        <w:tab w:val="clear" w:pos="4536"/>
        <w:tab w:val="clear" w:pos="9072"/>
        <w:tab w:val="center" w:pos="4703"/>
        <w:tab w:val="right" w:pos="9406"/>
      </w:tabs>
      <w:spacing w:before="120" w:after="60"/>
    </w:pPr>
    <w:rPr>
      <w:caps/>
      <w:sz w:val="16"/>
    </w:rPr>
  </w:style>
  <w:style w:type="paragraph" w:customStyle="1" w:styleId="Lgendetableaux">
    <w:name w:val="Légende tableaux"/>
    <w:basedOn w:val="Lgende"/>
    <w:uiPriority w:val="1"/>
    <w:rsid w:val="009A2E7D"/>
    <w:pPr>
      <w:spacing w:before="200"/>
    </w:pPr>
    <w:rPr>
      <w:b w:val="0"/>
      <w:i/>
      <w:noProof/>
      <w:lang w:val="en-US"/>
    </w:rPr>
  </w:style>
  <w:style w:type="character" w:customStyle="1" w:styleId="Naturedudocument-PieddepageCar">
    <w:name w:val="Nature du document - Pied de page Car"/>
    <w:basedOn w:val="Policepardfaut"/>
    <w:link w:val="Naturedudocument-Pieddepage"/>
    <w:uiPriority w:val="2"/>
    <w:rsid w:val="00413145"/>
    <w:rPr>
      <w:b/>
      <w:sz w:val="20"/>
      <w:szCs w:val="16"/>
      <w:lang w:val="en-US" w:eastAsia="fr-FR"/>
    </w:rPr>
  </w:style>
  <w:style w:type="paragraph" w:customStyle="1" w:styleId="Pieddepage1lignenatureduprojetnaturedudocument8regular">
    <w:name w:val="Pied de page 1 ligne nature du projet/nature du document 8 regular"/>
    <w:basedOn w:val="Normal"/>
    <w:uiPriority w:val="2"/>
    <w:semiHidden/>
    <w:rsid w:val="00B06F96"/>
    <w:pPr>
      <w:spacing w:after="0"/>
      <w:jc w:val="right"/>
    </w:pPr>
    <w:rPr>
      <w:caps/>
      <w:sz w:val="16"/>
      <w:szCs w:val="16"/>
      <w:lang w:val="en-US" w:eastAsia="fr-FR"/>
    </w:rPr>
  </w:style>
  <w:style w:type="paragraph" w:styleId="Lgende">
    <w:name w:val="caption"/>
    <w:aliases w:val="Titre_Figure,LEG,UMA Table Caption,Char Char,Style Légende Figure,Légende Car Car,Légende Car Car1,Légende Car Car2,Légende Car Car11,Légende Car Car3,Légende Car Car4,Légende Car Car5,Légende Car Car12,Légende Car Car21,Légende Car Car111"/>
    <w:basedOn w:val="LgendeFigure"/>
    <w:next w:val="Normal"/>
    <w:link w:val="LgendeCar"/>
    <w:uiPriority w:val="1"/>
    <w:unhideWhenUsed/>
    <w:qFormat/>
    <w:rsid w:val="007C3073"/>
    <w:pPr>
      <w:jc w:val="center"/>
    </w:pPr>
  </w:style>
  <w:style w:type="paragraph" w:customStyle="1" w:styleId="Titreannexe">
    <w:name w:val="Titre annexe"/>
    <w:basedOn w:val="Normal"/>
    <w:qFormat/>
    <w:rsid w:val="00F47723"/>
    <w:pPr>
      <w:keepNext/>
      <w:spacing w:before="200" w:after="0" w:line="240" w:lineRule="auto"/>
      <w:ind w:left="720" w:hanging="360"/>
      <w:outlineLvl w:val="0"/>
    </w:pPr>
    <w:rPr>
      <w:rFonts w:ascii="Calibri" w:hAnsi="Calibri" w:cs="Calibri"/>
      <w:b/>
      <w:caps/>
      <w:color w:val="005D83"/>
      <w:sz w:val="52"/>
      <w:szCs w:val="48"/>
    </w:rPr>
  </w:style>
  <w:style w:type="paragraph" w:customStyle="1" w:styleId="ANNEXE">
    <w:name w:val="ANNEXE"/>
    <w:qFormat/>
    <w:rsid w:val="006715A4"/>
    <w:rPr>
      <w:rFonts w:ascii="Calibri" w:hAnsi="Calibri" w:cs="Calibri"/>
      <w:b/>
      <w:caps/>
      <w:color w:val="005D83"/>
      <w:sz w:val="70"/>
      <w:szCs w:val="48"/>
    </w:rPr>
  </w:style>
  <w:style w:type="character" w:customStyle="1" w:styleId="7-MoispieddepageCar">
    <w:name w:val="7-Mois pied de page Car"/>
    <w:basedOn w:val="PieddepageCar"/>
    <w:link w:val="7-Moispieddepage"/>
    <w:uiPriority w:val="2"/>
    <w:semiHidden/>
    <w:rsid w:val="00435441"/>
    <w:rPr>
      <w:caps/>
      <w:sz w:val="16"/>
    </w:rPr>
  </w:style>
  <w:style w:type="paragraph" w:styleId="TM7">
    <w:name w:val="toc 7"/>
    <w:basedOn w:val="Normal"/>
    <w:next w:val="Normal"/>
    <w:autoRedefine/>
    <w:uiPriority w:val="39"/>
    <w:unhideWhenUsed/>
    <w:rsid w:val="007D0B91"/>
    <w:pPr>
      <w:tabs>
        <w:tab w:val="right" w:leader="dot" w:pos="9628"/>
      </w:tabs>
      <w:spacing w:after="100"/>
      <w:ind w:left="851"/>
    </w:pPr>
    <w:rPr>
      <w:b/>
      <w:color w:val="00355B"/>
    </w:rPr>
  </w:style>
  <w:style w:type="character" w:styleId="Textedelespacerserv">
    <w:name w:val="Placeholder Text"/>
    <w:basedOn w:val="Policepardfaut"/>
    <w:uiPriority w:val="99"/>
    <w:semiHidden/>
    <w:rsid w:val="005E4D6E"/>
    <w:rPr>
      <w:color w:val="808080"/>
    </w:rPr>
  </w:style>
  <w:style w:type="paragraph" w:styleId="TM6">
    <w:name w:val="toc 6"/>
    <w:basedOn w:val="Normal"/>
    <w:next w:val="Normal"/>
    <w:autoRedefine/>
    <w:uiPriority w:val="39"/>
    <w:unhideWhenUsed/>
    <w:rsid w:val="009B185F"/>
    <w:pPr>
      <w:tabs>
        <w:tab w:val="left" w:pos="2127"/>
        <w:tab w:val="right" w:leader="dot" w:pos="9628"/>
      </w:tabs>
      <w:spacing w:after="100"/>
      <w:ind w:left="1418"/>
    </w:pPr>
    <w:rPr>
      <w:rFonts w:ascii="Calibri" w:hAnsi="Calibri"/>
      <w:b/>
      <w:noProof/>
      <w:color w:val="00355B"/>
    </w:rPr>
  </w:style>
  <w:style w:type="character" w:customStyle="1" w:styleId="Mentionnonrsolue1">
    <w:name w:val="Mention non résolue1"/>
    <w:basedOn w:val="Policepardfaut"/>
    <w:uiPriority w:val="99"/>
    <w:semiHidden/>
    <w:unhideWhenUsed/>
    <w:rsid w:val="00163EAD"/>
    <w:rPr>
      <w:color w:val="808080"/>
      <w:shd w:val="clear" w:color="auto" w:fill="E6E6E6"/>
    </w:rPr>
  </w:style>
  <w:style w:type="character" w:styleId="Lienhypertextesuivivisit">
    <w:name w:val="FollowedHyperlink"/>
    <w:basedOn w:val="Policepardfaut"/>
    <w:uiPriority w:val="99"/>
    <w:semiHidden/>
    <w:unhideWhenUsed/>
    <w:rsid w:val="00163EAD"/>
    <w:rPr>
      <w:color w:val="4E2252" w:themeColor="followedHyperlink"/>
      <w:u w:val="single"/>
    </w:rPr>
  </w:style>
  <w:style w:type="paragraph" w:customStyle="1" w:styleId="Naturepieddepage">
    <w:name w:val="Nature pied de page"/>
    <w:basedOn w:val="Normal"/>
    <w:next w:val="Normal"/>
    <w:link w:val="NaturepieddepageCar"/>
    <w:rsid w:val="00B06F96"/>
    <w:pPr>
      <w:spacing w:after="0"/>
      <w:jc w:val="right"/>
    </w:pPr>
    <w:rPr>
      <w:noProof/>
      <w:sz w:val="16"/>
      <w:szCs w:val="16"/>
      <w:lang w:val="en-US" w:eastAsia="fr-FR"/>
    </w:rPr>
  </w:style>
  <w:style w:type="character" w:customStyle="1" w:styleId="NaturepieddepageCar">
    <w:name w:val="Nature pied de page Car"/>
    <w:basedOn w:val="Policepardfaut"/>
    <w:link w:val="Naturepieddepage"/>
    <w:rsid w:val="00B06F96"/>
    <w:rPr>
      <w:b w:val="0"/>
      <w:noProof/>
      <w:sz w:val="16"/>
      <w:szCs w:val="16"/>
      <w:lang w:val="en-US" w:eastAsia="fr-FR"/>
    </w:rPr>
  </w:style>
  <w:style w:type="paragraph" w:customStyle="1" w:styleId="PdGSocieteGroupe">
    <w:name w:val="PdG_Societe_Groupe"/>
    <w:basedOn w:val="Pieddepage"/>
    <w:link w:val="PdGSocieteGroupeCar"/>
    <w:rsid w:val="00820F6C"/>
    <w:pPr>
      <w:tabs>
        <w:tab w:val="clear" w:pos="4536"/>
        <w:tab w:val="clear" w:pos="9072"/>
        <w:tab w:val="center" w:pos="4703"/>
        <w:tab w:val="right" w:pos="9406"/>
      </w:tabs>
      <w:spacing w:before="120" w:after="60"/>
    </w:pPr>
    <w:rPr>
      <w:caps/>
      <w:sz w:val="16"/>
    </w:rPr>
  </w:style>
  <w:style w:type="character" w:customStyle="1" w:styleId="PdGDate">
    <w:name w:val="PdG_Date"/>
    <w:rsid w:val="00A24EDF"/>
    <w:rPr>
      <w:rFonts w:asciiTheme="minorHAnsi" w:hAnsiTheme="minorHAnsi" w:cstheme="minorHAnsi"/>
      <w:sz w:val="16"/>
      <w:szCs w:val="18"/>
    </w:rPr>
  </w:style>
  <w:style w:type="character" w:customStyle="1" w:styleId="PdGSocieteGroupeCar">
    <w:name w:val="PdG_Societe_Groupe Car"/>
    <w:basedOn w:val="PieddepageCar"/>
    <w:link w:val="PdGSocieteGroupe"/>
    <w:rsid w:val="00820F6C"/>
    <w:rPr>
      <w:caps/>
      <w:sz w:val="16"/>
    </w:rPr>
  </w:style>
  <w:style w:type="character" w:customStyle="1" w:styleId="PdGRefGroupe">
    <w:name w:val="PdG_Ref_Groupe"/>
    <w:rsid w:val="00A24EDF"/>
    <w:rPr>
      <w:rFonts w:cstheme="minorHAnsi"/>
      <w:caps/>
      <w:color w:val="000000" w:themeColor="text1"/>
      <w:sz w:val="16"/>
      <w:szCs w:val="18"/>
    </w:rPr>
  </w:style>
  <w:style w:type="paragraph" w:styleId="Sansinterligne">
    <w:name w:val="No Spacing"/>
    <w:basedOn w:val="Normal"/>
    <w:link w:val="SansinterligneCar"/>
    <w:uiPriority w:val="1"/>
    <w:rsid w:val="00761597"/>
    <w:pPr>
      <w:spacing w:after="0" w:line="240" w:lineRule="auto"/>
      <w:jc w:val="both"/>
    </w:pPr>
  </w:style>
  <w:style w:type="character" w:customStyle="1" w:styleId="SansinterligneCar">
    <w:name w:val="Sans interligne Car"/>
    <w:basedOn w:val="Policepardfaut"/>
    <w:link w:val="Sansinterligne"/>
    <w:uiPriority w:val="1"/>
    <w:rsid w:val="00435441"/>
    <w:rPr>
      <w:sz w:val="20"/>
    </w:rPr>
  </w:style>
  <w:style w:type="paragraph" w:customStyle="1" w:styleId="piedND">
    <w:name w:val="pied ND"/>
    <w:link w:val="piedNDCar"/>
    <w:uiPriority w:val="2"/>
    <w:semiHidden/>
    <w:rsid w:val="008B1F8A"/>
    <w:rPr>
      <w:sz w:val="16"/>
      <w:szCs w:val="16"/>
      <w:lang w:val="en-US" w:eastAsia="fr-FR"/>
    </w:rPr>
  </w:style>
  <w:style w:type="character" w:customStyle="1" w:styleId="Titre6Car">
    <w:name w:val="Titre 6 Car"/>
    <w:basedOn w:val="Policepardfaut"/>
    <w:link w:val="Titre6"/>
    <w:rsid w:val="00E03254"/>
    <w:rPr>
      <w:rFonts w:eastAsiaTheme="majorEastAsia" w:cstheme="minorHAnsi"/>
      <w:sz w:val="20"/>
      <w:szCs w:val="20"/>
      <w:u w:val="single"/>
    </w:rPr>
  </w:style>
  <w:style w:type="paragraph" w:customStyle="1" w:styleId="Piedprojet">
    <w:name w:val="Pied projet"/>
    <w:link w:val="PiedprojetCar"/>
    <w:uiPriority w:val="2"/>
    <w:semiHidden/>
    <w:rsid w:val="00CC77DC"/>
    <w:rPr>
      <w:b/>
      <w:caps/>
      <w:sz w:val="16"/>
      <w:szCs w:val="16"/>
      <w:lang w:eastAsia="fr-FR"/>
    </w:rPr>
  </w:style>
  <w:style w:type="paragraph" w:customStyle="1" w:styleId="PdGNaturedocument">
    <w:name w:val="PdG_Nature_document"/>
    <w:basedOn w:val="Normal"/>
    <w:link w:val="PdGNaturedocumentCar"/>
    <w:qFormat/>
    <w:rsid w:val="006364B8"/>
    <w:pPr>
      <w:spacing w:after="0" w:line="240" w:lineRule="auto"/>
      <w:jc w:val="both"/>
    </w:pPr>
    <w:rPr>
      <w:b/>
      <w:caps/>
      <w:noProof/>
      <w:sz w:val="40"/>
      <w:lang w:eastAsia="fr-FR"/>
    </w:rPr>
  </w:style>
  <w:style w:type="character" w:customStyle="1" w:styleId="PdGNaturedocumentCar">
    <w:name w:val="PdG_Nature_document Car"/>
    <w:basedOn w:val="Policepardfaut"/>
    <w:link w:val="PdGNaturedocument"/>
    <w:rsid w:val="006364B8"/>
    <w:rPr>
      <w:b/>
      <w:caps/>
      <w:noProof/>
      <w:sz w:val="40"/>
      <w:lang w:eastAsia="fr-FR"/>
    </w:rPr>
  </w:style>
  <w:style w:type="paragraph" w:customStyle="1" w:styleId="3-NomduprojetP2">
    <w:name w:val="3-Nom du projet P2"/>
    <w:link w:val="3-NomduprojetP2Car"/>
    <w:autoRedefine/>
    <w:unhideWhenUsed/>
    <w:rsid w:val="002E35A0"/>
    <w:pPr>
      <w:spacing w:after="0" w:line="240" w:lineRule="auto"/>
      <w:jc w:val="both"/>
    </w:pPr>
    <w:rPr>
      <w:b/>
      <w:noProof/>
      <w:sz w:val="24"/>
      <w:szCs w:val="24"/>
    </w:rPr>
  </w:style>
  <w:style w:type="paragraph" w:customStyle="1" w:styleId="NomduclientP2">
    <w:name w:val="Nom du client P2"/>
    <w:link w:val="NomduclientP2Car"/>
    <w:rsid w:val="00EC1D4E"/>
    <w:pPr>
      <w:spacing w:after="0" w:line="240" w:lineRule="auto"/>
    </w:pPr>
    <w:rPr>
      <w:sz w:val="20"/>
      <w:szCs w:val="24"/>
      <w:lang w:val="en-US"/>
    </w:rPr>
  </w:style>
  <w:style w:type="character" w:customStyle="1" w:styleId="3-NomduprojetP2Car">
    <w:name w:val="3-Nom du projet P2 Car"/>
    <w:basedOn w:val="Policepardfaut"/>
    <w:link w:val="3-NomduprojetP2"/>
    <w:rsid w:val="002E35A0"/>
    <w:rPr>
      <w:b/>
      <w:noProof/>
      <w:sz w:val="24"/>
      <w:szCs w:val="24"/>
    </w:rPr>
  </w:style>
  <w:style w:type="character" w:customStyle="1" w:styleId="NomduclientP2Car">
    <w:name w:val="Nom du client P2 Car"/>
    <w:basedOn w:val="Policepardfaut"/>
    <w:link w:val="NomduclientP2"/>
    <w:rsid w:val="00EC1D4E"/>
    <w:rPr>
      <w:sz w:val="20"/>
      <w:szCs w:val="24"/>
      <w:lang w:val="en-US"/>
    </w:rPr>
  </w:style>
  <w:style w:type="character" w:customStyle="1" w:styleId="piedNDCar">
    <w:name w:val="pied ND Car"/>
    <w:basedOn w:val="Policepardfaut"/>
    <w:link w:val="piedND"/>
    <w:uiPriority w:val="2"/>
    <w:semiHidden/>
    <w:rsid w:val="00435441"/>
    <w:rPr>
      <w:sz w:val="16"/>
      <w:szCs w:val="16"/>
      <w:lang w:val="en-US" w:eastAsia="fr-FR"/>
    </w:rPr>
  </w:style>
  <w:style w:type="paragraph" w:styleId="Textedebulles">
    <w:name w:val="Balloon Text"/>
    <w:basedOn w:val="Normal"/>
    <w:link w:val="TextedebullesCar"/>
    <w:uiPriority w:val="99"/>
    <w:semiHidden/>
    <w:unhideWhenUsed/>
    <w:rsid w:val="001C6F61"/>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C6F61"/>
    <w:rPr>
      <w:rFonts w:ascii="Segoe UI" w:hAnsi="Segoe UI" w:cs="Segoe UI"/>
      <w:sz w:val="18"/>
      <w:szCs w:val="18"/>
    </w:rPr>
  </w:style>
  <w:style w:type="paragraph" w:customStyle="1" w:styleId="PdPNaturedocument">
    <w:name w:val="PdP_Nature_document"/>
    <w:link w:val="PdPNaturedocumentCar"/>
    <w:uiPriority w:val="2"/>
    <w:rsid w:val="00B86371"/>
    <w:pPr>
      <w:spacing w:after="0"/>
      <w:jc w:val="right"/>
    </w:pPr>
    <w:rPr>
      <w:bCs/>
      <w:noProof/>
      <w:sz w:val="16"/>
      <w:szCs w:val="16"/>
      <w:lang w:eastAsia="fr-FR"/>
    </w:rPr>
  </w:style>
  <w:style w:type="paragraph" w:customStyle="1" w:styleId="PdPNomprojet">
    <w:name w:val="PdP_Nom_projet"/>
    <w:link w:val="PdPNomprojetCar"/>
    <w:uiPriority w:val="2"/>
    <w:rsid w:val="00B86371"/>
    <w:pPr>
      <w:spacing w:after="0"/>
      <w:jc w:val="right"/>
    </w:pPr>
    <w:rPr>
      <w:bCs/>
      <w:caps/>
      <w:noProof/>
      <w:sz w:val="16"/>
      <w:szCs w:val="16"/>
      <w:lang w:eastAsia="fr-FR"/>
    </w:rPr>
  </w:style>
  <w:style w:type="character" w:customStyle="1" w:styleId="PdPNaturedocumentCar">
    <w:name w:val="PdP_Nature_document Car"/>
    <w:basedOn w:val="Policepardfaut"/>
    <w:link w:val="PdPNaturedocument"/>
    <w:uiPriority w:val="2"/>
    <w:rsid w:val="00B86371"/>
    <w:rPr>
      <w:bCs/>
      <w:noProof/>
      <w:sz w:val="16"/>
      <w:szCs w:val="16"/>
      <w:lang w:eastAsia="fr-FR"/>
    </w:rPr>
  </w:style>
  <w:style w:type="character" w:customStyle="1" w:styleId="PiedprojetCar">
    <w:name w:val="Pied projet Car"/>
    <w:basedOn w:val="Policepardfaut"/>
    <w:link w:val="Piedprojet"/>
    <w:uiPriority w:val="2"/>
    <w:semiHidden/>
    <w:rsid w:val="00435441"/>
    <w:rPr>
      <w:b/>
      <w:caps/>
      <w:sz w:val="16"/>
      <w:szCs w:val="16"/>
      <w:lang w:eastAsia="fr-FR"/>
    </w:rPr>
  </w:style>
  <w:style w:type="character" w:customStyle="1" w:styleId="PdPNomprojetCar">
    <w:name w:val="PdP_Nom_projet Car"/>
    <w:basedOn w:val="Policepardfaut"/>
    <w:link w:val="PdPNomprojet"/>
    <w:uiPriority w:val="2"/>
    <w:rsid w:val="00B86371"/>
    <w:rPr>
      <w:bCs/>
      <w:caps/>
      <w:noProof/>
      <w:sz w:val="16"/>
      <w:szCs w:val="16"/>
      <w:lang w:eastAsia="fr-FR"/>
    </w:rPr>
  </w:style>
  <w:style w:type="paragraph" w:styleId="Titre">
    <w:name w:val="Title"/>
    <w:basedOn w:val="Normal"/>
    <w:next w:val="Normal"/>
    <w:link w:val="TitreCar"/>
    <w:uiPriority w:val="10"/>
    <w:rsid w:val="004E595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4E595A"/>
    <w:rPr>
      <w:rFonts w:asciiTheme="majorHAnsi" w:eastAsiaTheme="majorEastAsia" w:hAnsiTheme="majorHAnsi" w:cstheme="majorBidi"/>
      <w:spacing w:val="-10"/>
      <w:kern w:val="28"/>
      <w:sz w:val="56"/>
      <w:szCs w:val="56"/>
    </w:rPr>
  </w:style>
  <w:style w:type="character" w:styleId="Rfrenceintense">
    <w:name w:val="Intense Reference"/>
    <w:basedOn w:val="Policepardfaut"/>
    <w:uiPriority w:val="32"/>
    <w:rsid w:val="004E595A"/>
    <w:rPr>
      <w:b/>
      <w:bCs/>
      <w:smallCaps/>
      <w:color w:val="74B74A" w:themeColor="accent1"/>
      <w:spacing w:val="5"/>
    </w:rPr>
  </w:style>
  <w:style w:type="character" w:styleId="Rfrencelgre">
    <w:name w:val="Subtle Reference"/>
    <w:basedOn w:val="Policepardfaut"/>
    <w:uiPriority w:val="31"/>
    <w:rsid w:val="00B2464D"/>
    <w:rPr>
      <w:smallCaps/>
      <w:color w:val="5A5A5A" w:themeColor="text1" w:themeTint="A5"/>
    </w:rPr>
  </w:style>
  <w:style w:type="paragraph" w:styleId="TM8">
    <w:name w:val="toc 8"/>
    <w:basedOn w:val="Normal"/>
    <w:next w:val="Normal"/>
    <w:autoRedefine/>
    <w:uiPriority w:val="39"/>
    <w:unhideWhenUsed/>
    <w:rsid w:val="00A912CC"/>
    <w:pPr>
      <w:tabs>
        <w:tab w:val="right" w:leader="dot" w:pos="9628"/>
      </w:tabs>
      <w:spacing w:after="100"/>
      <w:ind w:left="851"/>
    </w:pPr>
    <w:rPr>
      <w:color w:val="005D83"/>
    </w:rPr>
  </w:style>
  <w:style w:type="paragraph" w:customStyle="1" w:styleId="LgendeFigure">
    <w:name w:val="Légende Figure"/>
    <w:basedOn w:val="Normal"/>
    <w:next w:val="Corpsdetexte"/>
    <w:link w:val="LgendeFigureCar"/>
    <w:uiPriority w:val="1"/>
    <w:rsid w:val="00AB5C92"/>
    <w:pPr>
      <w:keepNext/>
      <w:spacing w:before="120" w:after="200" w:line="240" w:lineRule="auto"/>
      <w:jc w:val="both"/>
    </w:pPr>
    <w:rPr>
      <w:rFonts w:ascii="Calibri" w:hAnsi="Calibri"/>
      <w:b/>
      <w:szCs w:val="20"/>
    </w:rPr>
  </w:style>
  <w:style w:type="paragraph" w:styleId="En-ttedetabledesmatires">
    <w:name w:val="TOC Heading"/>
    <w:basedOn w:val="Titre1"/>
    <w:next w:val="Normal"/>
    <w:uiPriority w:val="39"/>
    <w:unhideWhenUsed/>
    <w:rsid w:val="00DE5D22"/>
    <w:pPr>
      <w:keepLines/>
      <w:numPr>
        <w:numId w:val="0"/>
      </w:numPr>
      <w:spacing w:after="0" w:line="276" w:lineRule="auto"/>
      <w:contextualSpacing w:val="0"/>
      <w:outlineLvl w:val="9"/>
    </w:pPr>
    <w:rPr>
      <w:rFonts w:asciiTheme="majorHAnsi" w:eastAsiaTheme="majorEastAsia" w:hAnsiTheme="majorHAnsi" w:cstheme="majorBidi"/>
      <w:bCs/>
      <w:caps w:val="0"/>
      <w:color w:val="568936" w:themeColor="accent1" w:themeShade="BF"/>
      <w:sz w:val="28"/>
      <w:szCs w:val="28"/>
      <w:lang w:eastAsia="fr-FR"/>
    </w:rPr>
  </w:style>
  <w:style w:type="table" w:customStyle="1" w:styleId="Tableaubleuclairartelia">
    <w:name w:val="Tableau bleu clair artelia"/>
    <w:basedOn w:val="TableauListe4"/>
    <w:uiPriority w:val="49"/>
    <w:rsid w:val="004E7831"/>
    <w:pPr>
      <w:jc w:val="center"/>
    </w:pPr>
    <w:tblPr>
      <w:tblBorders>
        <w:top w:val="single" w:sz="4" w:space="0" w:color="2CA6FF"/>
        <w:left w:val="single" w:sz="4" w:space="0" w:color="2CA6FF"/>
        <w:bottom w:val="single" w:sz="4" w:space="0" w:color="2CA6FF"/>
        <w:right w:val="single" w:sz="4" w:space="0" w:color="2CA6FF"/>
        <w:insideH w:val="single" w:sz="4" w:space="0" w:color="2CA6FF"/>
        <w:insideV w:val="single" w:sz="4" w:space="0" w:color="2CA6FF"/>
      </w:tblBorders>
    </w:tblPr>
    <w:tcPr>
      <w:shd w:val="clear" w:color="auto" w:fill="auto"/>
      <w:vAlign w:val="center"/>
    </w:tcPr>
    <w:tblStylePr w:type="firstRow">
      <w:rPr>
        <w:b/>
        <w:bCs/>
        <w:color w:val="FFFFFF" w:themeColor="background1"/>
      </w:rPr>
      <w:tblPr/>
      <w:tcPr>
        <w:tcBorders>
          <w:top w:val="single" w:sz="4" w:space="0" w:color="00355B" w:themeColor="accent5"/>
          <w:left w:val="single" w:sz="4" w:space="0" w:color="00355B" w:themeColor="accent5"/>
          <w:bottom w:val="single" w:sz="4" w:space="0" w:color="00355B" w:themeColor="accent5"/>
          <w:right w:val="single" w:sz="4" w:space="0" w:color="00355B" w:themeColor="accent5"/>
          <w:insideH w:val="nil"/>
          <w:insideV w:val="nil"/>
        </w:tcBorders>
        <w:shd w:val="clear" w:color="auto" w:fill="00355B" w:themeFill="accent5"/>
      </w:tcPr>
    </w:tblStylePr>
    <w:tblStylePr w:type="lastRow">
      <w:rPr>
        <w:b w:val="0"/>
        <w:bCs/>
      </w:rPr>
      <w:tblPr/>
      <w:tcPr>
        <w:tcBorders>
          <w:top w:val="double" w:sz="4" w:space="0" w:color="666666" w:themeColor="text1" w:themeTint="99"/>
        </w:tcBorders>
      </w:tcPr>
    </w:tblStylePr>
    <w:tblStylePr w:type="firstCol">
      <w:rPr>
        <w:b w:val="0"/>
        <w:bCs/>
      </w:rPr>
    </w:tblStylePr>
    <w:tblStylePr w:type="lastCol">
      <w:pPr>
        <w:jc w:val="center"/>
      </w:pPr>
      <w:rPr>
        <w:b w:val="0"/>
        <w:bCs/>
      </w:rPr>
    </w:tblStylePr>
    <w:tblStylePr w:type="band1Vert">
      <w:tblPr/>
      <w:tcPr>
        <w:shd w:val="clear" w:color="auto" w:fill="D4ECFF"/>
      </w:tcPr>
    </w:tblStylePr>
    <w:tblStylePr w:type="band1Horz">
      <w:tblPr/>
      <w:tcPr>
        <w:shd w:val="clear" w:color="auto" w:fill="D4ECFF" w:themeFill="accent5" w:themeFillTint="1A"/>
      </w:tcPr>
    </w:tblStylePr>
  </w:style>
  <w:style w:type="table" w:customStyle="1" w:styleId="Tableaubleuroiartelia">
    <w:name w:val="Tableau bleu roi artelia"/>
    <w:basedOn w:val="Tableauvertartelia"/>
    <w:uiPriority w:val="99"/>
    <w:rsid w:val="005E41FB"/>
    <w:tblPr>
      <w:tblBorders>
        <w:top w:val="single" w:sz="4" w:space="0" w:color="005D83"/>
        <w:left w:val="single" w:sz="4" w:space="0" w:color="005D83"/>
        <w:bottom w:val="single" w:sz="4" w:space="0" w:color="005D83"/>
        <w:right w:val="single" w:sz="4" w:space="0" w:color="005D83"/>
        <w:insideH w:val="single" w:sz="4" w:space="0" w:color="005D83"/>
        <w:insideV w:val="single" w:sz="4" w:space="0" w:color="005D83"/>
      </w:tblBorders>
    </w:tblPr>
    <w:tblStylePr w:type="firstRow">
      <w:rPr>
        <w:b/>
        <w:bCs/>
        <w:color w:val="FFFFFF" w:themeColor="background1"/>
      </w:rPr>
      <w:tblPr/>
      <w:tcPr>
        <w:shd w:val="clear" w:color="auto" w:fill="005D83"/>
      </w:tcPr>
    </w:tblStylePr>
    <w:tblStylePr w:type="lastRow">
      <w:rPr>
        <w:b w:val="0"/>
        <w:bCs/>
      </w:rPr>
      <w:tblPr/>
      <w:tcPr>
        <w:tcBorders>
          <w:top w:val="double" w:sz="4" w:space="0" w:color="00695E"/>
        </w:tcBorders>
      </w:tcPr>
    </w:tblStylePr>
    <w:tblStylePr w:type="firstCol">
      <w:rPr>
        <w:b w:val="0"/>
        <w:bCs/>
      </w:rPr>
    </w:tblStylePr>
    <w:tblStylePr w:type="lastCol">
      <w:rPr>
        <w:b w:val="0"/>
        <w:bCs/>
      </w:rPr>
    </w:tblStylePr>
    <w:tblStylePr w:type="band1Vert">
      <w:tblPr/>
      <w:tcPr>
        <w:shd w:val="clear" w:color="auto" w:fill="BFDDE9"/>
      </w:tcPr>
    </w:tblStylePr>
    <w:tblStylePr w:type="band1Horz">
      <w:tblPr/>
      <w:tcPr>
        <w:shd w:val="clear" w:color="auto" w:fill="BFDDE9"/>
      </w:tcPr>
    </w:tblStylePr>
  </w:style>
  <w:style w:type="paragraph" w:customStyle="1" w:styleId="Tableau">
    <w:name w:val="Tableau"/>
    <w:basedOn w:val="Normal"/>
    <w:uiPriority w:val="1"/>
    <w:rsid w:val="0003054B"/>
    <w:pPr>
      <w:spacing w:before="60" w:after="60" w:line="240" w:lineRule="auto"/>
      <w:jc w:val="center"/>
    </w:pPr>
    <w:rPr>
      <w:rFonts w:ascii="Calibri" w:hAnsi="Calibri"/>
      <w:sz w:val="16"/>
      <w:szCs w:val="16"/>
    </w:rPr>
  </w:style>
  <w:style w:type="paragraph" w:customStyle="1" w:styleId="PdPSocieteDateReference">
    <w:name w:val="PdP_Societe_Date_Reference"/>
    <w:basedOn w:val="PdPNaturedocument"/>
    <w:uiPriority w:val="2"/>
    <w:rsid w:val="00B86371"/>
    <w:pPr>
      <w:spacing w:line="240" w:lineRule="auto"/>
    </w:pPr>
    <w:rPr>
      <w:bCs w:val="0"/>
      <w:caps/>
    </w:rPr>
  </w:style>
  <w:style w:type="paragraph" w:customStyle="1" w:styleId="PdGSocieteDateReference">
    <w:name w:val="PdG_Societe_Date_Reference"/>
    <w:basedOn w:val="PdGSocieteGroupe"/>
    <w:rsid w:val="00895515"/>
    <w:pPr>
      <w:framePr w:hSpace="142" w:wrap="around" w:vAnchor="page" w:hAnchor="page" w:xAlign="center" w:y="13609"/>
      <w:suppressOverlap/>
    </w:pPr>
  </w:style>
  <w:style w:type="paragraph" w:customStyle="1" w:styleId="PdGSeparateurbas">
    <w:name w:val="PdG_Separateur_bas"/>
    <w:basedOn w:val="PdGSocieteGroupe"/>
    <w:unhideWhenUsed/>
    <w:rsid w:val="00357223"/>
    <w:pPr>
      <w:framePr w:hSpace="142" w:wrap="around" w:vAnchor="page" w:hAnchor="page" w:xAlign="center" w:y="13609"/>
      <w:suppressOverlap/>
    </w:pPr>
  </w:style>
  <w:style w:type="table" w:customStyle="1" w:styleId="Tableauvioletartelia">
    <w:name w:val="Tableau violet artelia"/>
    <w:basedOn w:val="Tableaubleuroiartelia"/>
    <w:uiPriority w:val="99"/>
    <w:rsid w:val="008806F1"/>
    <w:tblPr>
      <w:tblBorders>
        <w:top w:val="single" w:sz="4" w:space="0" w:color="552364"/>
        <w:left w:val="single" w:sz="4" w:space="0" w:color="552364"/>
        <w:bottom w:val="single" w:sz="4" w:space="0" w:color="552364"/>
        <w:right w:val="single" w:sz="4" w:space="0" w:color="552364"/>
        <w:insideH w:val="single" w:sz="4" w:space="0" w:color="552364"/>
        <w:insideV w:val="single" w:sz="4" w:space="0" w:color="552364"/>
      </w:tblBorders>
    </w:tblPr>
    <w:tblStylePr w:type="firstRow">
      <w:rPr>
        <w:b/>
        <w:bCs/>
        <w:color w:val="FFFFFF" w:themeColor="background1"/>
      </w:rPr>
      <w:tblPr/>
      <w:tcPr>
        <w:shd w:val="clear" w:color="auto" w:fill="552364"/>
      </w:tcPr>
    </w:tblStylePr>
    <w:tblStylePr w:type="lastRow">
      <w:rPr>
        <w:b w:val="0"/>
        <w:bCs/>
      </w:rPr>
      <w:tblPr/>
      <w:tcPr>
        <w:tcBorders>
          <w:top w:val="double" w:sz="4" w:space="0" w:color="552364"/>
        </w:tcBorders>
      </w:tcPr>
    </w:tblStylePr>
    <w:tblStylePr w:type="firstCol">
      <w:rPr>
        <w:b w:val="0"/>
        <w:bCs/>
      </w:rPr>
    </w:tblStylePr>
    <w:tblStylePr w:type="lastCol">
      <w:rPr>
        <w:b w:val="0"/>
        <w:bCs/>
      </w:rPr>
    </w:tblStylePr>
    <w:tblStylePr w:type="band1Vert">
      <w:tblPr/>
      <w:tcPr>
        <w:shd w:val="clear" w:color="auto" w:fill="D4CADD"/>
      </w:tcPr>
    </w:tblStylePr>
    <w:tblStylePr w:type="band1Horz">
      <w:tblPr/>
      <w:tcPr>
        <w:shd w:val="clear" w:color="auto" w:fill="D4CADD"/>
      </w:tcPr>
    </w:tblStylePr>
  </w:style>
  <w:style w:type="paragraph" w:customStyle="1" w:styleId="photossommaire">
    <w:name w:val="photos sommaire"/>
    <w:basedOn w:val="Normal"/>
    <w:semiHidden/>
    <w:rsid w:val="0003054B"/>
    <w:pPr>
      <w:spacing w:before="240" w:after="0" w:line="240" w:lineRule="auto"/>
      <w:ind w:left="851"/>
      <w:jc w:val="both"/>
      <w:outlineLvl w:val="0"/>
    </w:pPr>
    <w:rPr>
      <w:rFonts w:ascii="Calibri" w:hAnsi="Calibri" w:cs="Calibri"/>
      <w:b/>
      <w:caps/>
      <w:color w:val="00355B"/>
      <w:sz w:val="28"/>
      <w:szCs w:val="16"/>
    </w:rPr>
  </w:style>
  <w:style w:type="character" w:customStyle="1" w:styleId="CorpsdetexteCar">
    <w:name w:val="Corps de texte Car"/>
    <w:aliases w:val="body text Car,body indent Car,ändrad Car,Remarks Car,Body Text with Tab Car,bt Car,BODY TEXT Car,contents Car,body text1 Car,body text2 Car,body text3 Car,body text4 Car,body text5 Car,body text6 Car,body text7 Car,body text8 Car"/>
    <w:basedOn w:val="Policepardfaut"/>
    <w:link w:val="Corpsdetexte"/>
    <w:uiPriority w:val="1"/>
    <w:qFormat/>
    <w:rsid w:val="00283CD1"/>
    <w:rPr>
      <w:sz w:val="20"/>
    </w:rPr>
  </w:style>
  <w:style w:type="character" w:styleId="Marquedecommentaire">
    <w:name w:val="annotation reference"/>
    <w:basedOn w:val="Policepardfaut"/>
    <w:uiPriority w:val="99"/>
    <w:unhideWhenUsed/>
    <w:rsid w:val="000F7177"/>
    <w:rPr>
      <w:sz w:val="16"/>
      <w:szCs w:val="16"/>
    </w:rPr>
  </w:style>
  <w:style w:type="paragraph" w:styleId="Commentaire">
    <w:name w:val="annotation text"/>
    <w:basedOn w:val="Normal"/>
    <w:link w:val="CommentaireCar"/>
    <w:uiPriority w:val="99"/>
    <w:unhideWhenUsed/>
    <w:rsid w:val="000F7177"/>
    <w:pPr>
      <w:spacing w:line="240" w:lineRule="auto"/>
    </w:pPr>
    <w:rPr>
      <w:szCs w:val="20"/>
    </w:rPr>
  </w:style>
  <w:style w:type="character" w:customStyle="1" w:styleId="CommentaireCar">
    <w:name w:val="Commentaire Car"/>
    <w:basedOn w:val="Policepardfaut"/>
    <w:link w:val="Commentaire"/>
    <w:uiPriority w:val="99"/>
    <w:rsid w:val="000F7177"/>
    <w:rPr>
      <w:sz w:val="20"/>
      <w:szCs w:val="20"/>
    </w:rPr>
  </w:style>
  <w:style w:type="paragraph" w:styleId="Objetducommentaire">
    <w:name w:val="annotation subject"/>
    <w:basedOn w:val="Commentaire"/>
    <w:next w:val="Commentaire"/>
    <w:link w:val="ObjetducommentaireCar"/>
    <w:uiPriority w:val="99"/>
    <w:semiHidden/>
    <w:unhideWhenUsed/>
    <w:rsid w:val="000F7177"/>
    <w:rPr>
      <w:b/>
      <w:bCs/>
    </w:rPr>
  </w:style>
  <w:style w:type="character" w:customStyle="1" w:styleId="ObjetducommentaireCar">
    <w:name w:val="Objet du commentaire Car"/>
    <w:basedOn w:val="CommentaireCar"/>
    <w:link w:val="Objetducommentaire"/>
    <w:uiPriority w:val="99"/>
    <w:semiHidden/>
    <w:rsid w:val="000F7177"/>
    <w:rPr>
      <w:b/>
      <w:bCs/>
      <w:sz w:val="20"/>
      <w:szCs w:val="20"/>
    </w:rPr>
  </w:style>
  <w:style w:type="table" w:styleId="Grilledetableauclaire">
    <w:name w:val="Grid Table Light"/>
    <w:basedOn w:val="TableauNormal"/>
    <w:uiPriority w:val="40"/>
    <w:rsid w:val="000F717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Intertable">
    <w:name w:val="Intertable"/>
    <w:basedOn w:val="Corpsdetexte"/>
    <w:uiPriority w:val="1"/>
    <w:rsid w:val="00C307B2"/>
    <w:pPr>
      <w:spacing w:before="0" w:after="0"/>
    </w:pPr>
    <w:rPr>
      <w:sz w:val="8"/>
      <w:szCs w:val="8"/>
    </w:rPr>
  </w:style>
  <w:style w:type="table" w:customStyle="1" w:styleId="Tableauvertartelia">
    <w:name w:val="Tableau vert artelia"/>
    <w:basedOn w:val="TableauNormal"/>
    <w:uiPriority w:val="99"/>
    <w:rsid w:val="005E41FB"/>
    <w:pPr>
      <w:spacing w:after="0" w:line="240" w:lineRule="auto"/>
      <w:jc w:val="center"/>
    </w:pPr>
    <w:tblPr>
      <w:tblStyleRowBandSize w:val="1"/>
      <w:tblStyleColBandSize w:val="1"/>
      <w:tblBorders>
        <w:top w:val="single" w:sz="4" w:space="0" w:color="00695E"/>
        <w:left w:val="single" w:sz="4" w:space="0" w:color="00695E"/>
        <w:bottom w:val="single" w:sz="4" w:space="0" w:color="00695E"/>
        <w:right w:val="single" w:sz="4" w:space="0" w:color="00695E"/>
        <w:insideH w:val="single" w:sz="4" w:space="0" w:color="00695E"/>
        <w:insideV w:val="single" w:sz="4" w:space="0" w:color="00695E"/>
      </w:tblBorders>
    </w:tblPr>
    <w:tcPr>
      <w:vAlign w:val="center"/>
    </w:tcPr>
    <w:tblStylePr w:type="firstRow">
      <w:rPr>
        <w:b/>
        <w:bCs/>
        <w:color w:val="FFFFFF" w:themeColor="background1"/>
      </w:rPr>
      <w:tblPr/>
      <w:tcPr>
        <w:shd w:val="clear" w:color="auto" w:fill="00695E"/>
      </w:tcPr>
    </w:tblStylePr>
    <w:tblStylePr w:type="lastRow">
      <w:rPr>
        <w:b w:val="0"/>
        <w:bCs/>
      </w:rPr>
      <w:tblPr/>
      <w:tcPr>
        <w:tcBorders>
          <w:top w:val="double" w:sz="4" w:space="0" w:color="00695E"/>
        </w:tcBorders>
      </w:tcPr>
    </w:tblStylePr>
    <w:tblStylePr w:type="firstCol">
      <w:rPr>
        <w:b w:val="0"/>
        <w:bCs/>
      </w:rPr>
    </w:tblStylePr>
    <w:tblStylePr w:type="lastCol">
      <w:rPr>
        <w:b w:val="0"/>
        <w:bCs/>
      </w:rPr>
    </w:tblStylePr>
    <w:tblStylePr w:type="band1Vert">
      <w:tblPr/>
      <w:tcPr>
        <w:shd w:val="clear" w:color="auto" w:fill="CEDBD9"/>
      </w:tcPr>
    </w:tblStylePr>
    <w:tblStylePr w:type="band1Horz">
      <w:tblPr/>
      <w:tcPr>
        <w:shd w:val="clear" w:color="auto" w:fill="CEDBD9"/>
      </w:tcPr>
    </w:tblStylePr>
  </w:style>
  <w:style w:type="table" w:customStyle="1" w:styleId="Tableaurougeartelia">
    <w:name w:val="Tableau rouge artelia"/>
    <w:basedOn w:val="TableauNormal"/>
    <w:uiPriority w:val="99"/>
    <w:rsid w:val="0034109E"/>
    <w:pPr>
      <w:spacing w:after="0" w:line="240" w:lineRule="auto"/>
      <w:jc w:val="center"/>
    </w:pPr>
    <w:tblPr>
      <w:tblStyleRowBandSize w:val="1"/>
      <w:tblStyleColBandSize w:val="1"/>
      <w:tblBorders>
        <w:top w:val="single" w:sz="4" w:space="0" w:color="AC4449"/>
        <w:left w:val="single" w:sz="4" w:space="0" w:color="AC4449"/>
        <w:bottom w:val="single" w:sz="4" w:space="0" w:color="AC4449"/>
        <w:right w:val="single" w:sz="4" w:space="0" w:color="AC4449"/>
        <w:insideH w:val="single" w:sz="4" w:space="0" w:color="AC4449"/>
        <w:insideV w:val="single" w:sz="4" w:space="0" w:color="AC4449"/>
      </w:tblBorders>
    </w:tblPr>
    <w:tcPr>
      <w:vAlign w:val="center"/>
    </w:tcPr>
    <w:tblStylePr w:type="firstRow">
      <w:rPr>
        <w:b/>
        <w:bCs/>
        <w:color w:val="FFFFFF" w:themeColor="background1"/>
      </w:rPr>
      <w:tblPr/>
      <w:tcPr>
        <w:shd w:val="clear" w:color="auto" w:fill="AC4449"/>
      </w:tcPr>
    </w:tblStylePr>
    <w:tblStylePr w:type="lastRow">
      <w:rPr>
        <w:b w:val="0"/>
        <w:bCs/>
      </w:rPr>
      <w:tblPr/>
      <w:tcPr>
        <w:tcBorders>
          <w:top w:val="double" w:sz="4" w:space="0" w:color="AC4449"/>
        </w:tcBorders>
      </w:tcPr>
    </w:tblStylePr>
    <w:tblStylePr w:type="firstCol">
      <w:rPr>
        <w:b w:val="0"/>
        <w:bCs/>
      </w:rPr>
    </w:tblStylePr>
    <w:tblStylePr w:type="lastCol">
      <w:rPr>
        <w:b w:val="0"/>
        <w:bCs/>
      </w:rPr>
    </w:tblStylePr>
    <w:tblStylePr w:type="band1Vert">
      <w:tblPr/>
      <w:tcPr>
        <w:shd w:val="clear" w:color="auto" w:fill="FDEBD1" w:themeFill="accent2" w:themeFillTint="33"/>
      </w:tcPr>
    </w:tblStylePr>
    <w:tblStylePr w:type="band1Horz">
      <w:tblPr/>
      <w:tcPr>
        <w:shd w:val="clear" w:color="auto" w:fill="EFD9D4"/>
      </w:tcPr>
    </w:tblStylePr>
    <w:tblStylePr w:type="band2Horz">
      <w:tblPr/>
      <w:tcPr>
        <w:shd w:val="clear" w:color="auto" w:fill="FFFFFF" w:themeFill="background1"/>
      </w:tcPr>
    </w:tblStylePr>
  </w:style>
  <w:style w:type="table" w:customStyle="1" w:styleId="Tableautaupeartelia">
    <w:name w:val="Tableau taupe artelia"/>
    <w:basedOn w:val="Tableauvioletartelia"/>
    <w:uiPriority w:val="99"/>
    <w:rsid w:val="001F4D61"/>
    <w:pPr>
      <w:numPr>
        <w:numId w:val="8"/>
      </w:numPr>
    </w:pPr>
    <w:tblPr>
      <w:tblBorders>
        <w:top w:val="single" w:sz="4" w:space="0" w:color="665B60"/>
        <w:left w:val="single" w:sz="4" w:space="0" w:color="665B60"/>
        <w:bottom w:val="single" w:sz="4" w:space="0" w:color="665B60"/>
        <w:right w:val="single" w:sz="4" w:space="0" w:color="665B60"/>
        <w:insideH w:val="single" w:sz="4" w:space="0" w:color="665B60"/>
        <w:insideV w:val="single" w:sz="4" w:space="0" w:color="665B60"/>
      </w:tblBorders>
    </w:tblPr>
    <w:tblStylePr w:type="firstRow">
      <w:rPr>
        <w:b/>
        <w:bCs/>
        <w:color w:val="FFFFFF" w:themeColor="background1"/>
      </w:rPr>
      <w:tblPr/>
      <w:tcPr>
        <w:shd w:val="clear" w:color="auto" w:fill="665B60"/>
      </w:tcPr>
    </w:tblStylePr>
    <w:tblStylePr w:type="lastRow">
      <w:rPr>
        <w:b w:val="0"/>
        <w:bCs/>
      </w:rPr>
      <w:tblPr/>
      <w:tcPr>
        <w:tcBorders>
          <w:top w:val="double" w:sz="4" w:space="0" w:color="552364"/>
        </w:tcBorders>
      </w:tcPr>
    </w:tblStylePr>
    <w:tblStylePr w:type="firstCol">
      <w:rPr>
        <w:b w:val="0"/>
        <w:bCs/>
      </w:rPr>
    </w:tblStylePr>
    <w:tblStylePr w:type="lastCol">
      <w:rPr>
        <w:b w:val="0"/>
        <w:bCs/>
      </w:rPr>
    </w:tblStylePr>
    <w:tblStylePr w:type="band1Vert">
      <w:tblPr/>
      <w:tcPr>
        <w:shd w:val="clear" w:color="auto" w:fill="E4DEE2"/>
      </w:tcPr>
    </w:tblStylePr>
    <w:tblStylePr w:type="band1Horz">
      <w:tblPr/>
      <w:tcPr>
        <w:shd w:val="clear" w:color="auto" w:fill="E4DEE2"/>
      </w:tcPr>
    </w:tblStylePr>
  </w:style>
  <w:style w:type="table" w:styleId="TableauListe4">
    <w:name w:val="List Table 4"/>
    <w:basedOn w:val="TableauNormal"/>
    <w:uiPriority w:val="49"/>
    <w:rsid w:val="004E783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uiPriority w:val="99"/>
    <w:semiHidden/>
    <w:unhideWhenUsed/>
    <w:rsid w:val="002E6E0E"/>
    <w:pPr>
      <w:spacing w:before="100" w:beforeAutospacing="1" w:after="100" w:afterAutospacing="1" w:line="240" w:lineRule="auto"/>
    </w:pPr>
    <w:rPr>
      <w:rFonts w:ascii="Times New Roman" w:eastAsiaTheme="minorEastAsia" w:hAnsi="Times New Roman" w:cs="Times New Roman"/>
      <w:sz w:val="24"/>
      <w:szCs w:val="24"/>
      <w:lang w:eastAsia="fr-FR"/>
    </w:rPr>
  </w:style>
  <w:style w:type="paragraph" w:customStyle="1" w:styleId="4Rfrenceclient-Couverture">
    <w:name w:val="4 Référence client - Couverture"/>
    <w:basedOn w:val="Normal"/>
    <w:autoRedefine/>
    <w:semiHidden/>
    <w:rsid w:val="00C9501F"/>
    <w:pPr>
      <w:framePr w:hSpace="142" w:wrap="around" w:vAnchor="page" w:hAnchor="margin" w:x="-141" w:y="2836"/>
      <w:tabs>
        <w:tab w:val="left" w:pos="2291"/>
      </w:tabs>
      <w:spacing w:after="0" w:line="240" w:lineRule="auto"/>
      <w:suppressOverlap/>
    </w:pPr>
    <w:rPr>
      <w:sz w:val="24"/>
    </w:rPr>
  </w:style>
  <w:style w:type="character" w:customStyle="1" w:styleId="8-Anne">
    <w:name w:val="8- Année"/>
    <w:semiHidden/>
    <w:rsid w:val="00C9501F"/>
    <w:rPr>
      <w:rFonts w:asciiTheme="minorHAnsi" w:hAnsiTheme="minorHAnsi" w:cstheme="minorHAnsi"/>
      <w:sz w:val="16"/>
      <w:szCs w:val="18"/>
    </w:rPr>
  </w:style>
  <w:style w:type="paragraph" w:customStyle="1" w:styleId="7-Naturedudocument">
    <w:name w:val="7- Nature du document"/>
    <w:basedOn w:val="Normal"/>
    <w:link w:val="7-NaturedudocumentCar"/>
    <w:semiHidden/>
    <w:rsid w:val="00C9501F"/>
    <w:pPr>
      <w:framePr w:hSpace="142" w:wrap="around" w:vAnchor="page" w:hAnchor="margin" w:y="2836"/>
      <w:spacing w:after="0" w:line="240" w:lineRule="auto"/>
      <w:suppressOverlap/>
      <w:jc w:val="both"/>
    </w:pPr>
    <w:rPr>
      <w:b/>
      <w:caps/>
      <w:noProof/>
      <w:sz w:val="40"/>
      <w:lang w:eastAsia="fr-FR"/>
    </w:rPr>
  </w:style>
  <w:style w:type="character" w:customStyle="1" w:styleId="7-NaturedudocumentCar">
    <w:name w:val="7- Nature du document Car"/>
    <w:basedOn w:val="Policepardfaut"/>
    <w:link w:val="7-Naturedudocument"/>
    <w:semiHidden/>
    <w:rsid w:val="00435441"/>
    <w:rPr>
      <w:b/>
      <w:caps/>
      <w:noProof/>
      <w:sz w:val="40"/>
      <w:lang w:eastAsia="fr-FR"/>
    </w:rPr>
  </w:style>
  <w:style w:type="paragraph" w:styleId="Notedebasdepage">
    <w:name w:val="footnote text"/>
    <w:aliases w:val="fn,Geneva 9,Font: Geneva 9,Boston 10,f,Fotnotstext Char,ft Char,single space,footnote text,FOOTNOTES,ADB,single space1,footnote text1,FOOTNOTES1,fn1,ADB1,single space2,footnote text2,FOOTNOTES2,fn2,ADB2,single space3,Footnot,H No"/>
    <w:basedOn w:val="Normal"/>
    <w:link w:val="NotedebasdepageCar"/>
    <w:uiPriority w:val="99"/>
    <w:unhideWhenUsed/>
    <w:rsid w:val="00121280"/>
    <w:pPr>
      <w:spacing w:after="0" w:line="240" w:lineRule="auto"/>
    </w:pPr>
    <w:rPr>
      <w:szCs w:val="20"/>
    </w:rPr>
  </w:style>
  <w:style w:type="character" w:customStyle="1" w:styleId="NotedebasdepageCar">
    <w:name w:val="Note de bas de page Car"/>
    <w:aliases w:val="fn Car,Geneva 9 Car,Font: Geneva 9 Car,Boston 10 Car,f Car,Fotnotstext Char Car,ft Char Car,single space Car,footnote text Car,FOOTNOTES Car,ADB Car,single space1 Car,footnote text1 Car,FOOTNOTES1 Car,fn1 Car,ADB1 Car,fn2 Car"/>
    <w:basedOn w:val="Policepardfaut"/>
    <w:link w:val="Notedebasdepage"/>
    <w:uiPriority w:val="99"/>
    <w:rsid w:val="00121280"/>
    <w:rPr>
      <w:sz w:val="20"/>
      <w:szCs w:val="20"/>
    </w:rPr>
  </w:style>
  <w:style w:type="character" w:styleId="Appelnotedebasdep">
    <w:name w:val="footnote reference"/>
    <w:aliases w:val="Footnote symbol,Appel note de bas de p,Appel note de bas de page_AE"/>
    <w:basedOn w:val="Policepardfaut"/>
    <w:uiPriority w:val="99"/>
    <w:unhideWhenUsed/>
    <w:rsid w:val="00121280"/>
    <w:rPr>
      <w:vertAlign w:val="superscript"/>
    </w:rPr>
  </w:style>
  <w:style w:type="paragraph" w:customStyle="1" w:styleId="ListingAnnexes">
    <w:name w:val="Listing Annexes"/>
    <w:basedOn w:val="Titreannexe"/>
    <w:rsid w:val="00EB1E06"/>
    <w:pPr>
      <w:ind w:left="360"/>
    </w:pPr>
  </w:style>
  <w:style w:type="paragraph" w:customStyle="1" w:styleId="2Typedemission">
    <w:name w:val="2 Type de mission"/>
    <w:basedOn w:val="En-tte"/>
    <w:semiHidden/>
    <w:rsid w:val="000567E4"/>
    <w:pPr>
      <w:tabs>
        <w:tab w:val="clear" w:pos="4536"/>
        <w:tab w:val="clear" w:pos="9072"/>
        <w:tab w:val="center" w:pos="4703"/>
        <w:tab w:val="right" w:pos="9406"/>
      </w:tabs>
    </w:pPr>
    <w:rPr>
      <w:b/>
      <w:noProof/>
      <w:sz w:val="28"/>
      <w:lang w:eastAsia="fr-FR"/>
    </w:rPr>
  </w:style>
  <w:style w:type="paragraph" w:customStyle="1" w:styleId="PdGTypologieDoc">
    <w:name w:val="PdG_Typologie_Doc"/>
    <w:basedOn w:val="NormalWeb"/>
    <w:qFormat/>
    <w:rsid w:val="00AB4B03"/>
    <w:pPr>
      <w:spacing w:before="0" w:beforeAutospacing="0" w:after="0" w:afterAutospacing="0"/>
      <w:ind w:left="1134"/>
      <w:jc w:val="both"/>
    </w:pPr>
    <w:rPr>
      <w:rFonts w:ascii="Calibri" w:eastAsia="Calibri" w:hAnsi="Calibri" w:cs="Myanmar Text"/>
      <w:b/>
      <w:bCs/>
      <w:caps/>
      <w:color w:val="000000" w:themeColor="text1"/>
      <w:kern w:val="24"/>
      <w:sz w:val="36"/>
      <w:szCs w:val="36"/>
    </w:rPr>
  </w:style>
  <w:style w:type="paragraph" w:customStyle="1" w:styleId="LettreChapitre">
    <w:name w:val="Lettre Chapitre"/>
    <w:basedOn w:val="NormalWeb"/>
    <w:next w:val="Corpsdetexte"/>
    <w:uiPriority w:val="1"/>
    <w:rsid w:val="00F01BCC"/>
    <w:pPr>
      <w:spacing w:before="0" w:beforeAutospacing="0" w:after="0" w:afterAutospacing="0"/>
      <w:jc w:val="center"/>
    </w:pPr>
    <w:rPr>
      <w:rFonts w:ascii="Calibri" w:hAnsi="Calibri"/>
      <w:b/>
      <w:color w:val="00355B"/>
      <w:sz w:val="96"/>
    </w:rPr>
  </w:style>
  <w:style w:type="paragraph" w:customStyle="1" w:styleId="normaltext">
    <w:name w:val="normal text"/>
    <w:basedOn w:val="Normal"/>
    <w:uiPriority w:val="1"/>
    <w:rsid w:val="00C01A5A"/>
    <w:pPr>
      <w:spacing w:before="200" w:after="0" w:line="240" w:lineRule="auto"/>
      <w:jc w:val="both"/>
    </w:pPr>
    <w:rPr>
      <w:rFonts w:ascii="Calibri" w:hAnsi="Calibri"/>
      <w:szCs w:val="20"/>
    </w:rPr>
  </w:style>
  <w:style w:type="character" w:customStyle="1" w:styleId="Puce1Car">
    <w:name w:val="Puce 1 Car"/>
    <w:basedOn w:val="Policepardfaut"/>
    <w:link w:val="Puce1"/>
    <w:uiPriority w:val="1"/>
    <w:rsid w:val="003F222B"/>
    <w:rPr>
      <w:rFonts w:ascii="Calibri" w:hAnsi="Calibri" w:cs="Calibri"/>
      <w:sz w:val="20"/>
      <w:szCs w:val="20"/>
    </w:rPr>
  </w:style>
  <w:style w:type="character" w:customStyle="1" w:styleId="Puce2Car">
    <w:name w:val="Puce 2 Car"/>
    <w:basedOn w:val="Policepardfaut"/>
    <w:link w:val="Puce2"/>
    <w:uiPriority w:val="1"/>
    <w:rsid w:val="00793CF8"/>
    <w:rPr>
      <w:rFonts w:ascii="Calibri" w:hAnsi="Calibri" w:cs="Calibri"/>
      <w:sz w:val="20"/>
      <w:szCs w:val="36"/>
    </w:rPr>
  </w:style>
  <w:style w:type="character" w:customStyle="1" w:styleId="LgendeCar">
    <w:name w:val="Légende Car"/>
    <w:aliases w:val="Titre_Figure Car,LEG Car,UMA Table Caption Car,Char Char Car,Style Légende Figure Car,Légende Car Car Car,Légende Car Car1 Car,Légende Car Car2 Car,Légende Car Car11 Car,Légende Car Car3 Car,Légende Car Car4 Car,Légende Car Car5 Car"/>
    <w:basedOn w:val="Policepardfaut"/>
    <w:link w:val="Lgende"/>
    <w:uiPriority w:val="1"/>
    <w:rsid w:val="007C3073"/>
    <w:rPr>
      <w:rFonts w:ascii="Calibri" w:hAnsi="Calibri"/>
      <w:b/>
      <w:sz w:val="20"/>
      <w:szCs w:val="20"/>
    </w:rPr>
  </w:style>
  <w:style w:type="character" w:customStyle="1" w:styleId="LgendeFigureCar">
    <w:name w:val="Légende Figure Car"/>
    <w:basedOn w:val="Policepardfaut"/>
    <w:link w:val="LgendeFigure"/>
    <w:uiPriority w:val="1"/>
    <w:rsid w:val="003F222B"/>
    <w:rPr>
      <w:rFonts w:ascii="Calibri" w:hAnsi="Calibri"/>
      <w:b/>
      <w:sz w:val="20"/>
      <w:szCs w:val="20"/>
    </w:rPr>
  </w:style>
  <w:style w:type="paragraph" w:customStyle="1" w:styleId="Sources">
    <w:name w:val="Sources"/>
    <w:basedOn w:val="Corpsdetexte"/>
    <w:link w:val="SourcesCar"/>
    <w:uiPriority w:val="1"/>
    <w:qFormat/>
    <w:rsid w:val="003F222B"/>
    <w:pPr>
      <w:keepNext/>
      <w:spacing w:before="0" w:after="0"/>
      <w:jc w:val="center"/>
    </w:pPr>
    <w:rPr>
      <w:color w:val="595959" w:themeColor="text1" w:themeTint="A6"/>
      <w:sz w:val="16"/>
    </w:rPr>
  </w:style>
  <w:style w:type="character" w:customStyle="1" w:styleId="SourcesCar">
    <w:name w:val="Sources Car"/>
    <w:basedOn w:val="CorpsdetexteCar"/>
    <w:link w:val="Sources"/>
    <w:uiPriority w:val="1"/>
    <w:rsid w:val="003F222B"/>
    <w:rPr>
      <w:color w:val="595959" w:themeColor="text1" w:themeTint="A6"/>
      <w:sz w:val="16"/>
    </w:rPr>
  </w:style>
  <w:style w:type="paragraph" w:customStyle="1" w:styleId="TitreTableau">
    <w:name w:val="Titre_Tableau"/>
    <w:basedOn w:val="Table"/>
    <w:link w:val="TitreTableauCar"/>
    <w:uiPriority w:val="1"/>
    <w:qFormat/>
    <w:rsid w:val="005D6399"/>
    <w:pPr>
      <w:jc w:val="both"/>
    </w:pPr>
    <w:rPr>
      <w:lang w:val="fr-FR"/>
    </w:rPr>
  </w:style>
  <w:style w:type="character" w:customStyle="1" w:styleId="TitreTableauCar">
    <w:name w:val="Titre_Tableau Car"/>
    <w:basedOn w:val="LgendeCar"/>
    <w:link w:val="TitreTableau"/>
    <w:uiPriority w:val="1"/>
    <w:rsid w:val="00C21C53"/>
    <w:rPr>
      <w:rFonts w:ascii="Calibri" w:hAnsi="Calibri"/>
      <w:b/>
      <w:iCs/>
      <w:noProof/>
      <w:sz w:val="20"/>
      <w:szCs w:val="18"/>
    </w:rPr>
  </w:style>
  <w:style w:type="paragraph" w:customStyle="1" w:styleId="Figure">
    <w:name w:val="Figure"/>
    <w:basedOn w:val="Normal"/>
    <w:link w:val="FigureCar"/>
    <w:uiPriority w:val="1"/>
    <w:rsid w:val="003F222B"/>
    <w:pPr>
      <w:spacing w:before="120" w:after="0" w:line="240" w:lineRule="auto"/>
      <w:jc w:val="both"/>
    </w:pPr>
    <w:rPr>
      <w:rFonts w:ascii="Calibri" w:hAnsi="Calibri"/>
      <w:b/>
      <w:color w:val="0578A1"/>
      <w:szCs w:val="20"/>
    </w:rPr>
  </w:style>
  <w:style w:type="character" w:customStyle="1" w:styleId="FigureCar">
    <w:name w:val="Figure Car"/>
    <w:basedOn w:val="Policepardfaut"/>
    <w:link w:val="Figure"/>
    <w:uiPriority w:val="1"/>
    <w:rsid w:val="003F222B"/>
    <w:rPr>
      <w:rFonts w:ascii="Calibri" w:hAnsi="Calibri"/>
      <w:b/>
      <w:color w:val="0578A1"/>
      <w:sz w:val="20"/>
      <w:szCs w:val="20"/>
    </w:rPr>
  </w:style>
  <w:style w:type="paragraph" w:customStyle="1" w:styleId="Puce10">
    <w:name w:val="Puce1"/>
    <w:basedOn w:val="Puce1"/>
    <w:link w:val="Puce1Car0"/>
    <w:uiPriority w:val="1"/>
    <w:qFormat/>
    <w:rsid w:val="003F222B"/>
    <w:pPr>
      <w:spacing w:before="160"/>
    </w:pPr>
  </w:style>
  <w:style w:type="paragraph" w:customStyle="1" w:styleId="Puce20">
    <w:name w:val="Puce2"/>
    <w:basedOn w:val="Puce2"/>
    <w:link w:val="Puce2Car0"/>
    <w:uiPriority w:val="1"/>
    <w:rsid w:val="003F222B"/>
    <w:pPr>
      <w:spacing w:after="120"/>
      <w:ind w:hanging="360"/>
      <w:jc w:val="both"/>
    </w:pPr>
  </w:style>
  <w:style w:type="character" w:customStyle="1" w:styleId="Puce1Car0">
    <w:name w:val="Puce1 Car"/>
    <w:basedOn w:val="Puce1Car"/>
    <w:link w:val="Puce10"/>
    <w:uiPriority w:val="1"/>
    <w:rsid w:val="003F222B"/>
    <w:rPr>
      <w:rFonts w:ascii="Calibri" w:hAnsi="Calibri" w:cs="Calibri"/>
      <w:sz w:val="20"/>
      <w:szCs w:val="20"/>
    </w:rPr>
  </w:style>
  <w:style w:type="character" w:customStyle="1" w:styleId="Puce2Car0">
    <w:name w:val="Puce2 Car"/>
    <w:basedOn w:val="Policepardfaut"/>
    <w:link w:val="Puce20"/>
    <w:uiPriority w:val="1"/>
    <w:rsid w:val="003F222B"/>
    <w:rPr>
      <w:rFonts w:ascii="Calibri" w:hAnsi="Calibri" w:cs="Calibri"/>
      <w:sz w:val="20"/>
      <w:szCs w:val="36"/>
    </w:rPr>
  </w:style>
  <w:style w:type="paragraph" w:customStyle="1" w:styleId="Table">
    <w:name w:val="Table"/>
    <w:basedOn w:val="Normal"/>
    <w:link w:val="TableCar"/>
    <w:uiPriority w:val="1"/>
    <w:qFormat/>
    <w:rsid w:val="00A76C5A"/>
    <w:pPr>
      <w:spacing w:before="120" w:after="120" w:line="240" w:lineRule="auto"/>
    </w:pPr>
    <w:rPr>
      <w:b/>
      <w:iCs/>
      <w:noProof/>
      <w:szCs w:val="18"/>
      <w:lang w:val="en-US"/>
    </w:rPr>
  </w:style>
  <w:style w:type="character" w:customStyle="1" w:styleId="TableCar">
    <w:name w:val="Table Car"/>
    <w:basedOn w:val="Policepardfaut"/>
    <w:link w:val="Table"/>
    <w:uiPriority w:val="1"/>
    <w:rsid w:val="00A76C5A"/>
    <w:rPr>
      <w:b/>
      <w:iCs/>
      <w:noProof/>
      <w:sz w:val="20"/>
      <w:szCs w:val="18"/>
      <w:lang w:val="en-US"/>
    </w:rPr>
  </w:style>
  <w:style w:type="table" w:customStyle="1" w:styleId="GridTable4-Accent51">
    <w:name w:val="Grid Table 4 - Accent 51"/>
    <w:basedOn w:val="TableauNormal"/>
    <w:uiPriority w:val="49"/>
    <w:rsid w:val="009D11DF"/>
    <w:pPr>
      <w:spacing w:after="0" w:line="240" w:lineRule="auto"/>
    </w:pPr>
    <w:tblPr>
      <w:tblStyleRowBandSize w:val="1"/>
      <w:tblStyleColBandSize w:val="1"/>
      <w:tblBorders>
        <w:top w:val="single" w:sz="4" w:space="0" w:color="0395FF" w:themeColor="accent5" w:themeTint="99"/>
        <w:left w:val="single" w:sz="4" w:space="0" w:color="0395FF" w:themeColor="accent5" w:themeTint="99"/>
        <w:bottom w:val="single" w:sz="4" w:space="0" w:color="0395FF" w:themeColor="accent5" w:themeTint="99"/>
        <w:right w:val="single" w:sz="4" w:space="0" w:color="0395FF" w:themeColor="accent5" w:themeTint="99"/>
        <w:insideH w:val="single" w:sz="4" w:space="0" w:color="0395FF" w:themeColor="accent5" w:themeTint="99"/>
        <w:insideV w:val="single" w:sz="4" w:space="0" w:color="0395FF" w:themeColor="accent5" w:themeTint="99"/>
      </w:tblBorders>
    </w:tblPr>
    <w:tblStylePr w:type="firstRow">
      <w:rPr>
        <w:b/>
        <w:bCs/>
        <w:color w:val="FFFFFF" w:themeColor="background1"/>
      </w:rPr>
      <w:tblPr/>
      <w:tcPr>
        <w:tcBorders>
          <w:top w:val="single" w:sz="4" w:space="0" w:color="00355B" w:themeColor="accent5"/>
          <w:left w:val="single" w:sz="4" w:space="0" w:color="00355B" w:themeColor="accent5"/>
          <w:bottom w:val="single" w:sz="4" w:space="0" w:color="00355B" w:themeColor="accent5"/>
          <w:right w:val="single" w:sz="4" w:space="0" w:color="00355B" w:themeColor="accent5"/>
          <w:insideH w:val="nil"/>
          <w:insideV w:val="nil"/>
        </w:tcBorders>
        <w:shd w:val="clear" w:color="auto" w:fill="00355B" w:themeFill="accent5"/>
      </w:tcPr>
    </w:tblStylePr>
    <w:tblStylePr w:type="lastRow">
      <w:rPr>
        <w:b/>
        <w:bCs/>
      </w:rPr>
      <w:tblPr/>
      <w:tcPr>
        <w:tcBorders>
          <w:top w:val="double" w:sz="4" w:space="0" w:color="00355B" w:themeColor="accent5"/>
        </w:tcBorders>
      </w:tcPr>
    </w:tblStylePr>
    <w:tblStylePr w:type="firstCol">
      <w:rPr>
        <w:b/>
        <w:bCs/>
      </w:rPr>
    </w:tblStylePr>
    <w:tblStylePr w:type="lastCol">
      <w:rPr>
        <w:b/>
        <w:bCs/>
      </w:rPr>
    </w:tblStylePr>
    <w:tblStylePr w:type="band1Vert">
      <w:tblPr/>
      <w:tcPr>
        <w:shd w:val="clear" w:color="auto" w:fill="ABDBFF" w:themeFill="accent5" w:themeFillTint="33"/>
      </w:tcPr>
    </w:tblStylePr>
    <w:tblStylePr w:type="band1Horz">
      <w:tblPr/>
      <w:tcPr>
        <w:shd w:val="clear" w:color="auto" w:fill="ABDBFF" w:themeFill="accent5" w:themeFillTint="33"/>
      </w:tcPr>
    </w:tblStylePr>
  </w:style>
  <w:style w:type="table" w:customStyle="1" w:styleId="Tableaubleuclairartelia1">
    <w:name w:val="Tableau bleu clair artelia1"/>
    <w:basedOn w:val="TableauListe4"/>
    <w:uiPriority w:val="49"/>
    <w:rsid w:val="009D11DF"/>
    <w:pPr>
      <w:jc w:val="center"/>
    </w:pPr>
    <w:rPr>
      <w:rFonts w:eastAsia="SimSun"/>
    </w:rPr>
    <w:tblPr>
      <w:tblBorders>
        <w:top w:val="single" w:sz="4" w:space="0" w:color="2CA6FF"/>
        <w:left w:val="single" w:sz="4" w:space="0" w:color="2CA6FF"/>
        <w:bottom w:val="single" w:sz="4" w:space="0" w:color="2CA6FF"/>
        <w:right w:val="single" w:sz="4" w:space="0" w:color="2CA6FF"/>
        <w:insideH w:val="single" w:sz="4" w:space="0" w:color="2CA6FF"/>
        <w:insideV w:val="single" w:sz="4" w:space="0" w:color="2CA6FF"/>
      </w:tblBorders>
    </w:tblPr>
    <w:tcPr>
      <w:shd w:val="clear" w:color="auto" w:fill="auto"/>
      <w:vAlign w:val="center"/>
    </w:tcPr>
    <w:tblStylePr w:type="firstRow">
      <w:rPr>
        <w:b/>
        <w:bCs/>
        <w:color w:val="FFFFFF" w:themeColor="background1"/>
      </w:rPr>
      <w:tblPr/>
      <w:tcPr>
        <w:tcBorders>
          <w:top w:val="single" w:sz="4" w:space="0" w:color="00355B" w:themeColor="accent5"/>
          <w:left w:val="single" w:sz="4" w:space="0" w:color="00355B" w:themeColor="accent5"/>
          <w:bottom w:val="single" w:sz="4" w:space="0" w:color="00355B" w:themeColor="accent5"/>
          <w:right w:val="single" w:sz="4" w:space="0" w:color="00355B" w:themeColor="accent5"/>
          <w:insideH w:val="nil"/>
          <w:insideV w:val="nil"/>
        </w:tcBorders>
        <w:shd w:val="clear" w:color="auto" w:fill="00355B" w:themeFill="accent5"/>
      </w:tcPr>
    </w:tblStylePr>
    <w:tblStylePr w:type="lastRow">
      <w:rPr>
        <w:b w:val="0"/>
        <w:bCs/>
      </w:rPr>
      <w:tblPr/>
      <w:tcPr>
        <w:tcBorders>
          <w:top w:val="double" w:sz="4" w:space="0" w:color="666666" w:themeColor="text1" w:themeTint="99"/>
        </w:tcBorders>
      </w:tcPr>
    </w:tblStylePr>
    <w:tblStylePr w:type="firstCol">
      <w:rPr>
        <w:b w:val="0"/>
        <w:bCs/>
      </w:rPr>
    </w:tblStylePr>
    <w:tblStylePr w:type="lastCol">
      <w:pPr>
        <w:jc w:val="center"/>
      </w:pPr>
      <w:rPr>
        <w:b w:val="0"/>
        <w:bCs/>
      </w:rPr>
    </w:tblStylePr>
    <w:tblStylePr w:type="band1Vert">
      <w:tblPr/>
      <w:tcPr>
        <w:shd w:val="clear" w:color="auto" w:fill="D4ECFF"/>
      </w:tcPr>
    </w:tblStylePr>
    <w:tblStylePr w:type="band1Horz">
      <w:tblPr/>
      <w:tcPr>
        <w:shd w:val="clear" w:color="auto" w:fill="D4ECFF" w:themeFill="accent5" w:themeFillTint="1A"/>
      </w:tcPr>
    </w:tblStylePr>
  </w:style>
  <w:style w:type="paragraph" w:styleId="Bibliographie">
    <w:name w:val="Bibliography"/>
    <w:basedOn w:val="Normal"/>
    <w:next w:val="Normal"/>
    <w:uiPriority w:val="37"/>
    <w:unhideWhenUsed/>
    <w:rsid w:val="00B572AE"/>
  </w:style>
  <w:style w:type="character" w:customStyle="1" w:styleId="cf01">
    <w:name w:val="cf01"/>
    <w:basedOn w:val="Policepardfaut"/>
    <w:rsid w:val="003B40D2"/>
    <w:rPr>
      <w:rFonts w:ascii="Segoe UI" w:hAnsi="Segoe UI" w:cs="Segoe UI" w:hint="default"/>
      <w:b/>
      <w:bCs/>
      <w:sz w:val="18"/>
      <w:szCs w:val="18"/>
    </w:rPr>
  </w:style>
  <w:style w:type="character" w:customStyle="1" w:styleId="Titre7Car">
    <w:name w:val="Titre 7 Car"/>
    <w:basedOn w:val="Policepardfaut"/>
    <w:link w:val="Titre7"/>
    <w:uiPriority w:val="99"/>
    <w:semiHidden/>
    <w:rsid w:val="007C3073"/>
    <w:rPr>
      <w:rFonts w:asciiTheme="majorHAnsi" w:eastAsiaTheme="majorEastAsia" w:hAnsiTheme="majorHAnsi" w:cstheme="majorBidi"/>
      <w:i/>
      <w:iCs/>
      <w:color w:val="395B24" w:themeColor="accent1" w:themeShade="7F"/>
    </w:rPr>
  </w:style>
  <w:style w:type="character" w:customStyle="1" w:styleId="Titre8Car">
    <w:name w:val="Titre 8 Car"/>
    <w:basedOn w:val="Policepardfaut"/>
    <w:link w:val="Titre8"/>
    <w:uiPriority w:val="9"/>
    <w:semiHidden/>
    <w:rsid w:val="007C3073"/>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7C3073"/>
    <w:rPr>
      <w:rFonts w:asciiTheme="majorHAnsi" w:eastAsiaTheme="majorEastAsia" w:hAnsiTheme="majorHAnsi" w:cstheme="majorBidi"/>
      <w:i/>
      <w:iCs/>
      <w:color w:val="272727" w:themeColor="text1" w:themeTint="D8"/>
      <w:sz w:val="21"/>
      <w:szCs w:val="21"/>
    </w:rPr>
  </w:style>
  <w:style w:type="paragraph" w:customStyle="1" w:styleId="lgendePhoto0">
    <w:name w:val="légende Photo"/>
    <w:basedOn w:val="Normal"/>
    <w:link w:val="lgendePhotoCar"/>
    <w:uiPriority w:val="1"/>
    <w:rsid w:val="007C3073"/>
    <w:pPr>
      <w:spacing w:before="120" w:after="240" w:line="240" w:lineRule="auto"/>
      <w:jc w:val="right"/>
    </w:pPr>
    <w:rPr>
      <w:color w:val="0578A1"/>
    </w:rPr>
  </w:style>
  <w:style w:type="paragraph" w:customStyle="1" w:styleId="Lgendetabeaux">
    <w:name w:val="Légende tabeaux"/>
    <w:basedOn w:val="Lgende"/>
    <w:link w:val="LgendetabeauxCar"/>
    <w:uiPriority w:val="1"/>
    <w:rsid w:val="007C3073"/>
    <w:pPr>
      <w:keepNext w:val="0"/>
      <w:spacing w:after="120"/>
      <w:jc w:val="left"/>
    </w:pPr>
    <w:rPr>
      <w:rFonts w:asciiTheme="minorHAnsi" w:hAnsiTheme="minorHAnsi"/>
      <w:iCs/>
      <w:noProof/>
      <w:color w:val="00355B" w:themeColor="text2"/>
      <w:szCs w:val="18"/>
      <w:lang w:val="en-US"/>
    </w:rPr>
  </w:style>
  <w:style w:type="character" w:customStyle="1" w:styleId="Mentionnonrsolue2">
    <w:name w:val="Mention non résolue2"/>
    <w:basedOn w:val="Policepardfaut"/>
    <w:uiPriority w:val="99"/>
    <w:semiHidden/>
    <w:unhideWhenUsed/>
    <w:rsid w:val="007C3073"/>
    <w:rPr>
      <w:color w:val="605E5C"/>
      <w:shd w:val="clear" w:color="auto" w:fill="E1DFDD"/>
    </w:rPr>
  </w:style>
  <w:style w:type="paragraph" w:customStyle="1" w:styleId="Picture">
    <w:name w:val="Picture"/>
    <w:basedOn w:val="lgendePhoto0"/>
    <w:link w:val="PictureCar"/>
    <w:uiPriority w:val="1"/>
    <w:rsid w:val="007C3073"/>
  </w:style>
  <w:style w:type="character" w:customStyle="1" w:styleId="LgendetabeauxCar">
    <w:name w:val="Légende tabeaux Car"/>
    <w:basedOn w:val="Policepardfaut"/>
    <w:link w:val="Lgendetabeaux"/>
    <w:uiPriority w:val="1"/>
    <w:rsid w:val="007C3073"/>
    <w:rPr>
      <w:b/>
      <w:iCs/>
      <w:noProof/>
      <w:color w:val="00355B" w:themeColor="text2"/>
      <w:sz w:val="20"/>
      <w:szCs w:val="18"/>
      <w:lang w:val="en-US"/>
    </w:rPr>
  </w:style>
  <w:style w:type="character" w:customStyle="1" w:styleId="lgendePhotoCar">
    <w:name w:val="légende Photo Car"/>
    <w:basedOn w:val="Policepardfaut"/>
    <w:link w:val="lgendePhoto0"/>
    <w:uiPriority w:val="1"/>
    <w:rsid w:val="007C3073"/>
    <w:rPr>
      <w:color w:val="0578A1"/>
      <w:sz w:val="20"/>
    </w:rPr>
  </w:style>
  <w:style w:type="character" w:customStyle="1" w:styleId="PictureCar">
    <w:name w:val="Picture Car"/>
    <w:basedOn w:val="lgendePhotoCar"/>
    <w:link w:val="Picture"/>
    <w:uiPriority w:val="1"/>
    <w:rsid w:val="007C3073"/>
    <w:rPr>
      <w:color w:val="0578A1"/>
      <w:sz w:val="20"/>
    </w:rPr>
  </w:style>
  <w:style w:type="paragraph" w:customStyle="1" w:styleId="Puce30">
    <w:name w:val="Puce3"/>
    <w:basedOn w:val="Puce3"/>
    <w:link w:val="Puce3Car0"/>
    <w:uiPriority w:val="1"/>
    <w:qFormat/>
    <w:rsid w:val="007C3073"/>
  </w:style>
  <w:style w:type="character" w:customStyle="1" w:styleId="ParagraphedelisteCar">
    <w:name w:val="Paragraphe de liste Car"/>
    <w:aliases w:val="liste à puces Car,Lvl 1 Bullet Car,Titre1 Car,Bullet L1 Car,Bullets Car,Indent Normal Car,Liste 1 Car,figure Car,References Car,Liste couleur - Accent 11 Car,Paragraphe de liste1 Car,Numbered paragraph Car,List Paragraph nowy Car"/>
    <w:basedOn w:val="Policepardfaut"/>
    <w:link w:val="Paragraphedeliste"/>
    <w:uiPriority w:val="34"/>
    <w:rsid w:val="007C3073"/>
    <w:rPr>
      <w:rFonts w:ascii="Calibri" w:hAnsi="Calibri" w:cs="Calibri"/>
      <w:b/>
      <w:color w:val="005D83"/>
      <w:sz w:val="36"/>
      <w:szCs w:val="36"/>
    </w:rPr>
  </w:style>
  <w:style w:type="character" w:customStyle="1" w:styleId="Puce3Car">
    <w:name w:val="Puce 3 Car"/>
    <w:basedOn w:val="Policepardfaut"/>
    <w:link w:val="Puce3"/>
    <w:uiPriority w:val="1"/>
    <w:rsid w:val="007C3073"/>
    <w:rPr>
      <w:rFonts w:ascii="Calibri" w:hAnsi="Calibri"/>
      <w:sz w:val="20"/>
      <w:szCs w:val="20"/>
    </w:rPr>
  </w:style>
  <w:style w:type="character" w:customStyle="1" w:styleId="Puce3Car0">
    <w:name w:val="Puce3 Car"/>
    <w:basedOn w:val="Puce3Car"/>
    <w:link w:val="Puce30"/>
    <w:uiPriority w:val="1"/>
    <w:rsid w:val="007C3073"/>
    <w:rPr>
      <w:rFonts w:ascii="Calibri" w:hAnsi="Calibri"/>
      <w:sz w:val="20"/>
      <w:szCs w:val="20"/>
    </w:rPr>
  </w:style>
  <w:style w:type="paragraph" w:customStyle="1" w:styleId="Source">
    <w:name w:val="Source"/>
    <w:basedOn w:val="Sources"/>
    <w:link w:val="SourceCar"/>
    <w:uiPriority w:val="1"/>
    <w:rsid w:val="007C3073"/>
  </w:style>
  <w:style w:type="character" w:customStyle="1" w:styleId="SourceCar">
    <w:name w:val="Source Car"/>
    <w:basedOn w:val="SourcesCar"/>
    <w:link w:val="Source"/>
    <w:uiPriority w:val="1"/>
    <w:rsid w:val="007C3073"/>
    <w:rPr>
      <w:color w:val="595959" w:themeColor="text1" w:themeTint="A6"/>
      <w:sz w:val="16"/>
    </w:rPr>
  </w:style>
  <w:style w:type="paragraph" w:styleId="Rvision">
    <w:name w:val="Revision"/>
    <w:hidden/>
    <w:uiPriority w:val="99"/>
    <w:semiHidden/>
    <w:rsid w:val="007C3073"/>
    <w:pPr>
      <w:spacing w:after="0" w:line="240" w:lineRule="auto"/>
    </w:pPr>
  </w:style>
  <w:style w:type="table" w:customStyle="1" w:styleId="TableauGrille4-Accentuation51">
    <w:name w:val="Tableau Grille 4 - Accentuation 51"/>
    <w:basedOn w:val="TableauNormal"/>
    <w:uiPriority w:val="49"/>
    <w:rsid w:val="007C3073"/>
    <w:pPr>
      <w:spacing w:after="0" w:line="240" w:lineRule="auto"/>
    </w:pPr>
    <w:tblPr>
      <w:tblStyleRowBandSize w:val="1"/>
      <w:tblStyleColBandSize w:val="1"/>
      <w:tblBorders>
        <w:top w:val="single" w:sz="4" w:space="0" w:color="2CA6FF" w:themeColor="accent5" w:themeTint="80"/>
        <w:left w:val="single" w:sz="4" w:space="0" w:color="2CA6FF" w:themeColor="accent5" w:themeTint="80"/>
        <w:bottom w:val="single" w:sz="4" w:space="0" w:color="2CA6FF" w:themeColor="accent5" w:themeTint="80"/>
        <w:right w:val="single" w:sz="4" w:space="0" w:color="2CA6FF" w:themeColor="accent5" w:themeTint="80"/>
        <w:insideH w:val="single" w:sz="4" w:space="0" w:color="2CA6FF" w:themeColor="accent5" w:themeTint="80"/>
        <w:insideV w:val="single" w:sz="4" w:space="0" w:color="2CA6FF" w:themeColor="accent5" w:themeTint="80"/>
      </w:tblBorders>
    </w:tblPr>
    <w:tblStylePr w:type="firstRow">
      <w:rPr>
        <w:b/>
        <w:bCs/>
        <w:color w:val="FFFFFF" w:themeColor="background1"/>
      </w:rPr>
      <w:tblPr/>
      <w:tcPr>
        <w:tcBorders>
          <w:top w:val="single" w:sz="4" w:space="0" w:color="00355B" w:themeColor="accent5"/>
          <w:left w:val="single" w:sz="4" w:space="0" w:color="00355B" w:themeColor="accent5"/>
          <w:bottom w:val="single" w:sz="4" w:space="0" w:color="00355B" w:themeColor="accent5"/>
          <w:right w:val="single" w:sz="4" w:space="0" w:color="00355B" w:themeColor="accent5"/>
          <w:insideH w:val="nil"/>
          <w:insideV w:val="nil"/>
        </w:tcBorders>
        <w:shd w:val="clear" w:color="auto" w:fill="00355B" w:themeFill="accent5"/>
      </w:tcPr>
    </w:tblStylePr>
    <w:tblStylePr w:type="lastRow">
      <w:rPr>
        <w:b/>
        <w:bCs/>
      </w:rPr>
      <w:tblPr/>
      <w:tcPr>
        <w:tcBorders>
          <w:top w:val="double" w:sz="4" w:space="0" w:color="00355B" w:themeColor="accent5"/>
        </w:tcBorders>
      </w:tcPr>
    </w:tblStylePr>
    <w:tblStylePr w:type="firstCol">
      <w:rPr>
        <w:b/>
        <w:bCs/>
      </w:rPr>
    </w:tblStylePr>
    <w:tblStylePr w:type="lastCol">
      <w:rPr>
        <w:b/>
        <w:bCs/>
      </w:rPr>
    </w:tblStylePr>
    <w:tblStylePr w:type="band1Vert">
      <w:tblPr/>
      <w:tcPr>
        <w:shd w:val="clear" w:color="auto" w:fill="ABDBFF" w:themeFill="accent5" w:themeFillTint="33"/>
      </w:tcPr>
    </w:tblStylePr>
    <w:tblStylePr w:type="band1Horz">
      <w:tblPr/>
      <w:tcPr>
        <w:shd w:val="clear" w:color="auto" w:fill="D4ECFF" w:themeFill="accent5" w:themeFillTint="1A"/>
      </w:tcPr>
    </w:tblStylePr>
    <w:tblStylePr w:type="band2Horz">
      <w:tblPr/>
      <w:tcPr>
        <w:shd w:val="clear" w:color="auto" w:fill="FFFFFF" w:themeFill="background1"/>
      </w:tcPr>
    </w:tblStylePr>
  </w:style>
  <w:style w:type="paragraph" w:customStyle="1" w:styleId="TAB">
    <w:name w:val="TAB"/>
    <w:basedOn w:val="Normal"/>
    <w:uiPriority w:val="99"/>
    <w:rsid w:val="007C3073"/>
    <w:pPr>
      <w:spacing w:before="40" w:after="40" w:line="180" w:lineRule="exact"/>
    </w:pPr>
    <w:rPr>
      <w:rFonts w:ascii="Arial" w:eastAsia="Times New Roman" w:hAnsi="Arial" w:cs="Times New Roman"/>
      <w:sz w:val="18"/>
      <w:szCs w:val="20"/>
      <w:lang w:eastAsia="fr-FR"/>
    </w:rPr>
  </w:style>
  <w:style w:type="table" w:customStyle="1" w:styleId="Grilledetableauclaire1">
    <w:name w:val="Grille de tableau claire1"/>
    <w:basedOn w:val="TableauNormal"/>
    <w:uiPriority w:val="40"/>
    <w:rsid w:val="007C307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auListe41">
    <w:name w:val="Tableau Liste 41"/>
    <w:basedOn w:val="TableauNormal"/>
    <w:uiPriority w:val="49"/>
    <w:rsid w:val="007C307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entionnonrsolue3">
    <w:name w:val="Mention non résolue3"/>
    <w:basedOn w:val="Policepardfaut"/>
    <w:uiPriority w:val="99"/>
    <w:unhideWhenUsed/>
    <w:rsid w:val="007C3073"/>
    <w:rPr>
      <w:color w:val="605E5C"/>
      <w:shd w:val="clear" w:color="auto" w:fill="E1DFDD"/>
    </w:rPr>
  </w:style>
  <w:style w:type="character" w:customStyle="1" w:styleId="Mentionnonrsolue4">
    <w:name w:val="Mention non résolue4"/>
    <w:basedOn w:val="Policepardfaut"/>
    <w:uiPriority w:val="99"/>
    <w:semiHidden/>
    <w:unhideWhenUsed/>
    <w:rsid w:val="007C3073"/>
    <w:rPr>
      <w:color w:val="605E5C"/>
      <w:shd w:val="clear" w:color="auto" w:fill="E1DFDD"/>
    </w:rPr>
  </w:style>
  <w:style w:type="paragraph" w:customStyle="1" w:styleId="SC3-TableauEntete">
    <w:name w:val="SC3-TableauEntete"/>
    <w:basedOn w:val="Normal"/>
    <w:rsid w:val="007C3073"/>
    <w:pPr>
      <w:spacing w:before="120" w:after="120"/>
      <w:jc w:val="center"/>
    </w:pPr>
    <w:rPr>
      <w:rFonts w:ascii="Arial Gras" w:eastAsia="Calibri" w:hAnsi="Arial Gras" w:cs="Times New Roman"/>
      <w:b/>
      <w:bCs/>
      <w:caps/>
      <w:color w:val="FFFFFF"/>
    </w:rPr>
  </w:style>
  <w:style w:type="character" w:customStyle="1" w:styleId="SC3-NormalCar">
    <w:name w:val="SC3-Normal Car"/>
    <w:link w:val="SC3-Normal"/>
    <w:rsid w:val="007C3073"/>
    <w:rPr>
      <w:rFonts w:ascii="Arial" w:eastAsia="Calibri" w:hAnsi="Arial" w:cs="Arial"/>
      <w:bCs/>
      <w:noProof/>
    </w:rPr>
  </w:style>
  <w:style w:type="paragraph" w:customStyle="1" w:styleId="SC3-Puce1">
    <w:name w:val="SC3-Puce1"/>
    <w:basedOn w:val="SC3-Normal"/>
    <w:link w:val="SC3-Puce1Car"/>
    <w:autoRedefine/>
    <w:rsid w:val="007C3073"/>
    <w:pPr>
      <w:tabs>
        <w:tab w:val="clear" w:pos="5485"/>
        <w:tab w:val="left" w:pos="284"/>
        <w:tab w:val="left" w:pos="4192"/>
      </w:tabs>
    </w:pPr>
    <w:rPr>
      <w:rFonts w:asciiTheme="minorHAnsi" w:hAnsiTheme="minorHAnsi" w:cstheme="minorHAnsi"/>
      <w:noProof w:val="0"/>
      <w:sz w:val="20"/>
      <w:szCs w:val="20"/>
    </w:rPr>
  </w:style>
  <w:style w:type="character" w:customStyle="1" w:styleId="SC3-Puce1Car">
    <w:name w:val="SC3-Puce1 Car"/>
    <w:link w:val="SC3-Puce1"/>
    <w:rsid w:val="007C3073"/>
    <w:rPr>
      <w:rFonts w:eastAsia="Calibri" w:cstheme="minorHAnsi"/>
      <w:bCs/>
      <w:sz w:val="20"/>
      <w:szCs w:val="20"/>
    </w:rPr>
  </w:style>
  <w:style w:type="paragraph" w:customStyle="1" w:styleId="SC3-Normal">
    <w:name w:val="SC3-Normal"/>
    <w:basedOn w:val="Normal"/>
    <w:link w:val="SC3-NormalCar"/>
    <w:autoRedefine/>
    <w:rsid w:val="007C3073"/>
    <w:pPr>
      <w:tabs>
        <w:tab w:val="left" w:pos="5485"/>
      </w:tabs>
      <w:spacing w:before="60" w:after="120" w:line="240" w:lineRule="auto"/>
      <w:ind w:left="1068" w:hanging="360"/>
      <w:jc w:val="both"/>
    </w:pPr>
    <w:rPr>
      <w:rFonts w:ascii="Arial" w:eastAsia="Calibri" w:hAnsi="Arial" w:cs="Arial"/>
      <w:bCs/>
      <w:noProof/>
      <w:sz w:val="22"/>
    </w:rPr>
  </w:style>
  <w:style w:type="paragraph" w:customStyle="1" w:styleId="SC3-TableauDonnes">
    <w:name w:val="SC3-TableauDonnées"/>
    <w:basedOn w:val="SC3-Normal"/>
    <w:rsid w:val="007C3073"/>
    <w:pPr>
      <w:jc w:val="left"/>
    </w:pPr>
    <w:rPr>
      <w:bCs w:val="0"/>
      <w:sz w:val="18"/>
    </w:rPr>
  </w:style>
  <w:style w:type="paragraph" w:customStyle="1" w:styleId="SC3-Notes">
    <w:name w:val="SC3-Notes"/>
    <w:basedOn w:val="Normal"/>
    <w:link w:val="SC3-NotesCar"/>
    <w:rsid w:val="007C3073"/>
    <w:pPr>
      <w:spacing w:before="60" w:after="60" w:line="240" w:lineRule="auto"/>
    </w:pPr>
    <w:rPr>
      <w:rFonts w:ascii="Arial" w:eastAsia="Calibri" w:hAnsi="Arial" w:cs="Times New Roman"/>
      <w:i/>
      <w:noProof/>
      <w:sz w:val="18"/>
    </w:rPr>
  </w:style>
  <w:style w:type="character" w:customStyle="1" w:styleId="SC3-NotesCar">
    <w:name w:val="SC3-Notes Car"/>
    <w:basedOn w:val="Policepardfaut"/>
    <w:link w:val="SC3-Notes"/>
    <w:rsid w:val="007C3073"/>
    <w:rPr>
      <w:rFonts w:ascii="Arial" w:eastAsia="Calibri" w:hAnsi="Arial" w:cs="Times New Roman"/>
      <w:i/>
      <w:noProof/>
      <w:sz w:val="18"/>
    </w:rPr>
  </w:style>
  <w:style w:type="paragraph" w:customStyle="1" w:styleId="SC3-Puce2">
    <w:name w:val="SC3-Puce2"/>
    <w:basedOn w:val="SC3-Puce1"/>
    <w:link w:val="SC3-Puce2Car"/>
    <w:rsid w:val="007C3073"/>
    <w:pPr>
      <w:numPr>
        <w:numId w:val="14"/>
      </w:numPr>
      <w:tabs>
        <w:tab w:val="clear" w:pos="284"/>
        <w:tab w:val="left" w:pos="851"/>
      </w:tabs>
    </w:pPr>
    <w:rPr>
      <w:rFonts w:ascii="Arial" w:hAnsi="Arial" w:cs="Arial"/>
      <w:bCs w:val="0"/>
      <w:noProof/>
      <w:szCs w:val="22"/>
    </w:rPr>
  </w:style>
  <w:style w:type="character" w:customStyle="1" w:styleId="SC3-Puce2Car">
    <w:name w:val="SC3-Puce2 Car"/>
    <w:link w:val="SC3-Puce2"/>
    <w:rsid w:val="007C3073"/>
    <w:rPr>
      <w:rFonts w:ascii="Arial" w:eastAsia="Calibri" w:hAnsi="Arial" w:cs="Arial"/>
      <w:noProof/>
      <w:sz w:val="20"/>
    </w:rPr>
  </w:style>
  <w:style w:type="paragraph" w:styleId="TM9">
    <w:name w:val="toc 9"/>
    <w:basedOn w:val="Normal"/>
    <w:next w:val="Normal"/>
    <w:autoRedefine/>
    <w:uiPriority w:val="39"/>
    <w:unhideWhenUsed/>
    <w:rsid w:val="007C3073"/>
    <w:pPr>
      <w:spacing w:after="100"/>
      <w:ind w:left="1760"/>
    </w:pPr>
    <w:rPr>
      <w:rFonts w:eastAsiaTheme="minorEastAsia"/>
      <w:sz w:val="22"/>
      <w:lang w:eastAsia="fr-FR"/>
    </w:rPr>
  </w:style>
  <w:style w:type="character" w:customStyle="1" w:styleId="UnresolvedMention1">
    <w:name w:val="Unresolved Mention1"/>
    <w:basedOn w:val="Policepardfaut"/>
    <w:uiPriority w:val="99"/>
    <w:semiHidden/>
    <w:unhideWhenUsed/>
    <w:rsid w:val="007C3073"/>
    <w:rPr>
      <w:color w:val="605E5C"/>
      <w:shd w:val="clear" w:color="auto" w:fill="E1DFDD"/>
    </w:rPr>
  </w:style>
  <w:style w:type="paragraph" w:customStyle="1" w:styleId="Default">
    <w:name w:val="Default"/>
    <w:rsid w:val="007C3073"/>
    <w:pPr>
      <w:autoSpaceDE w:val="0"/>
      <w:autoSpaceDN w:val="0"/>
      <w:adjustRightInd w:val="0"/>
      <w:spacing w:after="0" w:line="240" w:lineRule="auto"/>
    </w:pPr>
    <w:rPr>
      <w:rFonts w:ascii="Calibri" w:hAnsi="Calibri" w:cs="Calibri"/>
      <w:color w:val="000000"/>
      <w:sz w:val="24"/>
      <w:szCs w:val="24"/>
    </w:rPr>
  </w:style>
  <w:style w:type="character" w:customStyle="1" w:styleId="Mentionnonrsolue5">
    <w:name w:val="Mention non résolue5"/>
    <w:basedOn w:val="Policepardfaut"/>
    <w:uiPriority w:val="99"/>
    <w:semiHidden/>
    <w:unhideWhenUsed/>
    <w:rsid w:val="007C3073"/>
    <w:rPr>
      <w:color w:val="605E5C"/>
      <w:shd w:val="clear" w:color="auto" w:fill="E1DFDD"/>
    </w:rPr>
  </w:style>
  <w:style w:type="table" w:customStyle="1" w:styleId="Grilledutableau1">
    <w:name w:val="Grille du tableau1"/>
    <w:basedOn w:val="TableauNormal"/>
    <w:next w:val="Grilledutableau"/>
    <w:uiPriority w:val="59"/>
    <w:rsid w:val="007C30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table" w:styleId="TableauGrille4-Accentuation5">
    <w:name w:val="Grid Table 4 Accent 5"/>
    <w:basedOn w:val="TableauNormal"/>
    <w:uiPriority w:val="49"/>
    <w:rsid w:val="007C3073"/>
    <w:pPr>
      <w:spacing w:after="0" w:line="240" w:lineRule="auto"/>
    </w:pPr>
    <w:tblPr>
      <w:tblStyleRowBandSize w:val="1"/>
      <w:tblStyleColBandSize w:val="1"/>
      <w:tblBorders>
        <w:top w:val="single" w:sz="4" w:space="0" w:color="0395FF" w:themeColor="accent5" w:themeTint="99"/>
        <w:left w:val="single" w:sz="4" w:space="0" w:color="0395FF" w:themeColor="accent5" w:themeTint="99"/>
        <w:bottom w:val="single" w:sz="4" w:space="0" w:color="0395FF" w:themeColor="accent5" w:themeTint="99"/>
        <w:right w:val="single" w:sz="4" w:space="0" w:color="0395FF" w:themeColor="accent5" w:themeTint="99"/>
        <w:insideH w:val="single" w:sz="4" w:space="0" w:color="0395FF" w:themeColor="accent5" w:themeTint="99"/>
        <w:insideV w:val="single" w:sz="4" w:space="0" w:color="0395FF" w:themeColor="accent5" w:themeTint="99"/>
      </w:tblBorders>
    </w:tblPr>
    <w:tblStylePr w:type="firstRow">
      <w:rPr>
        <w:b/>
        <w:bCs/>
        <w:color w:val="FFFFFF" w:themeColor="background1"/>
      </w:rPr>
      <w:tblPr/>
      <w:tcPr>
        <w:tcBorders>
          <w:top w:val="single" w:sz="4" w:space="0" w:color="00355B" w:themeColor="accent5"/>
          <w:left w:val="single" w:sz="4" w:space="0" w:color="00355B" w:themeColor="accent5"/>
          <w:bottom w:val="single" w:sz="4" w:space="0" w:color="00355B" w:themeColor="accent5"/>
          <w:right w:val="single" w:sz="4" w:space="0" w:color="00355B" w:themeColor="accent5"/>
          <w:insideH w:val="nil"/>
          <w:insideV w:val="nil"/>
        </w:tcBorders>
        <w:shd w:val="clear" w:color="auto" w:fill="00355B" w:themeFill="accent5"/>
      </w:tcPr>
    </w:tblStylePr>
    <w:tblStylePr w:type="lastRow">
      <w:rPr>
        <w:b/>
        <w:bCs/>
      </w:rPr>
      <w:tblPr/>
      <w:tcPr>
        <w:tcBorders>
          <w:top w:val="double" w:sz="4" w:space="0" w:color="00355B" w:themeColor="accent5"/>
        </w:tcBorders>
      </w:tcPr>
    </w:tblStylePr>
    <w:tblStylePr w:type="firstCol">
      <w:rPr>
        <w:b/>
        <w:bCs/>
      </w:rPr>
    </w:tblStylePr>
    <w:tblStylePr w:type="lastCol">
      <w:rPr>
        <w:b/>
        <w:bCs/>
      </w:rPr>
    </w:tblStylePr>
    <w:tblStylePr w:type="band1Vert">
      <w:tblPr/>
      <w:tcPr>
        <w:shd w:val="clear" w:color="auto" w:fill="ABDBFF" w:themeFill="accent5" w:themeFillTint="33"/>
      </w:tcPr>
    </w:tblStylePr>
    <w:tblStylePr w:type="band1Horz">
      <w:tblPr/>
      <w:tcPr>
        <w:shd w:val="clear" w:color="auto" w:fill="ABDBFF" w:themeFill="accent5" w:themeFillTint="33"/>
      </w:tcPr>
    </w:tblStylePr>
  </w:style>
  <w:style w:type="paragraph" w:customStyle="1" w:styleId="Pucetableau">
    <w:name w:val="Puce_tableau"/>
    <w:basedOn w:val="Corpsdetexte"/>
    <w:link w:val="PucetableauCar"/>
    <w:uiPriority w:val="1"/>
    <w:qFormat/>
    <w:rsid w:val="007C3073"/>
    <w:pPr>
      <w:keepNext/>
      <w:numPr>
        <w:numId w:val="20"/>
      </w:numPr>
      <w:spacing w:before="0" w:after="120"/>
    </w:pPr>
    <w:rPr>
      <w:sz w:val="18"/>
      <w:szCs w:val="18"/>
      <w:lang w:eastAsia="zh-CN" w:bidi="my-MM"/>
    </w:rPr>
  </w:style>
  <w:style w:type="character" w:customStyle="1" w:styleId="PucetableauCar">
    <w:name w:val="Puce_tableau Car"/>
    <w:basedOn w:val="CorpsdetexteCar"/>
    <w:link w:val="Pucetableau"/>
    <w:uiPriority w:val="1"/>
    <w:rsid w:val="007C3073"/>
    <w:rPr>
      <w:sz w:val="18"/>
      <w:szCs w:val="18"/>
      <w:lang w:eastAsia="zh-CN" w:bidi="my-MM"/>
    </w:rPr>
  </w:style>
  <w:style w:type="character" w:customStyle="1" w:styleId="UnresolvedMention2">
    <w:name w:val="Unresolved Mention2"/>
    <w:basedOn w:val="Policepardfaut"/>
    <w:uiPriority w:val="99"/>
    <w:semiHidden/>
    <w:unhideWhenUsed/>
    <w:rsid w:val="009F2737"/>
    <w:rPr>
      <w:color w:val="605E5C"/>
      <w:shd w:val="clear" w:color="auto" w:fill="E1DFDD"/>
    </w:rPr>
  </w:style>
  <w:style w:type="character" w:customStyle="1" w:styleId="UnresolvedMention3">
    <w:name w:val="Unresolved Mention3"/>
    <w:basedOn w:val="Policepardfaut"/>
    <w:uiPriority w:val="99"/>
    <w:semiHidden/>
    <w:unhideWhenUsed/>
    <w:rsid w:val="009F2737"/>
    <w:rPr>
      <w:color w:val="605E5C"/>
      <w:shd w:val="clear" w:color="auto" w:fill="E1DFDD"/>
    </w:rPr>
  </w:style>
  <w:style w:type="character" w:customStyle="1" w:styleId="Mention1">
    <w:name w:val="Mention1"/>
    <w:basedOn w:val="Policepardfaut"/>
    <w:uiPriority w:val="99"/>
    <w:unhideWhenUsed/>
    <w:rsid w:val="009F2737"/>
    <w:rPr>
      <w:color w:val="2B579A"/>
      <w:shd w:val="clear" w:color="auto" w:fill="E1DFDD"/>
    </w:rPr>
  </w:style>
  <w:style w:type="character" w:customStyle="1" w:styleId="Mentionnonrsolue6">
    <w:name w:val="Mention non résolue6"/>
    <w:basedOn w:val="Policepardfaut"/>
    <w:uiPriority w:val="99"/>
    <w:semiHidden/>
    <w:unhideWhenUsed/>
    <w:rsid w:val="002E35A0"/>
    <w:rPr>
      <w:color w:val="605E5C"/>
      <w:shd w:val="clear" w:color="auto" w:fill="E1DFDD"/>
    </w:rPr>
  </w:style>
  <w:style w:type="paragraph" w:customStyle="1" w:styleId="TitreRisks">
    <w:name w:val="Titre_Risks"/>
    <w:basedOn w:val="Corpsdetexte"/>
    <w:link w:val="TitreRisksCar"/>
    <w:uiPriority w:val="1"/>
    <w:qFormat/>
    <w:rsid w:val="00373BF8"/>
    <w:pPr>
      <w:ind w:left="709"/>
    </w:pPr>
    <w:rPr>
      <w:b/>
      <w:bCs/>
      <w:u w:val="single"/>
    </w:rPr>
  </w:style>
  <w:style w:type="character" w:customStyle="1" w:styleId="TitreRisksCar">
    <w:name w:val="Titre_Risks Car"/>
    <w:basedOn w:val="CorpsdetexteCar"/>
    <w:link w:val="TitreRisks"/>
    <w:uiPriority w:val="1"/>
    <w:rsid w:val="00373BF8"/>
    <w:rPr>
      <w:b/>
      <w:bCs/>
      <w:sz w:val="20"/>
      <w:u w:val="single"/>
    </w:rPr>
  </w:style>
  <w:style w:type="table" w:customStyle="1" w:styleId="Tableaubleuclairartelia11">
    <w:name w:val="Tableau bleu clair artelia11"/>
    <w:basedOn w:val="TableauListe4"/>
    <w:uiPriority w:val="49"/>
    <w:rsid w:val="00D044FE"/>
    <w:pPr>
      <w:jc w:val="center"/>
    </w:pPr>
    <w:rPr>
      <w:rFonts w:eastAsia="SimSun"/>
    </w:rPr>
    <w:tblPr>
      <w:tblBorders>
        <w:top w:val="single" w:sz="4" w:space="0" w:color="2CA6FF"/>
        <w:left w:val="single" w:sz="4" w:space="0" w:color="2CA6FF"/>
        <w:bottom w:val="single" w:sz="4" w:space="0" w:color="2CA6FF"/>
        <w:right w:val="single" w:sz="4" w:space="0" w:color="2CA6FF"/>
        <w:insideH w:val="single" w:sz="4" w:space="0" w:color="2CA6FF"/>
        <w:insideV w:val="single" w:sz="4" w:space="0" w:color="2CA6FF"/>
      </w:tblBorders>
    </w:tblPr>
    <w:tcPr>
      <w:shd w:val="clear" w:color="auto" w:fill="auto"/>
      <w:vAlign w:val="center"/>
    </w:tcPr>
    <w:tblStylePr w:type="firstRow">
      <w:rPr>
        <w:b/>
        <w:bCs/>
        <w:color w:val="FFFFFF" w:themeColor="background1"/>
      </w:rPr>
      <w:tblPr/>
      <w:tcPr>
        <w:tcBorders>
          <w:top w:val="single" w:sz="4" w:space="0" w:color="00355B" w:themeColor="accent5"/>
          <w:left w:val="single" w:sz="4" w:space="0" w:color="00355B" w:themeColor="accent5"/>
          <w:bottom w:val="single" w:sz="4" w:space="0" w:color="00355B" w:themeColor="accent5"/>
          <w:right w:val="single" w:sz="4" w:space="0" w:color="00355B" w:themeColor="accent5"/>
          <w:insideH w:val="nil"/>
          <w:insideV w:val="nil"/>
        </w:tcBorders>
        <w:shd w:val="clear" w:color="auto" w:fill="00355B" w:themeFill="accent5"/>
      </w:tcPr>
    </w:tblStylePr>
    <w:tblStylePr w:type="lastRow">
      <w:rPr>
        <w:b w:val="0"/>
        <w:bCs/>
      </w:rPr>
      <w:tblPr/>
      <w:tcPr>
        <w:tcBorders>
          <w:top w:val="double" w:sz="4" w:space="0" w:color="666666" w:themeColor="text1" w:themeTint="99"/>
        </w:tcBorders>
      </w:tcPr>
    </w:tblStylePr>
    <w:tblStylePr w:type="firstCol">
      <w:rPr>
        <w:b w:val="0"/>
        <w:bCs/>
      </w:rPr>
    </w:tblStylePr>
    <w:tblStylePr w:type="lastCol">
      <w:pPr>
        <w:jc w:val="center"/>
      </w:pPr>
      <w:rPr>
        <w:b w:val="0"/>
        <w:bCs/>
      </w:rPr>
    </w:tblStylePr>
    <w:tblStylePr w:type="band1Vert">
      <w:tblPr/>
      <w:tcPr>
        <w:shd w:val="clear" w:color="auto" w:fill="D4ECFF"/>
      </w:tcPr>
    </w:tblStylePr>
    <w:tblStylePr w:type="band1Horz">
      <w:tblPr/>
      <w:tcPr>
        <w:shd w:val="clear" w:color="auto" w:fill="D4ECFF" w:themeFill="accent5" w:themeFillTint="1A"/>
      </w:tcPr>
    </w:tblStylePr>
  </w:style>
  <w:style w:type="character" w:customStyle="1" w:styleId="Mention2">
    <w:name w:val="Mention2"/>
    <w:basedOn w:val="Policepardfaut"/>
    <w:uiPriority w:val="99"/>
    <w:unhideWhenUsed/>
    <w:rsid w:val="003F19A9"/>
    <w:rPr>
      <w:color w:val="2B579A"/>
      <w:shd w:val="clear" w:color="auto" w:fill="E1DFDD"/>
    </w:rPr>
  </w:style>
  <w:style w:type="paragraph" w:styleId="PrformatHTML">
    <w:name w:val="HTML Preformatted"/>
    <w:basedOn w:val="Normal"/>
    <w:link w:val="PrformatHTMLCar"/>
    <w:uiPriority w:val="99"/>
    <w:semiHidden/>
    <w:unhideWhenUsed/>
    <w:rsid w:val="00D873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Cs w:val="20"/>
      <w:lang w:eastAsia="fr-FR"/>
    </w:rPr>
  </w:style>
  <w:style w:type="character" w:customStyle="1" w:styleId="PrformatHTMLCar">
    <w:name w:val="Préformaté HTML Car"/>
    <w:basedOn w:val="Policepardfaut"/>
    <w:link w:val="PrformatHTML"/>
    <w:uiPriority w:val="99"/>
    <w:semiHidden/>
    <w:rsid w:val="00D873C3"/>
    <w:rPr>
      <w:rFonts w:ascii="Courier New" w:eastAsia="Times New Roman" w:hAnsi="Courier New" w:cs="Courier New"/>
      <w:sz w:val="20"/>
      <w:szCs w:val="20"/>
      <w:lang w:eastAsia="fr-FR"/>
    </w:rPr>
  </w:style>
  <w:style w:type="character" w:customStyle="1" w:styleId="y2iqfc">
    <w:name w:val="y2iqfc"/>
    <w:basedOn w:val="Policepardfaut"/>
    <w:rsid w:val="00D873C3"/>
  </w:style>
  <w:style w:type="character" w:customStyle="1" w:styleId="Mentionnonrsolue7">
    <w:name w:val="Mention non résolue7"/>
    <w:basedOn w:val="Policepardfaut"/>
    <w:uiPriority w:val="99"/>
    <w:semiHidden/>
    <w:unhideWhenUsed/>
    <w:rsid w:val="008137B6"/>
    <w:rPr>
      <w:color w:val="605E5C"/>
      <w:shd w:val="clear" w:color="auto" w:fill="E1DFDD"/>
    </w:rPr>
  </w:style>
  <w:style w:type="character" w:customStyle="1" w:styleId="fontstyle01">
    <w:name w:val="fontstyle01"/>
    <w:basedOn w:val="Policepardfaut"/>
    <w:rsid w:val="002C4E0A"/>
    <w:rPr>
      <w:rFonts w:ascii="Calibri" w:hAnsi="Calibri" w:cs="Calibri" w:hint="default"/>
      <w:b w:val="0"/>
      <w:bCs w:val="0"/>
      <w:i w:val="0"/>
      <w:iCs w:val="0"/>
      <w:color w:val="000000"/>
      <w:sz w:val="20"/>
      <w:szCs w:val="20"/>
    </w:rPr>
  </w:style>
  <w:style w:type="character" w:customStyle="1" w:styleId="fontstyle21">
    <w:name w:val="fontstyle21"/>
    <w:basedOn w:val="Policepardfaut"/>
    <w:rsid w:val="00505E6A"/>
    <w:rPr>
      <w:rFonts w:ascii="CourierNewPSMT" w:hAnsi="CourierNewPSMT" w:hint="default"/>
      <w:b w:val="0"/>
      <w:bCs w:val="0"/>
      <w:i w:val="0"/>
      <w:iCs w:val="0"/>
      <w:color w:val="000000"/>
      <w:sz w:val="20"/>
      <w:szCs w:val="20"/>
    </w:rPr>
  </w:style>
  <w:style w:type="table" w:styleId="Tableausimple1">
    <w:name w:val="Plain Table 1"/>
    <w:basedOn w:val="TableauNormal"/>
    <w:uiPriority w:val="41"/>
    <w:rsid w:val="00192BB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auGrille1Clair-Accentuation5">
    <w:name w:val="Grid Table 1 Light Accent 5"/>
    <w:basedOn w:val="TableauNormal"/>
    <w:uiPriority w:val="46"/>
    <w:rsid w:val="00192BB5"/>
    <w:pPr>
      <w:spacing w:after="0" w:line="240" w:lineRule="auto"/>
    </w:pPr>
    <w:tblPr>
      <w:tblStyleRowBandSize w:val="1"/>
      <w:tblStyleColBandSize w:val="1"/>
      <w:tblBorders>
        <w:top w:val="single" w:sz="4" w:space="0" w:color="57B8FF" w:themeColor="accent5" w:themeTint="66"/>
        <w:left w:val="single" w:sz="4" w:space="0" w:color="57B8FF" w:themeColor="accent5" w:themeTint="66"/>
        <w:bottom w:val="single" w:sz="4" w:space="0" w:color="57B8FF" w:themeColor="accent5" w:themeTint="66"/>
        <w:right w:val="single" w:sz="4" w:space="0" w:color="57B8FF" w:themeColor="accent5" w:themeTint="66"/>
        <w:insideH w:val="single" w:sz="4" w:space="0" w:color="57B8FF" w:themeColor="accent5" w:themeTint="66"/>
        <w:insideV w:val="single" w:sz="4" w:space="0" w:color="57B8FF" w:themeColor="accent5" w:themeTint="66"/>
      </w:tblBorders>
    </w:tblPr>
    <w:tblStylePr w:type="firstRow">
      <w:rPr>
        <w:b/>
        <w:bCs/>
      </w:rPr>
      <w:tblPr/>
      <w:tcPr>
        <w:tcBorders>
          <w:bottom w:val="single" w:sz="12" w:space="0" w:color="0395FF" w:themeColor="accent5" w:themeTint="99"/>
        </w:tcBorders>
      </w:tcPr>
    </w:tblStylePr>
    <w:tblStylePr w:type="lastRow">
      <w:rPr>
        <w:b/>
        <w:bCs/>
      </w:rPr>
      <w:tblPr/>
      <w:tcPr>
        <w:tcBorders>
          <w:top w:val="double" w:sz="2" w:space="0" w:color="0395FF" w:themeColor="accent5" w:themeTint="99"/>
        </w:tcBorders>
      </w:tcPr>
    </w:tblStylePr>
    <w:tblStylePr w:type="firstCol">
      <w:rPr>
        <w:b/>
        <w:bCs/>
      </w:rPr>
    </w:tblStylePr>
    <w:tblStylePr w:type="lastCol">
      <w:rPr>
        <w:b/>
        <w:bCs/>
      </w:rPr>
    </w:tblStylePr>
  </w:style>
  <w:style w:type="character" w:styleId="Mentionnonrsolue">
    <w:name w:val="Unresolved Mention"/>
    <w:basedOn w:val="Policepardfaut"/>
    <w:uiPriority w:val="99"/>
    <w:semiHidden/>
    <w:unhideWhenUsed/>
    <w:rsid w:val="00D1386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638157">
      <w:bodyDiv w:val="1"/>
      <w:marLeft w:val="0"/>
      <w:marRight w:val="0"/>
      <w:marTop w:val="0"/>
      <w:marBottom w:val="0"/>
      <w:divBdr>
        <w:top w:val="none" w:sz="0" w:space="0" w:color="auto"/>
        <w:left w:val="none" w:sz="0" w:space="0" w:color="auto"/>
        <w:bottom w:val="none" w:sz="0" w:space="0" w:color="auto"/>
        <w:right w:val="none" w:sz="0" w:space="0" w:color="auto"/>
      </w:divBdr>
      <w:divsChild>
        <w:div w:id="2016610161">
          <w:marLeft w:val="0"/>
          <w:marRight w:val="0"/>
          <w:marTop w:val="0"/>
          <w:marBottom w:val="0"/>
          <w:divBdr>
            <w:top w:val="none" w:sz="0" w:space="0" w:color="auto"/>
            <w:left w:val="none" w:sz="0" w:space="0" w:color="auto"/>
            <w:bottom w:val="none" w:sz="0" w:space="0" w:color="auto"/>
            <w:right w:val="none" w:sz="0" w:space="0" w:color="auto"/>
          </w:divBdr>
        </w:div>
      </w:divsChild>
    </w:div>
    <w:div w:id="95054415">
      <w:bodyDiv w:val="1"/>
      <w:marLeft w:val="0"/>
      <w:marRight w:val="0"/>
      <w:marTop w:val="0"/>
      <w:marBottom w:val="0"/>
      <w:divBdr>
        <w:top w:val="none" w:sz="0" w:space="0" w:color="auto"/>
        <w:left w:val="none" w:sz="0" w:space="0" w:color="auto"/>
        <w:bottom w:val="none" w:sz="0" w:space="0" w:color="auto"/>
        <w:right w:val="none" w:sz="0" w:space="0" w:color="auto"/>
      </w:divBdr>
    </w:div>
    <w:div w:id="104732425">
      <w:bodyDiv w:val="1"/>
      <w:marLeft w:val="0"/>
      <w:marRight w:val="0"/>
      <w:marTop w:val="0"/>
      <w:marBottom w:val="0"/>
      <w:divBdr>
        <w:top w:val="none" w:sz="0" w:space="0" w:color="auto"/>
        <w:left w:val="none" w:sz="0" w:space="0" w:color="auto"/>
        <w:bottom w:val="none" w:sz="0" w:space="0" w:color="auto"/>
        <w:right w:val="none" w:sz="0" w:space="0" w:color="auto"/>
      </w:divBdr>
    </w:div>
    <w:div w:id="109976711">
      <w:bodyDiv w:val="1"/>
      <w:marLeft w:val="0"/>
      <w:marRight w:val="0"/>
      <w:marTop w:val="0"/>
      <w:marBottom w:val="0"/>
      <w:divBdr>
        <w:top w:val="none" w:sz="0" w:space="0" w:color="auto"/>
        <w:left w:val="none" w:sz="0" w:space="0" w:color="auto"/>
        <w:bottom w:val="none" w:sz="0" w:space="0" w:color="auto"/>
        <w:right w:val="none" w:sz="0" w:space="0" w:color="auto"/>
      </w:divBdr>
    </w:div>
    <w:div w:id="157694233">
      <w:bodyDiv w:val="1"/>
      <w:marLeft w:val="0"/>
      <w:marRight w:val="0"/>
      <w:marTop w:val="0"/>
      <w:marBottom w:val="0"/>
      <w:divBdr>
        <w:top w:val="none" w:sz="0" w:space="0" w:color="auto"/>
        <w:left w:val="none" w:sz="0" w:space="0" w:color="auto"/>
        <w:bottom w:val="none" w:sz="0" w:space="0" w:color="auto"/>
        <w:right w:val="none" w:sz="0" w:space="0" w:color="auto"/>
      </w:divBdr>
    </w:div>
    <w:div w:id="360862417">
      <w:bodyDiv w:val="1"/>
      <w:marLeft w:val="0"/>
      <w:marRight w:val="0"/>
      <w:marTop w:val="0"/>
      <w:marBottom w:val="0"/>
      <w:divBdr>
        <w:top w:val="none" w:sz="0" w:space="0" w:color="auto"/>
        <w:left w:val="none" w:sz="0" w:space="0" w:color="auto"/>
        <w:bottom w:val="none" w:sz="0" w:space="0" w:color="auto"/>
        <w:right w:val="none" w:sz="0" w:space="0" w:color="auto"/>
      </w:divBdr>
    </w:div>
    <w:div w:id="468978319">
      <w:bodyDiv w:val="1"/>
      <w:marLeft w:val="0"/>
      <w:marRight w:val="0"/>
      <w:marTop w:val="0"/>
      <w:marBottom w:val="0"/>
      <w:divBdr>
        <w:top w:val="none" w:sz="0" w:space="0" w:color="auto"/>
        <w:left w:val="none" w:sz="0" w:space="0" w:color="auto"/>
        <w:bottom w:val="none" w:sz="0" w:space="0" w:color="auto"/>
        <w:right w:val="none" w:sz="0" w:space="0" w:color="auto"/>
      </w:divBdr>
    </w:div>
    <w:div w:id="500046795">
      <w:bodyDiv w:val="1"/>
      <w:marLeft w:val="0"/>
      <w:marRight w:val="0"/>
      <w:marTop w:val="0"/>
      <w:marBottom w:val="0"/>
      <w:divBdr>
        <w:top w:val="none" w:sz="0" w:space="0" w:color="auto"/>
        <w:left w:val="none" w:sz="0" w:space="0" w:color="auto"/>
        <w:bottom w:val="none" w:sz="0" w:space="0" w:color="auto"/>
        <w:right w:val="none" w:sz="0" w:space="0" w:color="auto"/>
      </w:divBdr>
    </w:div>
    <w:div w:id="531115402">
      <w:bodyDiv w:val="1"/>
      <w:marLeft w:val="0"/>
      <w:marRight w:val="0"/>
      <w:marTop w:val="0"/>
      <w:marBottom w:val="0"/>
      <w:divBdr>
        <w:top w:val="none" w:sz="0" w:space="0" w:color="auto"/>
        <w:left w:val="none" w:sz="0" w:space="0" w:color="auto"/>
        <w:bottom w:val="none" w:sz="0" w:space="0" w:color="auto"/>
        <w:right w:val="none" w:sz="0" w:space="0" w:color="auto"/>
      </w:divBdr>
    </w:div>
    <w:div w:id="558328116">
      <w:bodyDiv w:val="1"/>
      <w:marLeft w:val="0"/>
      <w:marRight w:val="0"/>
      <w:marTop w:val="0"/>
      <w:marBottom w:val="0"/>
      <w:divBdr>
        <w:top w:val="none" w:sz="0" w:space="0" w:color="auto"/>
        <w:left w:val="none" w:sz="0" w:space="0" w:color="auto"/>
        <w:bottom w:val="none" w:sz="0" w:space="0" w:color="auto"/>
        <w:right w:val="none" w:sz="0" w:space="0" w:color="auto"/>
      </w:divBdr>
    </w:div>
    <w:div w:id="677729635">
      <w:bodyDiv w:val="1"/>
      <w:marLeft w:val="0"/>
      <w:marRight w:val="0"/>
      <w:marTop w:val="0"/>
      <w:marBottom w:val="0"/>
      <w:divBdr>
        <w:top w:val="none" w:sz="0" w:space="0" w:color="auto"/>
        <w:left w:val="none" w:sz="0" w:space="0" w:color="auto"/>
        <w:bottom w:val="none" w:sz="0" w:space="0" w:color="auto"/>
        <w:right w:val="none" w:sz="0" w:space="0" w:color="auto"/>
      </w:divBdr>
    </w:div>
    <w:div w:id="860240925">
      <w:bodyDiv w:val="1"/>
      <w:marLeft w:val="0"/>
      <w:marRight w:val="0"/>
      <w:marTop w:val="0"/>
      <w:marBottom w:val="0"/>
      <w:divBdr>
        <w:top w:val="none" w:sz="0" w:space="0" w:color="auto"/>
        <w:left w:val="none" w:sz="0" w:space="0" w:color="auto"/>
        <w:bottom w:val="none" w:sz="0" w:space="0" w:color="auto"/>
        <w:right w:val="none" w:sz="0" w:space="0" w:color="auto"/>
      </w:divBdr>
    </w:div>
    <w:div w:id="862210638">
      <w:bodyDiv w:val="1"/>
      <w:marLeft w:val="0"/>
      <w:marRight w:val="0"/>
      <w:marTop w:val="0"/>
      <w:marBottom w:val="0"/>
      <w:divBdr>
        <w:top w:val="none" w:sz="0" w:space="0" w:color="auto"/>
        <w:left w:val="none" w:sz="0" w:space="0" w:color="auto"/>
        <w:bottom w:val="none" w:sz="0" w:space="0" w:color="auto"/>
        <w:right w:val="none" w:sz="0" w:space="0" w:color="auto"/>
      </w:divBdr>
    </w:div>
    <w:div w:id="961879728">
      <w:bodyDiv w:val="1"/>
      <w:marLeft w:val="0"/>
      <w:marRight w:val="0"/>
      <w:marTop w:val="0"/>
      <w:marBottom w:val="0"/>
      <w:divBdr>
        <w:top w:val="none" w:sz="0" w:space="0" w:color="auto"/>
        <w:left w:val="none" w:sz="0" w:space="0" w:color="auto"/>
        <w:bottom w:val="none" w:sz="0" w:space="0" w:color="auto"/>
        <w:right w:val="none" w:sz="0" w:space="0" w:color="auto"/>
      </w:divBdr>
    </w:div>
    <w:div w:id="1012150844">
      <w:bodyDiv w:val="1"/>
      <w:marLeft w:val="0"/>
      <w:marRight w:val="0"/>
      <w:marTop w:val="0"/>
      <w:marBottom w:val="0"/>
      <w:divBdr>
        <w:top w:val="none" w:sz="0" w:space="0" w:color="auto"/>
        <w:left w:val="none" w:sz="0" w:space="0" w:color="auto"/>
        <w:bottom w:val="none" w:sz="0" w:space="0" w:color="auto"/>
        <w:right w:val="none" w:sz="0" w:space="0" w:color="auto"/>
      </w:divBdr>
    </w:div>
    <w:div w:id="1032917650">
      <w:bodyDiv w:val="1"/>
      <w:marLeft w:val="0"/>
      <w:marRight w:val="0"/>
      <w:marTop w:val="0"/>
      <w:marBottom w:val="0"/>
      <w:divBdr>
        <w:top w:val="none" w:sz="0" w:space="0" w:color="auto"/>
        <w:left w:val="none" w:sz="0" w:space="0" w:color="auto"/>
        <w:bottom w:val="none" w:sz="0" w:space="0" w:color="auto"/>
        <w:right w:val="none" w:sz="0" w:space="0" w:color="auto"/>
      </w:divBdr>
    </w:div>
    <w:div w:id="1102721729">
      <w:bodyDiv w:val="1"/>
      <w:marLeft w:val="0"/>
      <w:marRight w:val="0"/>
      <w:marTop w:val="0"/>
      <w:marBottom w:val="0"/>
      <w:divBdr>
        <w:top w:val="none" w:sz="0" w:space="0" w:color="auto"/>
        <w:left w:val="none" w:sz="0" w:space="0" w:color="auto"/>
        <w:bottom w:val="none" w:sz="0" w:space="0" w:color="auto"/>
        <w:right w:val="none" w:sz="0" w:space="0" w:color="auto"/>
      </w:divBdr>
    </w:div>
    <w:div w:id="1274244623">
      <w:bodyDiv w:val="1"/>
      <w:marLeft w:val="0"/>
      <w:marRight w:val="0"/>
      <w:marTop w:val="0"/>
      <w:marBottom w:val="0"/>
      <w:divBdr>
        <w:top w:val="none" w:sz="0" w:space="0" w:color="auto"/>
        <w:left w:val="none" w:sz="0" w:space="0" w:color="auto"/>
        <w:bottom w:val="none" w:sz="0" w:space="0" w:color="auto"/>
        <w:right w:val="none" w:sz="0" w:space="0" w:color="auto"/>
      </w:divBdr>
    </w:div>
    <w:div w:id="1333609080">
      <w:bodyDiv w:val="1"/>
      <w:marLeft w:val="0"/>
      <w:marRight w:val="0"/>
      <w:marTop w:val="0"/>
      <w:marBottom w:val="0"/>
      <w:divBdr>
        <w:top w:val="none" w:sz="0" w:space="0" w:color="auto"/>
        <w:left w:val="none" w:sz="0" w:space="0" w:color="auto"/>
        <w:bottom w:val="none" w:sz="0" w:space="0" w:color="auto"/>
        <w:right w:val="none" w:sz="0" w:space="0" w:color="auto"/>
      </w:divBdr>
    </w:div>
    <w:div w:id="1357585659">
      <w:bodyDiv w:val="1"/>
      <w:marLeft w:val="0"/>
      <w:marRight w:val="0"/>
      <w:marTop w:val="0"/>
      <w:marBottom w:val="0"/>
      <w:divBdr>
        <w:top w:val="none" w:sz="0" w:space="0" w:color="auto"/>
        <w:left w:val="none" w:sz="0" w:space="0" w:color="auto"/>
        <w:bottom w:val="none" w:sz="0" w:space="0" w:color="auto"/>
        <w:right w:val="none" w:sz="0" w:space="0" w:color="auto"/>
      </w:divBdr>
    </w:div>
    <w:div w:id="1386835913">
      <w:bodyDiv w:val="1"/>
      <w:marLeft w:val="0"/>
      <w:marRight w:val="0"/>
      <w:marTop w:val="0"/>
      <w:marBottom w:val="0"/>
      <w:divBdr>
        <w:top w:val="none" w:sz="0" w:space="0" w:color="auto"/>
        <w:left w:val="none" w:sz="0" w:space="0" w:color="auto"/>
        <w:bottom w:val="none" w:sz="0" w:space="0" w:color="auto"/>
        <w:right w:val="none" w:sz="0" w:space="0" w:color="auto"/>
      </w:divBdr>
    </w:div>
    <w:div w:id="1405642176">
      <w:bodyDiv w:val="1"/>
      <w:marLeft w:val="0"/>
      <w:marRight w:val="0"/>
      <w:marTop w:val="0"/>
      <w:marBottom w:val="0"/>
      <w:divBdr>
        <w:top w:val="none" w:sz="0" w:space="0" w:color="auto"/>
        <w:left w:val="none" w:sz="0" w:space="0" w:color="auto"/>
        <w:bottom w:val="none" w:sz="0" w:space="0" w:color="auto"/>
        <w:right w:val="none" w:sz="0" w:space="0" w:color="auto"/>
      </w:divBdr>
    </w:div>
    <w:div w:id="1423800357">
      <w:bodyDiv w:val="1"/>
      <w:marLeft w:val="0"/>
      <w:marRight w:val="0"/>
      <w:marTop w:val="0"/>
      <w:marBottom w:val="0"/>
      <w:divBdr>
        <w:top w:val="none" w:sz="0" w:space="0" w:color="auto"/>
        <w:left w:val="none" w:sz="0" w:space="0" w:color="auto"/>
        <w:bottom w:val="none" w:sz="0" w:space="0" w:color="auto"/>
        <w:right w:val="none" w:sz="0" w:space="0" w:color="auto"/>
      </w:divBdr>
    </w:div>
    <w:div w:id="1438334466">
      <w:bodyDiv w:val="1"/>
      <w:marLeft w:val="0"/>
      <w:marRight w:val="0"/>
      <w:marTop w:val="0"/>
      <w:marBottom w:val="0"/>
      <w:divBdr>
        <w:top w:val="none" w:sz="0" w:space="0" w:color="auto"/>
        <w:left w:val="none" w:sz="0" w:space="0" w:color="auto"/>
        <w:bottom w:val="none" w:sz="0" w:space="0" w:color="auto"/>
        <w:right w:val="none" w:sz="0" w:space="0" w:color="auto"/>
      </w:divBdr>
    </w:div>
    <w:div w:id="1467354095">
      <w:bodyDiv w:val="1"/>
      <w:marLeft w:val="0"/>
      <w:marRight w:val="0"/>
      <w:marTop w:val="0"/>
      <w:marBottom w:val="0"/>
      <w:divBdr>
        <w:top w:val="none" w:sz="0" w:space="0" w:color="auto"/>
        <w:left w:val="none" w:sz="0" w:space="0" w:color="auto"/>
        <w:bottom w:val="none" w:sz="0" w:space="0" w:color="auto"/>
        <w:right w:val="none" w:sz="0" w:space="0" w:color="auto"/>
      </w:divBdr>
    </w:div>
    <w:div w:id="1636107197">
      <w:bodyDiv w:val="1"/>
      <w:marLeft w:val="0"/>
      <w:marRight w:val="0"/>
      <w:marTop w:val="0"/>
      <w:marBottom w:val="0"/>
      <w:divBdr>
        <w:top w:val="none" w:sz="0" w:space="0" w:color="auto"/>
        <w:left w:val="none" w:sz="0" w:space="0" w:color="auto"/>
        <w:bottom w:val="none" w:sz="0" w:space="0" w:color="auto"/>
        <w:right w:val="none" w:sz="0" w:space="0" w:color="auto"/>
      </w:divBdr>
    </w:div>
    <w:div w:id="1695840303">
      <w:bodyDiv w:val="1"/>
      <w:marLeft w:val="0"/>
      <w:marRight w:val="0"/>
      <w:marTop w:val="0"/>
      <w:marBottom w:val="0"/>
      <w:divBdr>
        <w:top w:val="none" w:sz="0" w:space="0" w:color="auto"/>
        <w:left w:val="none" w:sz="0" w:space="0" w:color="auto"/>
        <w:bottom w:val="none" w:sz="0" w:space="0" w:color="auto"/>
        <w:right w:val="none" w:sz="0" w:space="0" w:color="auto"/>
      </w:divBdr>
    </w:div>
    <w:div w:id="1702586504">
      <w:bodyDiv w:val="1"/>
      <w:marLeft w:val="0"/>
      <w:marRight w:val="0"/>
      <w:marTop w:val="0"/>
      <w:marBottom w:val="0"/>
      <w:divBdr>
        <w:top w:val="none" w:sz="0" w:space="0" w:color="auto"/>
        <w:left w:val="none" w:sz="0" w:space="0" w:color="auto"/>
        <w:bottom w:val="none" w:sz="0" w:space="0" w:color="auto"/>
        <w:right w:val="none" w:sz="0" w:space="0" w:color="auto"/>
      </w:divBdr>
      <w:divsChild>
        <w:div w:id="1667005818">
          <w:marLeft w:val="0"/>
          <w:marRight w:val="0"/>
          <w:marTop w:val="0"/>
          <w:marBottom w:val="0"/>
          <w:divBdr>
            <w:top w:val="none" w:sz="0" w:space="0" w:color="auto"/>
            <w:left w:val="none" w:sz="0" w:space="0" w:color="auto"/>
            <w:bottom w:val="none" w:sz="0" w:space="0" w:color="auto"/>
            <w:right w:val="none" w:sz="0" w:space="0" w:color="auto"/>
          </w:divBdr>
        </w:div>
      </w:divsChild>
    </w:div>
    <w:div w:id="1712028103">
      <w:bodyDiv w:val="1"/>
      <w:marLeft w:val="0"/>
      <w:marRight w:val="0"/>
      <w:marTop w:val="0"/>
      <w:marBottom w:val="0"/>
      <w:divBdr>
        <w:top w:val="none" w:sz="0" w:space="0" w:color="auto"/>
        <w:left w:val="none" w:sz="0" w:space="0" w:color="auto"/>
        <w:bottom w:val="none" w:sz="0" w:space="0" w:color="auto"/>
        <w:right w:val="none" w:sz="0" w:space="0" w:color="auto"/>
      </w:divBdr>
    </w:div>
    <w:div w:id="1792743557">
      <w:bodyDiv w:val="1"/>
      <w:marLeft w:val="0"/>
      <w:marRight w:val="0"/>
      <w:marTop w:val="0"/>
      <w:marBottom w:val="0"/>
      <w:divBdr>
        <w:top w:val="none" w:sz="0" w:space="0" w:color="auto"/>
        <w:left w:val="none" w:sz="0" w:space="0" w:color="auto"/>
        <w:bottom w:val="none" w:sz="0" w:space="0" w:color="auto"/>
        <w:right w:val="none" w:sz="0" w:space="0" w:color="auto"/>
      </w:divBdr>
    </w:div>
    <w:div w:id="1839348242">
      <w:bodyDiv w:val="1"/>
      <w:marLeft w:val="0"/>
      <w:marRight w:val="0"/>
      <w:marTop w:val="0"/>
      <w:marBottom w:val="0"/>
      <w:divBdr>
        <w:top w:val="none" w:sz="0" w:space="0" w:color="auto"/>
        <w:left w:val="none" w:sz="0" w:space="0" w:color="auto"/>
        <w:bottom w:val="none" w:sz="0" w:space="0" w:color="auto"/>
        <w:right w:val="none" w:sz="0" w:space="0" w:color="auto"/>
      </w:divBdr>
    </w:div>
    <w:div w:id="1938900677">
      <w:bodyDiv w:val="1"/>
      <w:marLeft w:val="0"/>
      <w:marRight w:val="0"/>
      <w:marTop w:val="0"/>
      <w:marBottom w:val="0"/>
      <w:divBdr>
        <w:top w:val="none" w:sz="0" w:space="0" w:color="auto"/>
        <w:left w:val="none" w:sz="0" w:space="0" w:color="auto"/>
        <w:bottom w:val="none" w:sz="0" w:space="0" w:color="auto"/>
        <w:right w:val="none" w:sz="0" w:space="0" w:color="auto"/>
      </w:divBdr>
    </w:div>
    <w:div w:id="2102139690">
      <w:bodyDiv w:val="1"/>
      <w:marLeft w:val="0"/>
      <w:marRight w:val="0"/>
      <w:marTop w:val="0"/>
      <w:marBottom w:val="0"/>
      <w:divBdr>
        <w:top w:val="none" w:sz="0" w:space="0" w:color="auto"/>
        <w:left w:val="none" w:sz="0" w:space="0" w:color="auto"/>
        <w:bottom w:val="none" w:sz="0" w:space="0" w:color="auto"/>
        <w:right w:val="none" w:sz="0" w:space="0" w:color="auto"/>
      </w:divBdr>
    </w:div>
    <w:div w:id="2113667905">
      <w:bodyDiv w:val="1"/>
      <w:marLeft w:val="0"/>
      <w:marRight w:val="0"/>
      <w:marTop w:val="0"/>
      <w:marBottom w:val="0"/>
      <w:divBdr>
        <w:top w:val="none" w:sz="0" w:space="0" w:color="auto"/>
        <w:left w:val="none" w:sz="0" w:space="0" w:color="auto"/>
        <w:bottom w:val="none" w:sz="0" w:space="0" w:color="auto"/>
        <w:right w:val="none" w:sz="0" w:space="0" w:color="auto"/>
      </w:divBdr>
    </w:div>
    <w:div w:id="2124611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footer" Target="footer2.xml"/><Relationship Id="rId42" Type="http://schemas.openxmlformats.org/officeDocument/2006/relationships/image" Target="media/image29.png"/><Relationship Id="rId47" Type="http://schemas.openxmlformats.org/officeDocument/2006/relationships/image" Target="media/image34.png"/><Relationship Id="rId63" Type="http://schemas.microsoft.com/office/2007/relationships/hdphoto" Target="media/hdphoto1.wdp"/><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emf"/><Relationship Id="rId58" Type="http://schemas.openxmlformats.org/officeDocument/2006/relationships/image" Target="media/image45.emf"/><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footer" Target="footer6.xml"/><Relationship Id="rId5" Type="http://schemas.openxmlformats.org/officeDocument/2006/relationships/numbering" Target="numbering.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header" Target="header2.xml"/><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0.png"/><Relationship Id="rId69" Type="http://schemas.openxmlformats.org/officeDocument/2006/relationships/image" Target="media/image55.pn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2.png"/><Relationship Id="rId17" Type="http://schemas.openxmlformats.org/officeDocument/2006/relationships/image" Target="media/image7.jp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emf"/><Relationship Id="rId103" Type="http://schemas.openxmlformats.org/officeDocument/2006/relationships/fontTable" Target="fontTable.xml"/><Relationship Id="rId20" Type="http://schemas.openxmlformats.org/officeDocument/2006/relationships/header" Target="header1.xml"/><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footer" Target="footer3.xml"/><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emf"/><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emf"/><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header" Target="header3.xml"/><Relationship Id="rId101" Type="http://schemas.openxmlformats.org/officeDocument/2006/relationships/image" Target="media/image8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emf"/><Relationship Id="rId76" Type="http://schemas.openxmlformats.org/officeDocument/2006/relationships/image" Target="media/image62.png"/><Relationship Id="rId97" Type="http://schemas.openxmlformats.org/officeDocument/2006/relationships/footer" Target="footer4.xml"/><Relationship Id="rId104" Type="http://schemas.openxmlformats.org/officeDocument/2006/relationships/glossaryDocument" Target="glossary/document.xml"/><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3.png"/><Relationship Id="rId61" Type="http://schemas.openxmlformats.org/officeDocument/2006/relationships/image" Target="media/image48.emf"/><Relationship Id="rId82" Type="http://schemas.openxmlformats.org/officeDocument/2006/relationships/image" Target="media/image68.png"/><Relationship Id="rId19" Type="http://schemas.openxmlformats.org/officeDocument/2006/relationships/footer" Target="footer1.xml"/><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emf"/><Relationship Id="rId77" Type="http://schemas.openxmlformats.org/officeDocument/2006/relationships/image" Target="media/image63.png"/><Relationship Id="rId100" Type="http://schemas.openxmlformats.org/officeDocument/2006/relationships/footer" Target="footer5.xml"/><Relationship Id="rId105"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footer4.xml.rels><?xml version="1.0" encoding="UTF-8" standalone="yes"?>
<Relationships xmlns="http://schemas.openxmlformats.org/package/2006/relationships"><Relationship Id="rId1" Type="http://schemas.openxmlformats.org/officeDocument/2006/relationships/image" Target="media/image83.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59847D723F6469081EE339FE9F13524"/>
        <w:category>
          <w:name w:val="Général"/>
          <w:gallery w:val="placeholder"/>
        </w:category>
        <w:types>
          <w:type w:val="bbPlcHdr"/>
        </w:types>
        <w:behaviors>
          <w:behavior w:val="content"/>
        </w:behaviors>
        <w:guid w:val="{12BCC40C-4A5C-4851-AF33-BE0CC163A361}"/>
      </w:docPartPr>
      <w:docPartBody>
        <w:p w:rsidR="005A1C91" w:rsidRDefault="005A1C91">
          <w:pPr>
            <w:pStyle w:val="259847D723F6469081EE339FE9F13524"/>
          </w:pPr>
          <w:r w:rsidRPr="00E65738">
            <w:rPr>
              <w:rStyle w:val="Textedelespacerserv"/>
            </w:rPr>
            <w:t>Cliquez ou appuyez ici pour entrer du texte.</w:t>
          </w:r>
        </w:p>
      </w:docPartBody>
    </w:docPart>
    <w:docPart>
      <w:docPartPr>
        <w:name w:val="3D211D09CBFD415EACBEB525E9834140"/>
        <w:category>
          <w:name w:val="Général"/>
          <w:gallery w:val="placeholder"/>
        </w:category>
        <w:types>
          <w:type w:val="bbPlcHdr"/>
        </w:types>
        <w:behaviors>
          <w:behavior w:val="content"/>
        </w:behaviors>
        <w:guid w:val="{96B86E98-3561-4AC7-A1E5-B6294BD1B3EB}"/>
      </w:docPartPr>
      <w:docPartBody>
        <w:p w:rsidR="005A1C91" w:rsidRDefault="005A1C91">
          <w:pPr>
            <w:pStyle w:val="3D211D09CBFD415EACBEB525E9834140"/>
          </w:pPr>
          <w:r w:rsidRPr="00E65738">
            <w:rPr>
              <w:rStyle w:val="Textedelespacerserv"/>
            </w:rPr>
            <w:t>Cliquez ou appuyez ici pour entrer du texte.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rial Gras">
    <w:panose1 w:val="020B0704020202020204"/>
    <w:charset w:val="00"/>
    <w:family w:val="roman"/>
    <w:notTrueType/>
    <w:pitch w:val="default"/>
  </w:font>
  <w:font w:name="CourierNewPSMT">
    <w:altName w:val="Courier New"/>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Calibri-Bold">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1C91"/>
    <w:rsid w:val="00011685"/>
    <w:rsid w:val="000572FD"/>
    <w:rsid w:val="000C602E"/>
    <w:rsid w:val="000D7C79"/>
    <w:rsid w:val="000E59B5"/>
    <w:rsid w:val="00105458"/>
    <w:rsid w:val="00167F9E"/>
    <w:rsid w:val="001728EA"/>
    <w:rsid w:val="00192DDC"/>
    <w:rsid w:val="00280249"/>
    <w:rsid w:val="002E7A73"/>
    <w:rsid w:val="0035091C"/>
    <w:rsid w:val="004030C9"/>
    <w:rsid w:val="0040606D"/>
    <w:rsid w:val="0045229F"/>
    <w:rsid w:val="005436FE"/>
    <w:rsid w:val="005716EC"/>
    <w:rsid w:val="005A1C91"/>
    <w:rsid w:val="005C397E"/>
    <w:rsid w:val="005F5F61"/>
    <w:rsid w:val="006133DB"/>
    <w:rsid w:val="00642F2D"/>
    <w:rsid w:val="006633C2"/>
    <w:rsid w:val="00674B75"/>
    <w:rsid w:val="006B6F34"/>
    <w:rsid w:val="006D68A9"/>
    <w:rsid w:val="006E3EB0"/>
    <w:rsid w:val="00715ED9"/>
    <w:rsid w:val="00733241"/>
    <w:rsid w:val="007726F2"/>
    <w:rsid w:val="007C2E06"/>
    <w:rsid w:val="008268E2"/>
    <w:rsid w:val="00851DAA"/>
    <w:rsid w:val="00890C48"/>
    <w:rsid w:val="008E4E3B"/>
    <w:rsid w:val="00987458"/>
    <w:rsid w:val="00997A0C"/>
    <w:rsid w:val="009F7E25"/>
    <w:rsid w:val="00A96CC4"/>
    <w:rsid w:val="00AE13AF"/>
    <w:rsid w:val="00B510E8"/>
    <w:rsid w:val="00B55A89"/>
    <w:rsid w:val="00B821C8"/>
    <w:rsid w:val="00BB2FCC"/>
    <w:rsid w:val="00C10DD3"/>
    <w:rsid w:val="00C17B7B"/>
    <w:rsid w:val="00C27120"/>
    <w:rsid w:val="00C328AA"/>
    <w:rsid w:val="00D54522"/>
    <w:rsid w:val="00D918BE"/>
    <w:rsid w:val="00DA4823"/>
    <w:rsid w:val="00E03C32"/>
    <w:rsid w:val="00E526DB"/>
    <w:rsid w:val="00E70CEF"/>
    <w:rsid w:val="00EA4FDC"/>
    <w:rsid w:val="00EE31C1"/>
    <w:rsid w:val="00F047D3"/>
    <w:rsid w:val="00F04E64"/>
    <w:rsid w:val="00F97581"/>
    <w:rsid w:val="00FC5A5D"/>
    <w:rsid w:val="00FD388A"/>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fr-FR" w:eastAsia="fr-FR"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642F2D"/>
    <w:rPr>
      <w:color w:val="808080"/>
    </w:rPr>
  </w:style>
  <w:style w:type="paragraph" w:customStyle="1" w:styleId="259847D723F6469081EE339FE9F13524">
    <w:name w:val="259847D723F6469081EE339FE9F13524"/>
  </w:style>
  <w:style w:type="paragraph" w:customStyle="1" w:styleId="3D211D09CBFD415EACBEB525E9834140">
    <w:name w:val="3D211D09CBFD415EACBEB525E983414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ARTELIA">
  <a:themeElements>
    <a:clrScheme name="Artelia">
      <a:dk1>
        <a:sysClr val="windowText" lastClr="000000"/>
      </a:dk1>
      <a:lt1>
        <a:sysClr val="window" lastClr="FFFFFF"/>
      </a:lt1>
      <a:dk2>
        <a:srgbClr val="00355B"/>
      </a:dk2>
      <a:lt2>
        <a:srgbClr val="74B74A"/>
      </a:lt2>
      <a:accent1>
        <a:srgbClr val="74B74A"/>
      </a:accent1>
      <a:accent2>
        <a:srgbClr val="F99D1C"/>
      </a:accent2>
      <a:accent3>
        <a:srgbClr val="915C5A"/>
      </a:accent3>
      <a:accent4>
        <a:srgbClr val="00A2A9"/>
      </a:accent4>
      <a:accent5>
        <a:srgbClr val="00355B"/>
      </a:accent5>
      <a:accent6>
        <a:srgbClr val="4E2252"/>
      </a:accent6>
      <a:hlink>
        <a:srgbClr val="00A2A9"/>
      </a:hlink>
      <a:folHlink>
        <a:srgbClr val="4E225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4472C4">
            <a:lumMod val="40000"/>
            <a:lumOff val="60000"/>
          </a:srgbClr>
        </a:solidFill>
        <a:ln w="12700" cap="flat" cmpd="sng" algn="ctr">
          <a:noFill/>
          <a:prstDash val="solid"/>
          <a:miter lim="800000"/>
        </a:ln>
        <a:effectLst/>
      </a:spPr>
      <a:bodyPr wrap="square" rtlCol="0" anchor="ctr">
        <a:noAutofit/>
      </a:bodyPr>
      <a:lst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VAI24</b:Tag>
    <b:SourceType>InternetSite</b:SourceType>
    <b:Guid>{BB8A2F39-D3AB-4558-8263-05DDE0447B75}</b:Guid>
    <b:Title>Interactive Global Lightning Density Map</b:Title>
    <b:Author>
      <b:Author>
        <b:Corporate>VAISALA</b:Corporate>
      </b:Author>
    </b:Author>
    <b:InternetSiteTitle>VAISALA</b:InternetSiteTitle>
    <b:URL>https://interactive-lightning-map.vaisala.com/</b:URL>
    <b:YearAccessed>2024</b:YearAccessed>
    <b:MonthAccessed>June </b:MonthAccessed>
    <b:DayAccessed>27</b:DayAccessed>
    <b:RefOrder>1</b:RefOrder>
  </b:Source>
</b:Sources>
</file>

<file path=customXml/item3.xml><?xml version="1.0" encoding="utf-8"?>
<ct:contentTypeSchema xmlns:ct="http://schemas.microsoft.com/office/2006/metadata/contentType" xmlns:ma="http://schemas.microsoft.com/office/2006/metadata/properties/metaAttributes" ct:_="" ma:_="" ma:contentTypeName="Document" ma:contentTypeID="0x0101009287AD8383DCCA4A839F7DEDFB3F40EC" ma:contentTypeVersion="4" ma:contentTypeDescription="Crée un document." ma:contentTypeScope="" ma:versionID="a00ee8859830c95f4a7e81937a6e2ca5">
  <xsd:schema xmlns:xsd="http://www.w3.org/2001/XMLSchema" xmlns:xs="http://www.w3.org/2001/XMLSchema" xmlns:p="http://schemas.microsoft.com/office/2006/metadata/properties" xmlns:ns2="39cda1b2-0508-4bd5-bb6b-b25cf1108273" targetNamespace="http://schemas.microsoft.com/office/2006/metadata/properties" ma:root="true" ma:fieldsID="9708176928fe8d832928d284e026a6ac" ns2:_="">
    <xsd:import namespace="39cda1b2-0508-4bd5-bb6b-b25cf110827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cda1b2-0508-4bd5-bb6b-b25cf11082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F34A306-30D8-48DE-A56A-C6D494D45B2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C98583A-7CD5-4181-840E-AE734F424591}">
  <ds:schemaRefs>
    <ds:schemaRef ds:uri="http://schemas.openxmlformats.org/officeDocument/2006/bibliography"/>
  </ds:schemaRefs>
</ds:datastoreItem>
</file>

<file path=customXml/itemProps3.xml><?xml version="1.0" encoding="utf-8"?>
<ds:datastoreItem xmlns:ds="http://schemas.openxmlformats.org/officeDocument/2006/customXml" ds:itemID="{32FDED46-243C-4AA1-A362-B5A0306973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cda1b2-0508-4bd5-bb6b-b25cf11082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E511EB6-36F6-4AA5-9DF0-2C7742B2981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195</Pages>
  <Words>78835</Words>
  <Characters>425710</Characters>
  <Application>Microsoft Office Word</Application>
  <DocSecurity>0</DocSecurity>
  <Lines>11505</Lines>
  <Paragraphs>5799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498746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GIRAUDEAU Lina</dc:creator>
  <cp:keywords/>
  <cp:lastModifiedBy>ARBI Oussama</cp:lastModifiedBy>
  <cp:revision>120</cp:revision>
  <cp:lastPrinted>2025-08-08T09:05:00Z</cp:lastPrinted>
  <dcterms:created xsi:type="dcterms:W3CDTF">2025-03-12T16:03:00Z</dcterms:created>
  <dcterms:modified xsi:type="dcterms:W3CDTF">2025-10-02T13:31:00Z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0x0101009287AD8383DCCA4A839F7DEDFB3F40EC</vt:lpwstr>
  </property>
  <property fmtid="{D5CDD505-2E9C-101B-9397-08002B2CF9AE}" pid="3" name="_dlc_DocIdItemGuid">
    <vt:lpwstr>f4b7fb44-9ea7-458f-b448-2a1d2ee7c32b</vt:lpwstr>
  </property>
  <property fmtid="{D5CDD505-2E9C-101B-9397-08002B2CF9AE}" pid="4" name="Artelia_Section">
    <vt:lpwstr>10</vt:lpwstr>
  </property>
  <property fmtid="{D5CDD505-2E9C-101B-9397-08002B2CF9AE}" pid="5" name="TaxKeyword">
    <vt:lpwstr/>
  </property>
  <property fmtid="{D5CDD505-2E9C-101B-9397-08002B2CF9AE}" pid="6" name="Type_x0020_de_x0020_document">
    <vt:lpwstr/>
  </property>
  <property fmtid="{D5CDD505-2E9C-101B-9397-08002B2CF9AE}" pid="7" name="P_x00e9_rim_x00e8_tre">
    <vt:lpwstr/>
  </property>
  <property fmtid="{D5CDD505-2E9C-101B-9397-08002B2CF9AE}" pid="8" name="Périmètre">
    <vt:lpwstr/>
  </property>
  <property fmtid="{D5CDD505-2E9C-101B-9397-08002B2CF9AE}" pid="9" name="Type de document">
    <vt:lpwstr/>
  </property>
  <property fmtid="{D5CDD505-2E9C-101B-9397-08002B2CF9AE}" pid="10" name="XX_Rubrique">
    <vt:lpwstr>6082;#DMCOM_DMCOM_Offre_Rapport|c9198625-09e9-46a2-bd5b-f2399407a131</vt:lpwstr>
  </property>
  <property fmtid="{D5CDD505-2E9C-101B-9397-08002B2CF9AE}" pid="11" name="XX_Societe">
    <vt:lpwstr/>
  </property>
  <property fmtid="{D5CDD505-2E9C-101B-9397-08002B2CF9AE}" pid="12" name="XX_Sites">
    <vt:lpwstr/>
  </property>
  <property fmtid="{D5CDD505-2E9C-101B-9397-08002B2CF9AE}" pid="13" name="XX_Langue">
    <vt:lpwstr>6056;#Francais|958c9981-01bc-46ee-8f03-f0e35fe5d53e</vt:lpwstr>
  </property>
  <property fmtid="{D5CDD505-2E9C-101B-9397-08002B2CF9AE}" pid="14" name="XX_AppelOffre">
    <vt:lpwstr/>
  </property>
  <property fmtid="{D5CDD505-2E9C-101B-9397-08002B2CF9AE}" pid="15" name="XX_NatureDoc">
    <vt:lpwstr>6081;#Gabarit|e8d2118a-bfd4-4121-aef7-ed84f02d5ab0</vt:lpwstr>
  </property>
</Properties>
</file>